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7140" w14:textId="77777777" w:rsidR="00825AEF" w:rsidRDefault="00825AEF" w:rsidP="00825AEF">
      <w:pPr>
        <w:spacing w:before="240" w:after="0"/>
        <w:jc w:val="center"/>
        <w:rPr>
          <w:b/>
          <w:bCs/>
          <w:sz w:val="44"/>
          <w:szCs w:val="44"/>
        </w:rPr>
      </w:pPr>
      <w:r w:rsidRPr="007F0271">
        <w:rPr>
          <w:b/>
          <w:bCs/>
          <w:noProof/>
          <w:sz w:val="44"/>
          <w:szCs w:val="44"/>
        </w:rPr>
        <w:drawing>
          <wp:anchor distT="0" distB="0" distL="114300" distR="114300" simplePos="0" relativeHeight="251664384" behindDoc="1" locked="0" layoutInCell="1" allowOverlap="1" wp14:anchorId="11F196DE" wp14:editId="7C357945">
            <wp:simplePos x="0" y="0"/>
            <wp:positionH relativeFrom="column">
              <wp:posOffset>-139699</wp:posOffset>
            </wp:positionH>
            <wp:positionV relativeFrom="paragraph">
              <wp:posOffset>6351</wp:posOffset>
            </wp:positionV>
            <wp:extent cx="406400" cy="666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801" cy="672329"/>
                    </a:xfrm>
                    <a:prstGeom prst="rect">
                      <a:avLst/>
                    </a:prstGeom>
                    <a:noFill/>
                  </pic:spPr>
                </pic:pic>
              </a:graphicData>
            </a:graphic>
            <wp14:sizeRelH relativeFrom="page">
              <wp14:pctWidth>0</wp14:pctWidth>
            </wp14:sizeRelH>
            <wp14:sizeRelV relativeFrom="page">
              <wp14:pctHeight>0</wp14:pctHeight>
            </wp14:sizeRelV>
          </wp:anchor>
        </w:drawing>
      </w:r>
      <w:r>
        <w:rPr>
          <w:b/>
          <w:bCs/>
          <w:sz w:val="44"/>
          <w:szCs w:val="44"/>
        </w:rPr>
        <w:t>PROFESSIONAL LEARNING FRAMEWORK FOR ELC</w:t>
      </w:r>
    </w:p>
    <w:p w14:paraId="4E0160CB" w14:textId="77777777" w:rsidR="00825AEF" w:rsidRPr="00741B8D" w:rsidRDefault="00825AEF" w:rsidP="00825AEF">
      <w:pPr>
        <w:jc w:val="center"/>
        <w:rPr>
          <w:b/>
          <w:bCs/>
          <w:sz w:val="28"/>
          <w:szCs w:val="28"/>
        </w:rPr>
      </w:pPr>
    </w:p>
    <w:p w14:paraId="25EB1C98" w14:textId="77777777" w:rsidR="00825AEF" w:rsidRPr="00741B8D" w:rsidRDefault="00825AEF" w:rsidP="00825AEF">
      <w:pPr>
        <w:jc w:val="center"/>
        <w:rPr>
          <w:rFonts w:cstheme="minorHAnsi"/>
        </w:rPr>
      </w:pPr>
      <w:r w:rsidRPr="004B2CB0">
        <w:rPr>
          <w:rFonts w:cstheme="minorHAnsi"/>
          <w:i/>
          <w:iCs/>
          <w:color w:val="333333"/>
          <w:sz w:val="28"/>
          <w:szCs w:val="28"/>
          <w:shd w:val="clear" w:color="auto" w:fill="FFFFFF"/>
        </w:rPr>
        <w:t xml:space="preserve">“The single most important driver of the quality of a child’s early learning and childcare (ELC) experience is a high-quality workforce. </w:t>
      </w:r>
      <w:r w:rsidRPr="004B2CB0">
        <w:rPr>
          <w:rFonts w:cstheme="minorHAnsi"/>
          <w:b/>
          <w:bCs/>
          <w:i/>
          <w:iCs/>
          <w:color w:val="333333"/>
          <w:sz w:val="28"/>
          <w:szCs w:val="28"/>
          <w:shd w:val="clear" w:color="auto" w:fill="FFFFFF"/>
        </w:rPr>
        <w:t>Continuous professional learning (CPL)</w:t>
      </w:r>
      <w:r w:rsidRPr="004B2CB0">
        <w:rPr>
          <w:rFonts w:cstheme="minorHAnsi"/>
          <w:i/>
          <w:iCs/>
          <w:color w:val="333333"/>
          <w:sz w:val="28"/>
          <w:szCs w:val="28"/>
          <w:shd w:val="clear" w:color="auto" w:fill="FFFFFF"/>
        </w:rPr>
        <w:t xml:space="preserve"> </w:t>
      </w:r>
      <w:r w:rsidRPr="004B2CB0">
        <w:rPr>
          <w:rFonts w:cstheme="minorHAnsi"/>
          <w:i/>
          <w:iCs/>
          <w:color w:val="333333"/>
          <w:sz w:val="24"/>
          <w:szCs w:val="24"/>
          <w:shd w:val="clear" w:color="auto" w:fill="FFFFFF"/>
        </w:rPr>
        <w:t xml:space="preserve">is an </w:t>
      </w:r>
      <w:r w:rsidRPr="004B2CB0">
        <w:rPr>
          <w:rFonts w:cstheme="minorHAnsi"/>
          <w:b/>
          <w:bCs/>
          <w:i/>
          <w:iCs/>
          <w:color w:val="333333"/>
          <w:sz w:val="28"/>
          <w:szCs w:val="28"/>
          <w:shd w:val="clear" w:color="auto" w:fill="FFFFFF"/>
        </w:rPr>
        <w:t>essential component</w:t>
      </w:r>
      <w:r w:rsidRPr="004B2CB0">
        <w:rPr>
          <w:rFonts w:cstheme="minorHAnsi"/>
          <w:i/>
          <w:iCs/>
          <w:color w:val="333333"/>
          <w:sz w:val="28"/>
          <w:szCs w:val="28"/>
          <w:shd w:val="clear" w:color="auto" w:fill="FFFFFF"/>
        </w:rPr>
        <w:t xml:space="preserve"> of </w:t>
      </w:r>
      <w:r w:rsidRPr="004B2CB0">
        <w:rPr>
          <w:rFonts w:cstheme="minorHAnsi"/>
          <w:b/>
          <w:bCs/>
          <w:i/>
          <w:iCs/>
          <w:color w:val="333333"/>
          <w:sz w:val="28"/>
          <w:szCs w:val="28"/>
          <w:shd w:val="clear" w:color="auto" w:fill="FFFFFF"/>
        </w:rPr>
        <w:t>ELC quality</w:t>
      </w:r>
      <w:r w:rsidRPr="004B2CB0">
        <w:rPr>
          <w:rFonts w:cstheme="minorHAnsi"/>
          <w:i/>
          <w:iCs/>
          <w:color w:val="333333"/>
          <w:sz w:val="28"/>
          <w:szCs w:val="28"/>
          <w:shd w:val="clear" w:color="auto" w:fill="FFFFFF"/>
        </w:rPr>
        <w:t xml:space="preserve"> and is linked to children’s development.”</w:t>
      </w:r>
      <w:r w:rsidRPr="00741B8D">
        <w:rPr>
          <w:rFonts w:cstheme="minorHAnsi"/>
          <w:color w:val="333333"/>
          <w:sz w:val="28"/>
          <w:szCs w:val="28"/>
          <w:shd w:val="clear" w:color="auto" w:fill="FFFFFF"/>
        </w:rPr>
        <w:t xml:space="preserve"> </w:t>
      </w:r>
      <w:r w:rsidRPr="00741B8D">
        <w:rPr>
          <w:rFonts w:cstheme="minorHAnsi"/>
          <w:color w:val="333333"/>
          <w:sz w:val="20"/>
          <w:szCs w:val="20"/>
          <w:shd w:val="clear" w:color="auto" w:fill="FFFFFF"/>
        </w:rPr>
        <w:t>Scottish Government, 2020</w:t>
      </w:r>
      <w:r w:rsidRPr="00741B8D">
        <w:rPr>
          <w:rStyle w:val="FootnoteReference"/>
          <w:rFonts w:cstheme="minorHAnsi"/>
        </w:rPr>
        <w:footnoteReference w:id="1"/>
      </w:r>
    </w:p>
    <w:p w14:paraId="47B4CCAF" w14:textId="77777777" w:rsidR="00825AEF" w:rsidRPr="00ED53C0" w:rsidRDefault="00825AEF" w:rsidP="00825AEF">
      <w:pPr>
        <w:rPr>
          <w:rFonts w:cstheme="minorHAnsi"/>
          <w:color w:val="444444"/>
          <w:sz w:val="24"/>
          <w:szCs w:val="24"/>
        </w:rPr>
      </w:pPr>
      <w:r w:rsidRPr="00611251">
        <w:rPr>
          <w:rFonts w:cstheme="minorHAnsi"/>
          <w:color w:val="444444"/>
          <w:sz w:val="24"/>
          <w:szCs w:val="24"/>
        </w:rPr>
        <w:t xml:space="preserve">Continuous </w:t>
      </w:r>
      <w:r>
        <w:rPr>
          <w:rFonts w:cstheme="minorHAnsi"/>
          <w:color w:val="444444"/>
          <w:sz w:val="24"/>
          <w:szCs w:val="24"/>
        </w:rPr>
        <w:t>p</w:t>
      </w:r>
      <w:r w:rsidRPr="00611251">
        <w:rPr>
          <w:rFonts w:cstheme="minorHAnsi"/>
          <w:color w:val="444444"/>
          <w:sz w:val="24"/>
          <w:szCs w:val="24"/>
        </w:rPr>
        <w:t xml:space="preserve">rofessional </w:t>
      </w:r>
      <w:r>
        <w:rPr>
          <w:rFonts w:cstheme="minorHAnsi"/>
          <w:color w:val="444444"/>
          <w:sz w:val="24"/>
          <w:szCs w:val="24"/>
        </w:rPr>
        <w:t>l</w:t>
      </w:r>
      <w:r w:rsidRPr="00611251">
        <w:rPr>
          <w:rFonts w:cstheme="minorHAnsi"/>
          <w:color w:val="444444"/>
          <w:sz w:val="24"/>
          <w:szCs w:val="24"/>
        </w:rPr>
        <w:t xml:space="preserve">earning is essential </w:t>
      </w:r>
      <w:r>
        <w:rPr>
          <w:rFonts w:cstheme="minorHAnsi"/>
          <w:color w:val="444444"/>
          <w:sz w:val="24"/>
          <w:szCs w:val="24"/>
        </w:rPr>
        <w:t xml:space="preserve">to providing </w:t>
      </w:r>
      <w:r w:rsidRPr="00611251">
        <w:rPr>
          <w:rFonts w:cstheme="minorHAnsi"/>
          <w:color w:val="444444"/>
          <w:sz w:val="24"/>
          <w:szCs w:val="24"/>
        </w:rPr>
        <w:t xml:space="preserve">high-quality ELC </w:t>
      </w:r>
      <w:r>
        <w:rPr>
          <w:rFonts w:cstheme="minorHAnsi"/>
          <w:sz w:val="24"/>
          <w:szCs w:val="24"/>
        </w:rPr>
        <w:t xml:space="preserve">in Glasgow. </w:t>
      </w:r>
      <w:r w:rsidRPr="00611251">
        <w:rPr>
          <w:rFonts w:cstheme="minorHAnsi"/>
          <w:sz w:val="24"/>
          <w:szCs w:val="24"/>
        </w:rPr>
        <w:t xml:space="preserve">This document outlines </w:t>
      </w:r>
      <w:r>
        <w:rPr>
          <w:rFonts w:cstheme="minorHAnsi"/>
          <w:sz w:val="24"/>
          <w:szCs w:val="24"/>
        </w:rPr>
        <w:t>Glasgow’s Professional Learning</w:t>
      </w:r>
      <w:r w:rsidRPr="00611251">
        <w:rPr>
          <w:rFonts w:cstheme="minorHAnsi"/>
          <w:sz w:val="24"/>
          <w:szCs w:val="24"/>
        </w:rPr>
        <w:t xml:space="preserve"> </w:t>
      </w:r>
      <w:r>
        <w:rPr>
          <w:rFonts w:cstheme="minorHAnsi"/>
          <w:sz w:val="24"/>
          <w:szCs w:val="24"/>
        </w:rPr>
        <w:t>F</w:t>
      </w:r>
      <w:r w:rsidRPr="00611251">
        <w:rPr>
          <w:rFonts w:cstheme="minorHAnsi"/>
          <w:sz w:val="24"/>
          <w:szCs w:val="24"/>
        </w:rPr>
        <w:t xml:space="preserve">ramework for all staff working </w:t>
      </w:r>
      <w:r>
        <w:rPr>
          <w:rFonts w:cstheme="minorHAnsi"/>
          <w:sz w:val="24"/>
          <w:szCs w:val="24"/>
        </w:rPr>
        <w:t>in both local authority and funded providers of ELC in Glasgow</w:t>
      </w:r>
      <w:r w:rsidRPr="00611251">
        <w:rPr>
          <w:rFonts w:cstheme="minorHAnsi"/>
          <w:sz w:val="24"/>
          <w:szCs w:val="24"/>
        </w:rPr>
        <w:t xml:space="preserve">. </w:t>
      </w:r>
      <w:r>
        <w:rPr>
          <w:rFonts w:cstheme="minorHAnsi"/>
          <w:color w:val="444444"/>
          <w:sz w:val="24"/>
          <w:szCs w:val="24"/>
        </w:rPr>
        <w:t>S</w:t>
      </w:r>
      <w:r w:rsidRPr="00611251">
        <w:rPr>
          <w:rFonts w:cstheme="minorHAnsi"/>
          <w:color w:val="444444"/>
          <w:sz w:val="24"/>
          <w:szCs w:val="24"/>
        </w:rPr>
        <w:t xml:space="preserve">taff </w:t>
      </w:r>
      <w:r>
        <w:rPr>
          <w:rFonts w:cstheme="minorHAnsi"/>
          <w:color w:val="444444"/>
          <w:sz w:val="24"/>
          <w:szCs w:val="24"/>
        </w:rPr>
        <w:t>can</w:t>
      </w:r>
      <w:r w:rsidRPr="00611251">
        <w:rPr>
          <w:rFonts w:cstheme="minorHAnsi"/>
          <w:color w:val="444444"/>
          <w:sz w:val="24"/>
          <w:szCs w:val="24"/>
        </w:rPr>
        <w:t xml:space="preserve"> use the framework </w:t>
      </w:r>
      <w:r>
        <w:rPr>
          <w:rFonts w:cstheme="minorHAnsi"/>
          <w:color w:val="444444"/>
          <w:sz w:val="24"/>
          <w:szCs w:val="24"/>
        </w:rPr>
        <w:t>in planning</w:t>
      </w:r>
      <w:r w:rsidRPr="00611251">
        <w:rPr>
          <w:rFonts w:cstheme="minorHAnsi"/>
          <w:color w:val="444444"/>
          <w:sz w:val="24"/>
          <w:szCs w:val="24"/>
        </w:rPr>
        <w:t xml:space="preserve"> their personal continu</w:t>
      </w:r>
      <w:r>
        <w:rPr>
          <w:rFonts w:cstheme="minorHAnsi"/>
          <w:color w:val="444444"/>
          <w:sz w:val="24"/>
          <w:szCs w:val="24"/>
        </w:rPr>
        <w:t>ous</w:t>
      </w:r>
      <w:r w:rsidRPr="00611251">
        <w:rPr>
          <w:rFonts w:cstheme="minorHAnsi"/>
          <w:color w:val="444444"/>
          <w:sz w:val="24"/>
          <w:szCs w:val="24"/>
        </w:rPr>
        <w:t xml:space="preserve"> professional learni</w:t>
      </w:r>
      <w:r>
        <w:rPr>
          <w:rFonts w:cstheme="minorHAnsi"/>
          <w:color w:val="444444"/>
          <w:sz w:val="24"/>
          <w:szCs w:val="24"/>
        </w:rPr>
        <w:t xml:space="preserve">ng, as part of the established </w:t>
      </w:r>
      <w:hyperlink r:id="rId9" w:history="1">
        <w:r w:rsidRPr="00ED53C0">
          <w:rPr>
            <w:rStyle w:val="Hyperlink"/>
            <w:rFonts w:cstheme="minorHAnsi"/>
            <w:sz w:val="24"/>
            <w:szCs w:val="24"/>
          </w:rPr>
          <w:t>PDP processes for GCC nurseries</w:t>
        </w:r>
      </w:hyperlink>
      <w:r w:rsidRPr="00ED53C0">
        <w:rPr>
          <w:rFonts w:cstheme="minorHAnsi"/>
          <w:color w:val="444444"/>
          <w:sz w:val="24"/>
          <w:szCs w:val="24"/>
        </w:rPr>
        <w:t xml:space="preserve"> or for your establishment, as informed by the </w:t>
      </w:r>
      <w:hyperlink r:id="rId10" w:history="1">
        <w:r w:rsidRPr="00ED53C0">
          <w:rPr>
            <w:rStyle w:val="Hyperlink"/>
            <w:rFonts w:cstheme="minorHAnsi"/>
            <w:sz w:val="24"/>
            <w:szCs w:val="24"/>
          </w:rPr>
          <w:t>SSSC Code of Practice</w:t>
        </w:r>
      </w:hyperlink>
      <w:r w:rsidRPr="00ED53C0">
        <w:rPr>
          <w:rFonts w:cstheme="minorHAnsi"/>
          <w:color w:val="444444"/>
          <w:sz w:val="24"/>
          <w:szCs w:val="24"/>
        </w:rPr>
        <w:t xml:space="preserve">. The leadership team </w:t>
      </w:r>
      <w:r>
        <w:rPr>
          <w:rFonts w:cstheme="minorHAnsi"/>
          <w:color w:val="444444"/>
          <w:sz w:val="24"/>
          <w:szCs w:val="24"/>
        </w:rPr>
        <w:t>can</w:t>
      </w:r>
      <w:r w:rsidRPr="00ED53C0">
        <w:rPr>
          <w:rFonts w:cstheme="minorHAnsi"/>
          <w:color w:val="444444"/>
          <w:sz w:val="24"/>
          <w:szCs w:val="24"/>
        </w:rPr>
        <w:t xml:space="preserve"> also use the framework to keep an overview of staff development needs and support planning for development at establishment level. </w:t>
      </w:r>
    </w:p>
    <w:p w14:paraId="7E1D2AC4" w14:textId="77777777" w:rsidR="00825AEF" w:rsidRPr="00ED53C0" w:rsidRDefault="00825AEF" w:rsidP="00825AEF">
      <w:pPr>
        <w:spacing w:after="0"/>
        <w:rPr>
          <w:rFonts w:cstheme="minorHAnsi"/>
          <w:color w:val="444444"/>
          <w:sz w:val="24"/>
          <w:szCs w:val="24"/>
        </w:rPr>
      </w:pPr>
      <w:r w:rsidRPr="00ED53C0">
        <w:rPr>
          <w:rFonts w:cstheme="minorHAnsi"/>
          <w:color w:val="444444"/>
          <w:sz w:val="24"/>
          <w:szCs w:val="24"/>
        </w:rPr>
        <w:t xml:space="preserve">The framework is informed by the </w:t>
      </w:r>
      <w:hyperlink r:id="rId11" w:history="1">
        <w:r w:rsidRPr="00ED53C0">
          <w:rPr>
            <w:rStyle w:val="Hyperlink"/>
            <w:rFonts w:cstheme="minorHAnsi"/>
            <w:sz w:val="24"/>
            <w:szCs w:val="24"/>
          </w:rPr>
          <w:t>National Model of Professional Learning</w:t>
        </w:r>
      </w:hyperlink>
      <w:r w:rsidRPr="00ED53C0">
        <w:rPr>
          <w:rFonts w:cstheme="minorHAnsi"/>
          <w:color w:val="444444"/>
          <w:sz w:val="24"/>
          <w:szCs w:val="24"/>
        </w:rPr>
        <w:t xml:space="preserve"> which states professional learning should be: </w:t>
      </w:r>
    </w:p>
    <w:p w14:paraId="3FFE8F33" w14:textId="77777777" w:rsidR="00825AEF" w:rsidRPr="00ED53C0" w:rsidRDefault="00825AEF" w:rsidP="00825AEF">
      <w:pPr>
        <w:pStyle w:val="ListParagraph"/>
        <w:numPr>
          <w:ilvl w:val="0"/>
          <w:numId w:val="1"/>
        </w:numPr>
        <w:spacing w:after="0"/>
        <w:rPr>
          <w:rFonts w:cstheme="minorHAnsi"/>
          <w:color w:val="444444"/>
          <w:sz w:val="24"/>
          <w:szCs w:val="24"/>
        </w:rPr>
      </w:pPr>
      <w:r w:rsidRPr="00ED53C0">
        <w:rPr>
          <w:rFonts w:cstheme="minorHAnsi"/>
          <w:color w:val="444444"/>
          <w:sz w:val="24"/>
          <w:szCs w:val="24"/>
        </w:rPr>
        <w:t>Challenging, and develop thinking, knowledge, skills and understanding;</w:t>
      </w:r>
    </w:p>
    <w:p w14:paraId="23C863E2" w14:textId="77777777" w:rsidR="00825AEF" w:rsidRDefault="00825AEF" w:rsidP="00825AEF">
      <w:pPr>
        <w:pStyle w:val="ListParagraph"/>
        <w:numPr>
          <w:ilvl w:val="0"/>
          <w:numId w:val="1"/>
        </w:numPr>
        <w:spacing w:after="0"/>
        <w:rPr>
          <w:rFonts w:cstheme="minorHAnsi"/>
          <w:color w:val="444444"/>
          <w:sz w:val="24"/>
          <w:szCs w:val="24"/>
        </w:rPr>
      </w:pPr>
      <w:r w:rsidRPr="00ED53C0">
        <w:rPr>
          <w:rFonts w:cstheme="minorHAnsi"/>
          <w:color w:val="444444"/>
          <w:sz w:val="24"/>
          <w:szCs w:val="24"/>
        </w:rPr>
        <w:t>Underpinned by developing skills of enquiry and criticality;</w:t>
      </w:r>
    </w:p>
    <w:p w14:paraId="59AC8C19" w14:textId="77777777" w:rsidR="00825AEF" w:rsidRPr="00ED53C0" w:rsidRDefault="00825AEF" w:rsidP="00825AEF">
      <w:pPr>
        <w:pStyle w:val="ListParagraph"/>
        <w:numPr>
          <w:ilvl w:val="0"/>
          <w:numId w:val="1"/>
        </w:numPr>
        <w:spacing w:after="0"/>
        <w:rPr>
          <w:rFonts w:cstheme="minorHAnsi"/>
          <w:color w:val="444444"/>
          <w:sz w:val="24"/>
          <w:szCs w:val="24"/>
        </w:rPr>
      </w:pPr>
      <w:r w:rsidRPr="00ED53C0">
        <w:rPr>
          <w:rFonts w:cstheme="minorHAnsi"/>
          <w:color w:val="444444"/>
          <w:sz w:val="24"/>
          <w:szCs w:val="24"/>
        </w:rPr>
        <w:t>Interactive, reflective and involve learning with and from others.</w:t>
      </w:r>
    </w:p>
    <w:p w14:paraId="4B87815C" w14:textId="77777777" w:rsidR="00825AEF" w:rsidRDefault="00825AEF" w:rsidP="00825AEF">
      <w:pPr>
        <w:spacing w:after="0"/>
        <w:rPr>
          <w:rFonts w:cstheme="minorHAnsi"/>
          <w:color w:val="444444"/>
          <w:sz w:val="24"/>
          <w:szCs w:val="24"/>
        </w:rPr>
      </w:pPr>
    </w:p>
    <w:p w14:paraId="287A7DF1" w14:textId="77777777" w:rsidR="00825AEF" w:rsidRDefault="00825AEF" w:rsidP="00825AEF">
      <w:pPr>
        <w:spacing w:after="0"/>
        <w:rPr>
          <w:rFonts w:cstheme="minorHAnsi"/>
          <w:color w:val="444444"/>
          <w:sz w:val="24"/>
          <w:szCs w:val="24"/>
        </w:rPr>
      </w:pPr>
      <w:r>
        <w:rPr>
          <w:rFonts w:cstheme="minorHAnsi"/>
          <w:color w:val="444444"/>
          <w:sz w:val="24"/>
          <w:szCs w:val="24"/>
        </w:rPr>
        <w:t>It shows how, in line with best practice principles for effective professional development (EEF, 2021)</w:t>
      </w:r>
      <w:r>
        <w:rPr>
          <w:rStyle w:val="FootnoteReference"/>
          <w:rFonts w:cstheme="minorHAnsi"/>
          <w:color w:val="444444"/>
          <w:sz w:val="24"/>
          <w:szCs w:val="24"/>
        </w:rPr>
        <w:footnoteReference w:id="2"/>
      </w:r>
      <w:r>
        <w:rPr>
          <w:rFonts w:cstheme="minorHAnsi"/>
          <w:color w:val="444444"/>
          <w:sz w:val="24"/>
          <w:szCs w:val="24"/>
        </w:rPr>
        <w:t xml:space="preserve">, new learning should build on previous learning. A mix of learning opportunities should be considered, including self-directed research, skills training, reflective practice and self-evaluation, collaborative learning with peers, whole establishment development processes, and others. It is vital to consider how the skills and knowledge gained through training and development opportunities will result in improved practice.  Using opportunities to access coaching and consultation can support the implementation of new skills and knowledge and so ensure professional learning activities lead to higher-quality experiences for the children and babies in our care. </w:t>
      </w:r>
    </w:p>
    <w:p w14:paraId="7E3E4004" w14:textId="77777777" w:rsidR="00825AEF" w:rsidRPr="005C107C" w:rsidRDefault="00825AEF" w:rsidP="00825AEF">
      <w:pPr>
        <w:jc w:val="center"/>
        <w:rPr>
          <w:b/>
          <w:bCs/>
          <w:sz w:val="40"/>
          <w:szCs w:val="40"/>
        </w:rPr>
      </w:pPr>
      <w:bookmarkStart w:id="0" w:name="_Hlk111014756"/>
      <w:r>
        <w:rPr>
          <w:b/>
          <w:bCs/>
          <w:sz w:val="40"/>
          <w:szCs w:val="40"/>
        </w:rPr>
        <w:br w:type="page"/>
      </w:r>
      <w:r>
        <w:rPr>
          <w:b/>
          <w:bCs/>
          <w:sz w:val="40"/>
          <w:szCs w:val="40"/>
        </w:rPr>
        <w:lastRenderedPageBreak/>
        <w:t>PROFESSIONAL LEARNING F</w:t>
      </w:r>
      <w:r w:rsidRPr="00DD48C4">
        <w:rPr>
          <w:b/>
          <w:bCs/>
          <w:sz w:val="40"/>
          <w:szCs w:val="40"/>
        </w:rPr>
        <w:t>RAMEWORK FOR E</w:t>
      </w:r>
      <w:r>
        <w:rPr>
          <w:b/>
          <w:bCs/>
          <w:sz w:val="40"/>
          <w:szCs w:val="40"/>
        </w:rPr>
        <w:t>LC</w:t>
      </w:r>
    </w:p>
    <w:bookmarkEnd w:id="0"/>
    <w:p w14:paraId="352AE5DF" w14:textId="77777777" w:rsidR="00825AEF" w:rsidRPr="000B0532" w:rsidRDefault="00825AEF" w:rsidP="00825AEF">
      <w:pPr>
        <w:rPr>
          <w:b/>
          <w:bCs/>
          <w:sz w:val="24"/>
          <w:szCs w:val="24"/>
        </w:rPr>
      </w:pPr>
      <w:r>
        <w:rPr>
          <w:noProof/>
        </w:rPr>
        <mc:AlternateContent>
          <mc:Choice Requires="wps">
            <w:drawing>
              <wp:anchor distT="0" distB="0" distL="114300" distR="114300" simplePos="0" relativeHeight="251659264" behindDoc="0" locked="0" layoutInCell="1" allowOverlap="1" wp14:anchorId="2A7A35DE" wp14:editId="2D714B68">
                <wp:simplePos x="0" y="0"/>
                <wp:positionH relativeFrom="column">
                  <wp:posOffset>2146300</wp:posOffset>
                </wp:positionH>
                <wp:positionV relativeFrom="paragraph">
                  <wp:posOffset>1577975</wp:posOffset>
                </wp:positionV>
                <wp:extent cx="488950" cy="273050"/>
                <wp:effectExtent l="0" t="19050" r="44450" b="31750"/>
                <wp:wrapNone/>
                <wp:docPr id="4" name="Arrow: Right 4"/>
                <wp:cNvGraphicFramePr/>
                <a:graphic xmlns:a="http://schemas.openxmlformats.org/drawingml/2006/main">
                  <a:graphicData uri="http://schemas.microsoft.com/office/word/2010/wordprocessingShape">
                    <wps:wsp>
                      <wps:cNvSpPr/>
                      <wps:spPr>
                        <a:xfrm>
                          <a:off x="0" y="0"/>
                          <a:ext cx="488950" cy="273050"/>
                        </a:xfrm>
                        <a:prstGeom prst="rightArrow">
                          <a:avLst/>
                        </a:prstGeom>
                        <a:solidFill>
                          <a:schemeClr val="accent6">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E846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69pt;margin-top:124.25pt;width:38.5pt;height: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" adj="15569" fillcolor="#265317 [1609]" strokecolor="white [3212]" strokeweight="1pt"/>
            </w:pict>
          </mc:Fallback>
        </mc:AlternateContent>
      </w:r>
      <w:r>
        <w:rPr>
          <w:noProof/>
        </w:rPr>
        <w:drawing>
          <wp:anchor distT="0" distB="0" distL="114300" distR="114300" simplePos="0" relativeHeight="251663360" behindDoc="1" locked="0" layoutInCell="1" allowOverlap="1" wp14:anchorId="6E66B2BD" wp14:editId="74E3F451">
            <wp:simplePos x="0" y="0"/>
            <wp:positionH relativeFrom="column">
              <wp:posOffset>0</wp:posOffset>
            </wp:positionH>
            <wp:positionV relativeFrom="paragraph">
              <wp:posOffset>1270</wp:posOffset>
            </wp:positionV>
            <wp:extent cx="9366250" cy="3232150"/>
            <wp:effectExtent l="0" t="0" r="6350" b="635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9C15EC6" w14:textId="77777777" w:rsidR="00825AEF" w:rsidRDefault="00825AEF" w:rsidP="00825AEF">
      <w:pPr>
        <w:rPr>
          <w:b/>
          <w:bCs/>
        </w:rPr>
      </w:pPr>
    </w:p>
    <w:p w14:paraId="1A5DA5B4" w14:textId="77777777" w:rsidR="00825AEF" w:rsidRDefault="00825AEF" w:rsidP="00825AEF">
      <w:pPr>
        <w:rPr>
          <w:b/>
          <w:bCs/>
        </w:rPr>
      </w:pPr>
      <w:r>
        <w:rPr>
          <w:noProof/>
        </w:rPr>
        <mc:AlternateContent>
          <mc:Choice Requires="wps">
            <w:drawing>
              <wp:anchor distT="0" distB="0" distL="114300" distR="114300" simplePos="0" relativeHeight="251662336" behindDoc="0" locked="0" layoutInCell="1" allowOverlap="1" wp14:anchorId="6820CAC6" wp14:editId="4D0FF7CE">
                <wp:simplePos x="0" y="0"/>
                <wp:positionH relativeFrom="column">
                  <wp:posOffset>6534150</wp:posOffset>
                </wp:positionH>
                <wp:positionV relativeFrom="paragraph">
                  <wp:posOffset>189865</wp:posOffset>
                </wp:positionV>
                <wp:extent cx="914400" cy="825500"/>
                <wp:effectExtent l="0" t="0" r="38100" b="0"/>
                <wp:wrapNone/>
                <wp:docPr id="8" name="Arrow: Circular 8"/>
                <wp:cNvGraphicFramePr/>
                <a:graphic xmlns:a="http://schemas.openxmlformats.org/drawingml/2006/main">
                  <a:graphicData uri="http://schemas.microsoft.com/office/word/2010/wordprocessingShape">
                    <wps:wsp>
                      <wps:cNvSpPr/>
                      <wps:spPr>
                        <a:xfrm>
                          <a:off x="0" y="0"/>
                          <a:ext cx="914400" cy="825500"/>
                        </a:xfrm>
                        <a:prstGeom prst="circularArrow">
                          <a:avLst/>
                        </a:prstGeom>
                        <a:solidFill>
                          <a:srgbClr val="70AD47">
                            <a:lumMod val="50000"/>
                          </a:srgbClr>
                        </a:solidFill>
                        <a:ln w="12700" cap="flat" cmpd="sng" algn="ctr">
                          <a:solidFill>
                            <a:sysClr val="window" lastClr="FFFFFF"/>
                          </a:solidFill>
                          <a:prstDash val="solid"/>
                          <a:miter lim="800000"/>
                        </a:ln>
                        <a:effectLst/>
                        <a:scene3d>
                          <a:camera prst="orthographicFront">
                            <a:rot lat="0" lon="0" rev="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62109" id="Arrow: Circular 8" o:spid="_x0000_s1026" style="position:absolute;margin-left:514.5pt;margin-top:14.95pt;width:1in;height: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0,82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" path="m51594,412750c51594,231106,203109,77726,405442,54547,598004,32487,781118,135023,842206,299115r47480,l811213,412750,683311,299115r45386,c669623,196416,538316,139169,406134,158485,260932,179704,154780,287085,154780,412750r-103186,xe" fillcolor="#385723" strokecolor="window" strokeweight="1pt">
                <v:stroke joinstyle="miter"/>
                <v:path arrowok="t" o:connecttype="custom" o:connectlocs="51594,412750;405442,54547;842206,299115;889686,299115;811213,412750;683311,299115;728697,299115;406134,158485;154780,412750;51594,412750" o:connectangles="0,0,0,0,0,0,0,0,0,0"/>
              </v:shape>
            </w:pict>
          </mc:Fallback>
        </mc:AlternateContent>
      </w:r>
    </w:p>
    <w:p w14:paraId="15AAA0B7" w14:textId="77777777" w:rsidR="00825AEF" w:rsidRDefault="00825AEF" w:rsidP="00825AEF">
      <w:pPr>
        <w:tabs>
          <w:tab w:val="left" w:pos="2130"/>
          <w:tab w:val="left" w:pos="3070"/>
        </w:tabs>
        <w:rPr>
          <w:b/>
          <w:bCs/>
        </w:rPr>
      </w:pPr>
      <w:r>
        <w:rPr>
          <w:b/>
          <w:bCs/>
        </w:rPr>
        <w:tab/>
      </w:r>
      <w:r>
        <w:rPr>
          <w:b/>
          <w:bCs/>
        </w:rPr>
        <w:tab/>
      </w:r>
    </w:p>
    <w:p w14:paraId="4DE45A68" w14:textId="77777777" w:rsidR="00825AEF" w:rsidRDefault="00825AEF" w:rsidP="00825AEF">
      <w:pPr>
        <w:tabs>
          <w:tab w:val="left" w:pos="2610"/>
          <w:tab w:val="left" w:pos="9210"/>
          <w:tab w:val="left" w:pos="9730"/>
        </w:tabs>
        <w:rPr>
          <w:b/>
          <w:bCs/>
        </w:rPr>
      </w:pPr>
      <w:r>
        <w:rPr>
          <w:b/>
          <w:bCs/>
        </w:rPr>
        <w:tab/>
      </w:r>
      <w:r>
        <w:rPr>
          <w:b/>
          <w:bCs/>
        </w:rPr>
        <w:tab/>
      </w:r>
      <w:r>
        <w:rPr>
          <w:b/>
          <w:bCs/>
        </w:rPr>
        <w:tab/>
      </w:r>
    </w:p>
    <w:p w14:paraId="4C6D1E06" w14:textId="77777777" w:rsidR="00825AEF" w:rsidRDefault="00825AEF" w:rsidP="00825AEF">
      <w:pPr>
        <w:tabs>
          <w:tab w:val="left" w:pos="7920"/>
        </w:tabs>
        <w:spacing w:after="0"/>
        <w:rPr>
          <w:b/>
          <w:bCs/>
        </w:rPr>
      </w:pPr>
      <w:r>
        <w:rPr>
          <w:noProof/>
        </w:rPr>
        <mc:AlternateContent>
          <mc:Choice Requires="wps">
            <w:drawing>
              <wp:anchor distT="0" distB="0" distL="114300" distR="114300" simplePos="0" relativeHeight="251660288" behindDoc="0" locked="0" layoutInCell="1" allowOverlap="1" wp14:anchorId="78A2668F" wp14:editId="09457C28">
                <wp:simplePos x="0" y="0"/>
                <wp:positionH relativeFrom="column">
                  <wp:posOffset>4337050</wp:posOffset>
                </wp:positionH>
                <wp:positionV relativeFrom="paragraph">
                  <wp:posOffset>133350</wp:posOffset>
                </wp:positionV>
                <wp:extent cx="488950" cy="273050"/>
                <wp:effectExtent l="0" t="19050" r="44450" b="31750"/>
                <wp:wrapNone/>
                <wp:docPr id="6" name="Arrow: Right 6"/>
                <wp:cNvGraphicFramePr/>
                <a:graphic xmlns:a="http://schemas.openxmlformats.org/drawingml/2006/main">
                  <a:graphicData uri="http://schemas.microsoft.com/office/word/2010/wordprocessingShape">
                    <wps:wsp>
                      <wps:cNvSpPr/>
                      <wps:spPr>
                        <a:xfrm>
                          <a:off x="0" y="0"/>
                          <a:ext cx="488950" cy="273050"/>
                        </a:xfrm>
                        <a:prstGeom prst="rightArrow">
                          <a:avLst/>
                        </a:prstGeom>
                        <a:solidFill>
                          <a:srgbClr val="70AD47">
                            <a:lumMod val="5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443851" id="Arrow: Right 6" o:spid="_x0000_s1026" type="#_x0000_t13" style="position:absolute;margin-left:341.5pt;margin-top:10.5pt;width:38.5pt;height: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" adj="15569" fillcolor="#385723" strokecolor="white [3212]" strokeweight="1pt"/>
            </w:pict>
          </mc:Fallback>
        </mc:AlternateContent>
      </w:r>
      <w:r>
        <w:rPr>
          <w:b/>
          <w:bCs/>
        </w:rPr>
        <w:tab/>
      </w:r>
    </w:p>
    <w:p w14:paraId="1125A8A5" w14:textId="77777777" w:rsidR="00825AEF" w:rsidRDefault="00825AEF" w:rsidP="00825AEF">
      <w:pPr>
        <w:tabs>
          <w:tab w:val="left" w:pos="3270"/>
          <w:tab w:val="left" w:pos="12680"/>
        </w:tabs>
        <w:spacing w:after="0"/>
        <w:rPr>
          <w:b/>
          <w:bCs/>
        </w:rPr>
      </w:pPr>
      <w:r>
        <w:rPr>
          <w:b/>
          <w:bCs/>
        </w:rPr>
        <w:tab/>
      </w:r>
      <w:r>
        <w:rPr>
          <w:b/>
          <w:bCs/>
        </w:rPr>
        <w:tab/>
      </w:r>
    </w:p>
    <w:p w14:paraId="6CC37AF6" w14:textId="77777777" w:rsidR="00825AEF" w:rsidRDefault="00825AEF" w:rsidP="00825AEF">
      <w:pPr>
        <w:rPr>
          <w:b/>
          <w:bCs/>
        </w:rPr>
      </w:pPr>
      <w:r>
        <w:rPr>
          <w:noProof/>
        </w:rPr>
        <mc:AlternateContent>
          <mc:Choice Requires="wps">
            <w:drawing>
              <wp:anchor distT="0" distB="0" distL="114300" distR="114300" simplePos="0" relativeHeight="251661312" behindDoc="0" locked="0" layoutInCell="1" allowOverlap="1" wp14:anchorId="49B8B5EA" wp14:editId="4E27B25D">
                <wp:simplePos x="0" y="0"/>
                <wp:positionH relativeFrom="column">
                  <wp:posOffset>6521450</wp:posOffset>
                </wp:positionH>
                <wp:positionV relativeFrom="paragraph">
                  <wp:posOffset>171450</wp:posOffset>
                </wp:positionV>
                <wp:extent cx="914400" cy="825500"/>
                <wp:effectExtent l="0" t="0" r="38100" b="0"/>
                <wp:wrapNone/>
                <wp:docPr id="7" name="Arrow: Circular 7"/>
                <wp:cNvGraphicFramePr/>
                <a:graphic xmlns:a="http://schemas.openxmlformats.org/drawingml/2006/main">
                  <a:graphicData uri="http://schemas.microsoft.com/office/word/2010/wordprocessingShape">
                    <wps:wsp>
                      <wps:cNvSpPr/>
                      <wps:spPr>
                        <a:xfrm>
                          <a:off x="0" y="0"/>
                          <a:ext cx="914400" cy="825500"/>
                        </a:xfrm>
                        <a:prstGeom prst="circularArrow">
                          <a:avLst/>
                        </a:prstGeom>
                        <a:solidFill>
                          <a:schemeClr val="accent6">
                            <a:lumMod val="50000"/>
                          </a:schemeClr>
                        </a:solidFill>
                        <a:ln>
                          <a:solidFill>
                            <a:schemeClr val="bg1"/>
                          </a:solidFill>
                        </a:ln>
                        <a:scene3d>
                          <a:camera prst="orthographicFront">
                            <a:rot lat="10800000" lon="1080000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5F08B" id="Arrow: Circular 7" o:spid="_x0000_s1026" style="position:absolute;margin-left:513.5pt;margin-top:13.5pt;width:1in;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0,82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" path="m51594,412750c51594,231106,203109,77726,405442,54547,598004,32487,781118,135023,842206,299115r47480,l811213,412750,683311,299115r45386,c669623,196416,538316,139169,406134,158485,260932,179704,154780,287085,154780,412750r-103186,xe" fillcolor="#265317 [1609]" strokecolor="white [3212]" strokeweight="1pt">
                <v:stroke joinstyle="miter"/>
                <v:path arrowok="t" o:connecttype="custom" o:connectlocs="51594,412750;405442,54547;842206,299115;889686,299115;811213,412750;683311,299115;728697,299115;406134,158485;154780,412750;51594,412750" o:connectangles="0,0,0,0,0,0,0,0,0,0"/>
              </v:shape>
            </w:pict>
          </mc:Fallback>
        </mc:AlternateContent>
      </w:r>
    </w:p>
    <w:p w14:paraId="225111FA" w14:textId="77777777" w:rsidR="00825AEF" w:rsidRDefault="00825AEF" w:rsidP="00825AEF">
      <w:pPr>
        <w:rPr>
          <w:b/>
          <w:bCs/>
        </w:rPr>
      </w:pPr>
    </w:p>
    <w:p w14:paraId="1B2B58CC" w14:textId="77777777" w:rsidR="00825AEF" w:rsidRDefault="00825AEF" w:rsidP="00825AEF">
      <w:pPr>
        <w:rPr>
          <w:b/>
          <w:bCs/>
        </w:rPr>
      </w:pPr>
    </w:p>
    <w:p w14:paraId="68FA4DB1" w14:textId="77777777" w:rsidR="00825AEF" w:rsidRDefault="00825AEF" w:rsidP="00825AEF">
      <w:pPr>
        <w:rPr>
          <w:b/>
          <w:bCs/>
        </w:rPr>
      </w:pPr>
    </w:p>
    <w:p w14:paraId="6583795B" w14:textId="77777777" w:rsidR="00825AEF" w:rsidRDefault="00825AEF" w:rsidP="00825AEF">
      <w:pPr>
        <w:rPr>
          <w:b/>
          <w:bCs/>
        </w:rPr>
      </w:pPr>
    </w:p>
    <w:p w14:paraId="7FD39423" w14:textId="77777777" w:rsidR="00825AEF" w:rsidRPr="008155AB" w:rsidRDefault="00825AEF" w:rsidP="00825AEF">
      <w:pPr>
        <w:rPr>
          <w:rFonts w:cstheme="minorHAnsi"/>
          <w:b/>
          <w:bCs/>
          <w:color w:val="444444"/>
          <w:sz w:val="24"/>
          <w:szCs w:val="24"/>
        </w:rPr>
      </w:pPr>
      <w:r w:rsidRPr="008155AB">
        <w:rPr>
          <w:rFonts w:cstheme="minorHAnsi"/>
          <w:b/>
          <w:bCs/>
          <w:color w:val="444444"/>
          <w:sz w:val="24"/>
          <w:szCs w:val="24"/>
        </w:rPr>
        <w:t>Professional Learning Opportunities</w:t>
      </w:r>
    </w:p>
    <w:p w14:paraId="72E6FB1F" w14:textId="77777777" w:rsidR="00825AEF" w:rsidRDefault="00825AEF" w:rsidP="00825AEF">
      <w:pPr>
        <w:rPr>
          <w:rFonts w:cstheme="minorHAnsi"/>
          <w:color w:val="444444"/>
          <w:sz w:val="24"/>
          <w:szCs w:val="24"/>
        </w:rPr>
      </w:pPr>
      <w:r>
        <w:rPr>
          <w:rFonts w:cstheme="minorHAnsi"/>
          <w:color w:val="444444"/>
          <w:sz w:val="24"/>
          <w:szCs w:val="24"/>
        </w:rPr>
        <w:t xml:space="preserve">Professional learning opportunities which are freely available in Glasgow for each stage of the framework are listed on </w:t>
      </w:r>
      <w:hyperlink r:id="rId17" w:history="1">
        <w:r w:rsidRPr="00AF7F20">
          <w:rPr>
            <w:rStyle w:val="Hyperlink"/>
            <w:rFonts w:cstheme="minorHAnsi"/>
            <w:sz w:val="24"/>
            <w:szCs w:val="24"/>
          </w:rPr>
          <w:t>Glasgow Early Years</w:t>
        </w:r>
      </w:hyperlink>
      <w:r>
        <w:rPr>
          <w:rFonts w:cstheme="minorHAnsi"/>
          <w:color w:val="444444"/>
          <w:sz w:val="24"/>
          <w:szCs w:val="24"/>
        </w:rPr>
        <w:t xml:space="preserve">. At each stage search by type of training or theme to find professional learning opportunities which best suit your identified needs.  </w:t>
      </w:r>
    </w:p>
    <w:p w14:paraId="223CD092" w14:textId="77777777" w:rsidR="00825AEF" w:rsidRDefault="00825AEF" w:rsidP="00825AEF">
      <w:pPr>
        <w:rPr>
          <w:rFonts w:cstheme="minorHAnsi"/>
          <w:color w:val="444444"/>
          <w:sz w:val="24"/>
          <w:szCs w:val="24"/>
        </w:rPr>
      </w:pPr>
      <w:r>
        <w:rPr>
          <w:rFonts w:cstheme="minorHAnsi"/>
          <w:color w:val="444444"/>
          <w:sz w:val="24"/>
          <w:szCs w:val="24"/>
        </w:rPr>
        <w:t xml:space="preserve">Training opportunities are also available through private or third sector agencies. The </w:t>
      </w:r>
      <w:hyperlink r:id="rId18" w:history="1">
        <w:r w:rsidRPr="00486D46">
          <w:rPr>
            <w:rStyle w:val="Hyperlink"/>
            <w:rFonts w:cstheme="minorHAnsi"/>
            <w:sz w:val="24"/>
            <w:szCs w:val="24"/>
          </w:rPr>
          <w:t>Directory of CPL for ELC</w:t>
        </w:r>
      </w:hyperlink>
      <w:r>
        <w:rPr>
          <w:rFonts w:cstheme="minorHAnsi"/>
          <w:color w:val="444444"/>
          <w:sz w:val="24"/>
          <w:szCs w:val="24"/>
        </w:rPr>
        <w:t xml:space="preserve"> is a useful source of further information on these opportunities. </w:t>
      </w:r>
    </w:p>
    <w:p w14:paraId="22E88C29" w14:textId="44A19782" w:rsidR="00887F98" w:rsidRPr="00825AEF" w:rsidRDefault="00825AEF">
      <w:pPr>
        <w:rPr>
          <w:rFonts w:cstheme="minorHAnsi"/>
          <w:color w:val="444444"/>
          <w:sz w:val="24"/>
          <w:szCs w:val="24"/>
        </w:rPr>
      </w:pPr>
      <w:r w:rsidRPr="00031AC9">
        <w:rPr>
          <w:rFonts w:cstheme="minorHAnsi"/>
          <w:color w:val="444444"/>
          <w:sz w:val="24"/>
          <w:szCs w:val="24"/>
        </w:rPr>
        <w:t>Glasgow City Council also support early years workers to achieve certified qualifications.</w:t>
      </w:r>
      <w:r>
        <w:rPr>
          <w:rFonts w:cstheme="minorHAnsi"/>
          <w:color w:val="444444"/>
          <w:sz w:val="24"/>
          <w:szCs w:val="24"/>
        </w:rPr>
        <w:t xml:space="preserve"> </w:t>
      </w:r>
      <w:r w:rsidRPr="00614C26">
        <w:rPr>
          <w:rFonts w:ascii="Open Sans" w:hAnsi="Open Sans" w:cs="Open Sans"/>
          <w:color w:val="444444"/>
          <w:sz w:val="21"/>
          <w:szCs w:val="21"/>
          <w:shd w:val="clear" w:color="auto" w:fill="FFFFFF"/>
        </w:rPr>
        <w:t>For training with costs attached, the following funding guidelines may be helpful: </w:t>
      </w:r>
      <w:hyperlink r:id="rId19" w:history="1">
        <w:r w:rsidRPr="00614C26">
          <w:rPr>
            <w:rFonts w:ascii="Open Sans" w:hAnsi="Open Sans" w:cs="Open Sans"/>
            <w:color w:val="0F3647"/>
            <w:u w:val="single"/>
            <w:bdr w:val="none" w:sz="0" w:space="0" w:color="auto" w:frame="1"/>
            <w:shd w:val="clear" w:color="auto" w:fill="FFFFFF"/>
          </w:rPr>
          <w:t>Funding Application Guidelines CLPL 2024 2025 </w:t>
        </w:r>
      </w:hyperlink>
      <w:r w:rsidRPr="00614C26">
        <w:rPr>
          <w:rFonts w:ascii="Open Sans" w:hAnsi="Open Sans" w:cs="Open Sans"/>
          <w:color w:val="444444"/>
          <w:sz w:val="21"/>
          <w:szCs w:val="21"/>
          <w:shd w:val="clear" w:color="auto" w:fill="FFFFFF"/>
        </w:rPr>
        <w:t>and </w:t>
      </w:r>
      <w:hyperlink r:id="rId20" w:history="1">
        <w:r w:rsidRPr="00614C26">
          <w:rPr>
            <w:rFonts w:ascii="Open Sans" w:hAnsi="Open Sans" w:cs="Open Sans"/>
            <w:color w:val="21759B"/>
            <w:sz w:val="21"/>
            <w:szCs w:val="21"/>
            <w:u w:val="single"/>
            <w:bdr w:val="none" w:sz="0" w:space="0" w:color="auto" w:frame="1"/>
            <w:shd w:val="clear" w:color="auto" w:fill="FFFFFF"/>
          </w:rPr>
          <w:t>Funding Application Guidelines – Certified Qualifications 2024 2025</w:t>
        </w:r>
      </w:hyperlink>
    </w:p>
    <w:sectPr w:rsidR="00887F98" w:rsidRPr="00825AEF" w:rsidSect="00825AEF">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5488" w14:textId="77777777" w:rsidR="006C7C16" w:rsidRDefault="006C7C16" w:rsidP="00825AEF">
      <w:pPr>
        <w:spacing w:after="0" w:line="240" w:lineRule="auto"/>
      </w:pPr>
      <w:r>
        <w:separator/>
      </w:r>
    </w:p>
  </w:endnote>
  <w:endnote w:type="continuationSeparator" w:id="0">
    <w:p w14:paraId="4EB8EF04" w14:textId="77777777" w:rsidR="006C7C16" w:rsidRDefault="006C7C16" w:rsidP="0082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FE38" w14:textId="77BAAC1C" w:rsidR="00825AEF" w:rsidRPr="00825AEF" w:rsidRDefault="00825AEF" w:rsidP="00825AEF">
    <w:pPr>
      <w:pStyle w:val="Footer"/>
      <w:jc w:val="right"/>
      <w:rPr>
        <w:sz w:val="16"/>
        <w:szCs w:val="16"/>
      </w:rPr>
    </w:pPr>
    <w:r w:rsidRPr="00825AEF">
      <w:rPr>
        <w:sz w:val="16"/>
        <w:szCs w:val="16"/>
      </w:rPr>
      <w:t>Last updated March 2026</w:t>
    </w:r>
  </w:p>
  <w:p w14:paraId="6F918E86" w14:textId="77777777" w:rsidR="00825AEF" w:rsidRDefault="0082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8789" w14:textId="77777777" w:rsidR="006C7C16" w:rsidRDefault="006C7C16" w:rsidP="00825AEF">
      <w:pPr>
        <w:spacing w:after="0" w:line="240" w:lineRule="auto"/>
      </w:pPr>
      <w:r>
        <w:separator/>
      </w:r>
    </w:p>
  </w:footnote>
  <w:footnote w:type="continuationSeparator" w:id="0">
    <w:p w14:paraId="2BCE06A9" w14:textId="77777777" w:rsidR="006C7C16" w:rsidRDefault="006C7C16" w:rsidP="00825AEF">
      <w:pPr>
        <w:spacing w:after="0" w:line="240" w:lineRule="auto"/>
      </w:pPr>
      <w:r>
        <w:continuationSeparator/>
      </w:r>
    </w:p>
  </w:footnote>
  <w:footnote w:id="1">
    <w:p w14:paraId="63F28A40" w14:textId="77777777" w:rsidR="00825AEF" w:rsidRPr="005C1E75" w:rsidRDefault="00825AEF" w:rsidP="00825AEF">
      <w:pPr>
        <w:pStyle w:val="FootnoteText"/>
        <w:rPr>
          <w:sz w:val="16"/>
          <w:szCs w:val="16"/>
        </w:rPr>
      </w:pPr>
      <w:r w:rsidRPr="005C1E75">
        <w:rPr>
          <w:rStyle w:val="FootnoteReference"/>
          <w:sz w:val="16"/>
          <w:szCs w:val="16"/>
        </w:rPr>
        <w:footnoteRef/>
      </w:r>
      <w:r w:rsidRPr="005C1E75">
        <w:rPr>
          <w:sz w:val="16"/>
          <w:szCs w:val="16"/>
        </w:rPr>
        <w:t xml:space="preserve"> Scottish Government (202</w:t>
      </w:r>
      <w:r>
        <w:rPr>
          <w:sz w:val="16"/>
          <w:szCs w:val="16"/>
        </w:rPr>
        <w:t>0</w:t>
      </w:r>
      <w:r w:rsidRPr="005C1E75">
        <w:rPr>
          <w:sz w:val="16"/>
          <w:szCs w:val="16"/>
        </w:rPr>
        <w:t xml:space="preserve">). ELC Practitioners: training modules. </w:t>
      </w:r>
    </w:p>
  </w:footnote>
  <w:footnote w:id="2">
    <w:p w14:paraId="6AAEABBD" w14:textId="77777777" w:rsidR="00825AEF" w:rsidRDefault="00825AEF" w:rsidP="00825AEF">
      <w:pPr>
        <w:pStyle w:val="FootnoteText"/>
        <w:rPr>
          <w:sz w:val="16"/>
          <w:szCs w:val="16"/>
        </w:rPr>
      </w:pPr>
    </w:p>
    <w:p w14:paraId="49FF607B" w14:textId="77777777" w:rsidR="00825AEF" w:rsidRDefault="00825AEF" w:rsidP="00825AEF">
      <w:pPr>
        <w:pStyle w:val="FootnoteText"/>
      </w:pPr>
      <w:r w:rsidRPr="005C1E75">
        <w:rPr>
          <w:rStyle w:val="FootnoteReference"/>
          <w:sz w:val="16"/>
          <w:szCs w:val="16"/>
        </w:rPr>
        <w:footnoteRef/>
      </w:r>
      <w:r w:rsidRPr="005C1E75">
        <w:rPr>
          <w:sz w:val="16"/>
          <w:szCs w:val="16"/>
        </w:rPr>
        <w:t xml:space="preserve"> Educational Endowment Fund</w:t>
      </w:r>
      <w:r>
        <w:rPr>
          <w:sz w:val="16"/>
          <w:szCs w:val="16"/>
        </w:rPr>
        <w:t xml:space="preserve"> (</w:t>
      </w:r>
      <w:r w:rsidRPr="005C1E75">
        <w:rPr>
          <w:sz w:val="16"/>
          <w:szCs w:val="16"/>
        </w:rPr>
        <w:t>2021</w:t>
      </w:r>
      <w:r>
        <w:rPr>
          <w:sz w:val="16"/>
          <w:szCs w:val="16"/>
        </w:rPr>
        <w:t xml:space="preserve">). </w:t>
      </w:r>
      <w:r w:rsidRPr="005C1E75">
        <w:rPr>
          <w:sz w:val="16"/>
          <w:szCs w:val="16"/>
        </w:rPr>
        <w:t xml:space="preserve">Effective Professional Development: Guidance Report.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72118"/>
    <w:multiLevelType w:val="hybridMultilevel"/>
    <w:tmpl w:val="4228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86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EF"/>
    <w:rsid w:val="00182BD8"/>
    <w:rsid w:val="00631F35"/>
    <w:rsid w:val="006C7C16"/>
    <w:rsid w:val="00825AEF"/>
    <w:rsid w:val="00887F98"/>
    <w:rsid w:val="00906823"/>
    <w:rsid w:val="00B029C0"/>
    <w:rsid w:val="00F81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5CA87"/>
  <w15:chartTrackingRefBased/>
  <w15:docId w15:val="{11AA358D-3599-4C1C-98D6-2C6E1369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EF"/>
    <w:rPr>
      <w:kern w:val="0"/>
      <w14:ligatures w14:val="none"/>
    </w:rPr>
  </w:style>
  <w:style w:type="paragraph" w:styleId="Heading1">
    <w:name w:val="heading 1"/>
    <w:basedOn w:val="Normal"/>
    <w:next w:val="Normal"/>
    <w:link w:val="Heading1Char"/>
    <w:uiPriority w:val="9"/>
    <w:qFormat/>
    <w:rsid w:val="0082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AEF"/>
    <w:rPr>
      <w:rFonts w:eastAsiaTheme="majorEastAsia" w:cstheme="majorBidi"/>
      <w:color w:val="272727" w:themeColor="text1" w:themeTint="D8"/>
    </w:rPr>
  </w:style>
  <w:style w:type="paragraph" w:styleId="Title">
    <w:name w:val="Title"/>
    <w:basedOn w:val="Normal"/>
    <w:next w:val="Normal"/>
    <w:link w:val="TitleChar"/>
    <w:uiPriority w:val="10"/>
    <w:qFormat/>
    <w:rsid w:val="0082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AEF"/>
    <w:pPr>
      <w:spacing w:before="160"/>
      <w:jc w:val="center"/>
    </w:pPr>
    <w:rPr>
      <w:i/>
      <w:iCs/>
      <w:color w:val="404040" w:themeColor="text1" w:themeTint="BF"/>
    </w:rPr>
  </w:style>
  <w:style w:type="character" w:customStyle="1" w:styleId="QuoteChar">
    <w:name w:val="Quote Char"/>
    <w:basedOn w:val="DefaultParagraphFont"/>
    <w:link w:val="Quote"/>
    <w:uiPriority w:val="29"/>
    <w:rsid w:val="00825AEF"/>
    <w:rPr>
      <w:i/>
      <w:iCs/>
      <w:color w:val="404040" w:themeColor="text1" w:themeTint="BF"/>
    </w:rPr>
  </w:style>
  <w:style w:type="paragraph" w:styleId="ListParagraph">
    <w:name w:val="List Paragraph"/>
    <w:basedOn w:val="Normal"/>
    <w:uiPriority w:val="34"/>
    <w:qFormat/>
    <w:rsid w:val="00825AEF"/>
    <w:pPr>
      <w:ind w:left="720"/>
      <w:contextualSpacing/>
    </w:pPr>
  </w:style>
  <w:style w:type="character" w:styleId="IntenseEmphasis">
    <w:name w:val="Intense Emphasis"/>
    <w:basedOn w:val="DefaultParagraphFont"/>
    <w:uiPriority w:val="21"/>
    <w:qFormat/>
    <w:rsid w:val="00825AEF"/>
    <w:rPr>
      <w:i/>
      <w:iCs/>
      <w:color w:val="0F4761" w:themeColor="accent1" w:themeShade="BF"/>
    </w:rPr>
  </w:style>
  <w:style w:type="paragraph" w:styleId="IntenseQuote">
    <w:name w:val="Intense Quote"/>
    <w:basedOn w:val="Normal"/>
    <w:next w:val="Normal"/>
    <w:link w:val="IntenseQuoteChar"/>
    <w:uiPriority w:val="30"/>
    <w:qFormat/>
    <w:rsid w:val="0082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AEF"/>
    <w:rPr>
      <w:i/>
      <w:iCs/>
      <w:color w:val="0F4761" w:themeColor="accent1" w:themeShade="BF"/>
    </w:rPr>
  </w:style>
  <w:style w:type="character" w:styleId="IntenseReference">
    <w:name w:val="Intense Reference"/>
    <w:basedOn w:val="DefaultParagraphFont"/>
    <w:uiPriority w:val="32"/>
    <w:qFormat/>
    <w:rsid w:val="00825AEF"/>
    <w:rPr>
      <w:b/>
      <w:bCs/>
      <w:smallCaps/>
      <w:color w:val="0F4761" w:themeColor="accent1" w:themeShade="BF"/>
      <w:spacing w:val="5"/>
    </w:rPr>
  </w:style>
  <w:style w:type="paragraph" w:styleId="Header">
    <w:name w:val="header"/>
    <w:basedOn w:val="Normal"/>
    <w:link w:val="HeaderChar"/>
    <w:uiPriority w:val="99"/>
    <w:unhideWhenUsed/>
    <w:rsid w:val="00825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AEF"/>
  </w:style>
  <w:style w:type="paragraph" w:styleId="Footer">
    <w:name w:val="footer"/>
    <w:basedOn w:val="Normal"/>
    <w:link w:val="FooterChar"/>
    <w:uiPriority w:val="99"/>
    <w:unhideWhenUsed/>
    <w:rsid w:val="00825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AEF"/>
  </w:style>
  <w:style w:type="character" w:styleId="Hyperlink">
    <w:name w:val="Hyperlink"/>
    <w:basedOn w:val="DefaultParagraphFont"/>
    <w:uiPriority w:val="99"/>
    <w:unhideWhenUsed/>
    <w:rsid w:val="00825AEF"/>
    <w:rPr>
      <w:color w:val="467886" w:themeColor="hyperlink"/>
      <w:u w:val="single"/>
    </w:rPr>
  </w:style>
  <w:style w:type="paragraph" w:styleId="FootnoteText">
    <w:name w:val="footnote text"/>
    <w:basedOn w:val="Normal"/>
    <w:link w:val="FootnoteTextChar"/>
    <w:uiPriority w:val="99"/>
    <w:semiHidden/>
    <w:unhideWhenUsed/>
    <w:rsid w:val="00825A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AEF"/>
    <w:rPr>
      <w:kern w:val="0"/>
      <w:sz w:val="20"/>
      <w:szCs w:val="20"/>
      <w14:ligatures w14:val="none"/>
    </w:rPr>
  </w:style>
  <w:style w:type="character" w:styleId="FootnoteReference">
    <w:name w:val="footnote reference"/>
    <w:basedOn w:val="DefaultParagraphFont"/>
    <w:uiPriority w:val="99"/>
    <w:semiHidden/>
    <w:unhideWhenUsed/>
    <w:rsid w:val="00825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https://hub.careinspectorate.com/resources/directory-of-continuous-professional-learning-for-early-learning-and-childcar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blogs.glowscotland.org.uk/glowblogs/glasgowearlyyears/cpl-list/"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blogs.glowscotland.org.uk/glowblogs/public/glasgowearlyyears/uploads/sites/10037/2024/06/04073817/Funding-Application-Guidelines-Certified-Qualifications-2024-2025.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gov.scot/professional-learning/national-approach-to-professional-learning/the-national-model-of-professional-learning/"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yperlink" Target="https://www.sssc.uk.com/the-scottish-social-services-council/sssc-codes-of-practice/" TargetMode="External"/><Relationship Id="rId19" Type="http://schemas.openxmlformats.org/officeDocument/2006/relationships/hyperlink" Target="https://blogs.glowscotland.org.uk/glowblogs/public/glasgowearlyyears/uploads/sites/10037/2024/06/04073757/Funding-Application-Guidelines-CLPL-2024-2025.doc" TargetMode="External"/><Relationship Id="rId4" Type="http://schemas.openxmlformats.org/officeDocument/2006/relationships/settings" Target="settings.xml"/><Relationship Id="rId9" Type="http://schemas.openxmlformats.org/officeDocument/2006/relationships/hyperlink" Target="http://www.goglasgow.org.uk/Pages/View/26" TargetMode="Externa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_rels/data1.xml.rels><?xml version="1.0" encoding="UTF-8" standalone="yes"?>
<Relationships xmlns="http://schemas.openxmlformats.org/package/2006/relationships"><Relationship Id="rId3" Type="http://schemas.openxmlformats.org/officeDocument/2006/relationships/hyperlink" Target="#Implementation"/><Relationship Id="rId2" Type="http://schemas.openxmlformats.org/officeDocument/2006/relationships/hyperlink" Target="#Universal"/><Relationship Id="rId1" Type="http://schemas.openxmlformats.org/officeDocument/2006/relationships/hyperlink" Target="#Induction"/><Relationship Id="rId4" Type="http://schemas.openxmlformats.org/officeDocument/2006/relationships/hyperlink" Target="#Targeted"/></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001B66-7ADE-46CD-B6A7-C6D5A6A69B18}"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GB"/>
        </a:p>
      </dgm:t>
    </dgm:pt>
    <dgm:pt modelId="{653A1474-8AF0-4CEF-AA79-BEF84931B697}">
      <dgm:prSet phldrT="[Text]" custT="1"/>
      <dgm:spPr>
        <a:xfrm>
          <a:off x="3325" y="960120"/>
          <a:ext cx="2234065" cy="1280160"/>
        </a:xfrm>
        <a:prstGeom prst="round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endParaRPr lang="en-GB" sz="2000">
            <a:solidFill>
              <a:sysClr val="window" lastClr="FFFFFF"/>
            </a:solidFill>
            <a:latin typeface="Calibri" panose="020F0502020204030204"/>
            <a:ea typeface="+mn-ea"/>
            <a:cs typeface="+mn-cs"/>
          </a:endParaRPr>
        </a:p>
        <a:p>
          <a:pPr algn="ctr">
            <a:spcAft>
              <a:spcPts val="0"/>
            </a:spcAft>
            <a:buNone/>
          </a:pPr>
          <a:endParaRPr lang="en-GB" sz="2000" b="1">
            <a:solidFill>
              <a:sysClr val="window" lastClr="FFFFFF"/>
            </a:solidFill>
            <a:latin typeface="Calibri" panose="020F0502020204030204"/>
            <a:ea typeface="+mn-ea"/>
            <a:cs typeface="+mn-cs"/>
          </a:endParaRPr>
        </a:p>
        <a:p>
          <a:pPr algn="ctr">
            <a:spcAft>
              <a:spcPts val="0"/>
            </a:spcAft>
            <a:buNone/>
          </a:pPr>
          <a:r>
            <a:rPr lang="en-GB" sz="2000" b="1">
              <a:solidFill>
                <a:sysClr val="window" lastClr="FFFFFF"/>
              </a:solidFill>
              <a:latin typeface="Calibri" panose="020F0502020204030204"/>
              <a:ea typeface="+mn-ea"/>
              <a:cs typeface="+mn-cs"/>
            </a:rPr>
            <a:t>INDUCTION</a:t>
          </a:r>
        </a:p>
        <a:p>
          <a:pPr algn="ctr">
            <a:spcAft>
              <a:spcPts val="0"/>
            </a:spcAft>
            <a:buNone/>
          </a:pPr>
          <a:endParaRPr lang="en-GB" sz="1100">
            <a:solidFill>
              <a:sysClr val="window" lastClr="FFFFFF"/>
            </a:solidFill>
            <a:latin typeface="Calibri" panose="020F0502020204030204"/>
            <a:ea typeface="+mn-ea"/>
            <a:cs typeface="+mn-cs"/>
          </a:endParaRPr>
        </a:p>
        <a:p>
          <a:pPr algn="ctr">
            <a:spcAft>
              <a:spcPct val="35000"/>
            </a:spcAft>
            <a:buNone/>
          </a:pPr>
          <a:r>
            <a:rPr lang="en-GB" sz="1100">
              <a:solidFill>
                <a:sysClr val="window" lastClr="FFFFFF"/>
              </a:solidFill>
              <a:latin typeface="Calibri" panose="020F0502020204030204"/>
              <a:ea typeface="+mn-ea"/>
              <a:cs typeface="+mn-cs"/>
            </a:rPr>
            <a:t>All staff should complete within  six months of beginning employment in a Glasgow ELC establishment</a:t>
          </a:r>
        </a:p>
        <a:p>
          <a:pPr algn="ctr">
            <a:spcAft>
              <a:spcPct val="35000"/>
            </a:spcAft>
            <a:buNone/>
          </a:pPr>
          <a:endParaRPr lang="en-GB" sz="1100">
            <a:solidFill>
              <a:sysClr val="window" lastClr="FFFFFF"/>
            </a:solidFill>
            <a:latin typeface="Calibri" panose="020F0502020204030204"/>
            <a:ea typeface="+mn-ea"/>
            <a:cs typeface="+mn-cs"/>
          </a:endParaRPr>
        </a:p>
        <a:p>
          <a:pPr algn="ctr">
            <a:spcAft>
              <a:spcPct val="35000"/>
            </a:spcAft>
            <a:buNone/>
          </a:pPr>
          <a:endParaRPr lang="en-GB" sz="1100">
            <a:solidFill>
              <a:sysClr val="window" lastClr="FFFFFF"/>
            </a:solidFill>
            <a:latin typeface="Calibri" panose="020F0502020204030204"/>
            <a:ea typeface="+mn-ea"/>
            <a:cs typeface="+mn-cs"/>
          </a:endParaRPr>
        </a:p>
        <a:p>
          <a:pPr algn="ctr">
            <a:spcAft>
              <a:spcPct val="35000"/>
            </a:spcAft>
            <a:buNone/>
          </a:pPr>
          <a:r>
            <a:rPr lang="en-GB" sz="1100">
              <a:solidFill>
                <a:sysClr val="window" lastClr="FFFFFF"/>
              </a:solidFill>
              <a:latin typeface="Calibri" panose="020F0502020204030204"/>
              <a:ea typeface="+mn-ea"/>
              <a:cs typeface="+mn-cs"/>
            </a:rPr>
            <a:t> </a:t>
          </a:r>
        </a:p>
      </dgm:t>
      <dgm:extLst>
        <a:ext uri="{E40237B7-FDA0-4F09-8148-C483321AD2D9}">
          <dgm14:cNvPr xmlns:dgm14="http://schemas.microsoft.com/office/drawing/2010/diagram" id="0" name="">
            <a:hlinkClick xmlns:r="http://schemas.openxmlformats.org/officeDocument/2006/relationships" r:id="rId1"/>
          </dgm14:cNvPr>
        </a:ext>
      </dgm:extLst>
    </dgm:pt>
    <dgm:pt modelId="{F3FDAEEB-F6D1-42B2-A29D-32F5D2F4553D}" type="parTrans" cxnId="{0D1C947F-67BA-40CD-8BAF-0DD7C56CA458}">
      <dgm:prSet/>
      <dgm:spPr/>
      <dgm:t>
        <a:bodyPr/>
        <a:lstStyle/>
        <a:p>
          <a:endParaRPr lang="en-GB"/>
        </a:p>
      </dgm:t>
    </dgm:pt>
    <dgm:pt modelId="{0ED7D475-485D-47E0-98D3-C1407096028C}" type="sibTrans" cxnId="{0D1C947F-67BA-40CD-8BAF-0DD7C56CA458}">
      <dgm:prSet/>
      <dgm:spPr/>
      <dgm:t>
        <a:bodyPr/>
        <a:lstStyle/>
        <a:p>
          <a:endParaRPr lang="en-GB"/>
        </a:p>
      </dgm:t>
    </dgm:pt>
    <dgm:pt modelId="{4DB7538D-89BA-48B4-94B2-ACF362A08A8E}">
      <dgm:prSet phldrT="[Text]" custT="1"/>
      <dgm:spPr>
        <a:xfrm>
          <a:off x="2412370" y="960120"/>
          <a:ext cx="2234065" cy="1280160"/>
        </a:xfrm>
        <a:prstGeom prst="roundRect">
          <a:avLst/>
        </a:prstGeom>
        <a:solidFill>
          <a:schemeClr val="accent6">
            <a:lumMod val="60000"/>
            <a:lumOff val="40000"/>
          </a:scheme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2000" b="1">
              <a:solidFill>
                <a:sysClr val="window" lastClr="FFFFFF"/>
              </a:solidFill>
              <a:latin typeface="Calibri" panose="020F0502020204030204"/>
              <a:ea typeface="+mn-ea"/>
              <a:cs typeface="+mn-cs"/>
            </a:rPr>
            <a:t>UNIVERSAL</a:t>
          </a:r>
        </a:p>
        <a:p>
          <a:pPr algn="ctr">
            <a:buNone/>
          </a:pPr>
          <a:r>
            <a:rPr lang="en-GB" sz="1100">
              <a:solidFill>
                <a:sysClr val="window" lastClr="FFFFFF"/>
              </a:solidFill>
              <a:latin typeface="Calibri" panose="020F0502020204030204"/>
              <a:ea typeface="+mn-ea"/>
              <a:cs typeface="+mn-cs"/>
            </a:rPr>
            <a:t>All staff should complete before / alongside accessing targeted training</a:t>
          </a:r>
        </a:p>
        <a:p>
          <a:pPr algn="ctr">
            <a:buNone/>
          </a:pPr>
          <a:endParaRPr lang="en-GB" sz="1100">
            <a:solidFill>
              <a:sysClr val="window" lastClr="FFFFFF"/>
            </a:solidFill>
            <a:latin typeface="Calibri" panose="020F0502020204030204"/>
            <a:ea typeface="+mn-ea"/>
            <a:cs typeface="+mn-cs"/>
          </a:endParaRPr>
        </a:p>
      </dgm:t>
      <dgm:extLst>
        <a:ext uri="{E40237B7-FDA0-4F09-8148-C483321AD2D9}">
          <dgm14:cNvPr xmlns:dgm14="http://schemas.microsoft.com/office/drawing/2010/diagram" id="0" name="">
            <a:hlinkClick xmlns:r="http://schemas.openxmlformats.org/officeDocument/2006/relationships" r:id="rId2"/>
          </dgm14:cNvPr>
        </a:ext>
      </dgm:extLst>
    </dgm:pt>
    <dgm:pt modelId="{148EB974-B5D7-48D8-91F3-A0702ED28935}" type="parTrans" cxnId="{83AB94F8-E463-4E15-B60D-D656856BEEB7}">
      <dgm:prSet/>
      <dgm:spPr/>
      <dgm:t>
        <a:bodyPr/>
        <a:lstStyle/>
        <a:p>
          <a:endParaRPr lang="en-GB"/>
        </a:p>
      </dgm:t>
    </dgm:pt>
    <dgm:pt modelId="{161DCF44-DFCE-48BA-BBF9-6718DDE2E3BA}" type="sibTrans" cxnId="{83AB94F8-E463-4E15-B60D-D656856BEEB7}">
      <dgm:prSet/>
      <dgm:spPr/>
      <dgm:t>
        <a:bodyPr/>
        <a:lstStyle/>
        <a:p>
          <a:endParaRPr lang="en-GB"/>
        </a:p>
      </dgm:t>
    </dgm:pt>
    <dgm:pt modelId="{3A7B508B-B4AB-4026-ADC3-FFDFBAC1637D}">
      <dgm:prSet phldrT="[Text]" custT="1"/>
      <dgm:spPr>
        <a:xfrm>
          <a:off x="4821414" y="960120"/>
          <a:ext cx="2234065" cy="1280160"/>
        </a:xfrm>
        <a:prstGeom prst="roundRect">
          <a:avLst/>
        </a:prstGeom>
        <a:solidFill>
          <a:schemeClr val="accent6">
            <a:lumMod val="75000"/>
          </a:schemeClr>
        </a:solidFill>
        <a:ln w="12700" cap="flat" cmpd="sng" algn="ctr">
          <a:solidFill>
            <a:sysClr val="window" lastClr="FFFFFF">
              <a:hueOff val="0"/>
              <a:satOff val="0"/>
              <a:lumOff val="0"/>
              <a:alphaOff val="0"/>
            </a:sysClr>
          </a:solidFill>
          <a:prstDash val="solid"/>
          <a:miter lim="800000"/>
        </a:ln>
        <a:effectLst/>
      </dgm:spPr>
      <dgm:t>
        <a:bodyPr/>
        <a:lstStyle/>
        <a:p>
          <a:pPr algn="l">
            <a:spcAft>
              <a:spcPts val="0"/>
            </a:spcAft>
            <a:buNone/>
          </a:pPr>
          <a:r>
            <a:rPr lang="en-GB" sz="1800" b="1">
              <a:solidFill>
                <a:sysClr val="window" lastClr="FFFFFF"/>
              </a:solidFill>
              <a:latin typeface="Calibri" panose="020F0502020204030204"/>
              <a:ea typeface="+mn-ea"/>
              <a:cs typeface="+mn-cs"/>
            </a:rPr>
            <a:t>IMPLEMENTATION</a:t>
          </a:r>
        </a:p>
        <a:p>
          <a:pPr algn="ctr">
            <a:spcAft>
              <a:spcPct val="35000"/>
            </a:spcAft>
            <a:buNone/>
          </a:pPr>
          <a:r>
            <a:rPr lang="en-GB" sz="2000">
              <a:solidFill>
                <a:sysClr val="window" lastClr="FFFFFF"/>
              </a:solidFill>
              <a:latin typeface="Calibri" panose="020F0502020204030204"/>
              <a:ea typeface="+mn-ea"/>
              <a:cs typeface="+mn-cs"/>
            </a:rPr>
            <a:t> </a:t>
          </a:r>
          <a:r>
            <a:rPr lang="en-GB" sz="1100">
              <a:solidFill>
                <a:sysClr val="window" lastClr="FFFFFF"/>
              </a:solidFill>
              <a:latin typeface="Calibri" panose="020F0502020204030204"/>
              <a:ea typeface="+mn-ea"/>
              <a:cs typeface="+mn-cs"/>
            </a:rPr>
            <a:t> To ensure universal &amp; targeted training leads to improved practice, staff should access implementation support, such as coaching and consultation</a:t>
          </a:r>
        </a:p>
      </dgm:t>
      <dgm:extLst>
        <a:ext uri="{E40237B7-FDA0-4F09-8148-C483321AD2D9}">
          <dgm14:cNvPr xmlns:dgm14="http://schemas.microsoft.com/office/drawing/2010/diagram" id="0" name="">
            <a:hlinkClick xmlns:r="http://schemas.openxmlformats.org/officeDocument/2006/relationships" r:id="rId3"/>
          </dgm14:cNvPr>
        </a:ext>
      </dgm:extLst>
    </dgm:pt>
    <dgm:pt modelId="{55975EE0-97F4-4BFB-B4E4-8E6877C7FA12}" type="parTrans" cxnId="{5B56E640-8D6B-4CCC-9261-5ECDFEED303E}">
      <dgm:prSet/>
      <dgm:spPr/>
      <dgm:t>
        <a:bodyPr/>
        <a:lstStyle/>
        <a:p>
          <a:endParaRPr lang="en-GB"/>
        </a:p>
      </dgm:t>
    </dgm:pt>
    <dgm:pt modelId="{C80F8FA0-99E1-4A40-8924-00B46AA43ECC}" type="sibTrans" cxnId="{5B56E640-8D6B-4CCC-9261-5ECDFEED303E}">
      <dgm:prSet/>
      <dgm:spPr/>
      <dgm:t>
        <a:bodyPr/>
        <a:lstStyle/>
        <a:p>
          <a:endParaRPr lang="en-GB"/>
        </a:p>
      </dgm:t>
    </dgm:pt>
    <dgm:pt modelId="{D6976F58-EC44-4C84-ACB8-0446036D796F}">
      <dgm:prSet custT="1"/>
      <dgm:spPr>
        <a:xfrm>
          <a:off x="7230459" y="960120"/>
          <a:ext cx="2234065" cy="1280160"/>
        </a:xfrm>
        <a:prstGeom prst="roundRect">
          <a:avLst/>
        </a:prstGeom>
        <a:solidFill>
          <a:schemeClr val="accent6">
            <a:lumMod val="5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sz="1800" b="1">
            <a:solidFill>
              <a:sysClr val="window" lastClr="FFFFFF"/>
            </a:solidFill>
            <a:latin typeface="Calibri" panose="020F0502020204030204"/>
            <a:ea typeface="+mn-ea"/>
            <a:cs typeface="+mn-cs"/>
          </a:endParaRPr>
        </a:p>
        <a:p>
          <a:pPr>
            <a:buNone/>
          </a:pPr>
          <a:r>
            <a:rPr lang="en-GB" sz="1800" b="1">
              <a:solidFill>
                <a:sysClr val="window" lastClr="FFFFFF"/>
              </a:solidFill>
              <a:latin typeface="Calibri" panose="020F0502020204030204"/>
              <a:ea typeface="+mn-ea"/>
              <a:cs typeface="+mn-cs"/>
            </a:rPr>
            <a:t>TARGETED</a:t>
          </a:r>
        </a:p>
        <a:p>
          <a:pPr>
            <a:buNone/>
          </a:pPr>
          <a:r>
            <a:rPr lang="en-GB" sz="1100">
              <a:solidFill>
                <a:sysClr val="window" lastClr="FFFFFF"/>
              </a:solidFill>
              <a:latin typeface="Calibri" panose="020F0502020204030204"/>
              <a:ea typeface="+mn-ea"/>
              <a:cs typeface="+mn-cs"/>
            </a:rPr>
            <a:t>More targeted training should be accessed in line with personal and establishment learning needs and priorities</a:t>
          </a:r>
        </a:p>
        <a:p>
          <a:pPr>
            <a:buNone/>
          </a:pPr>
          <a:endParaRPr lang="en-GB" sz="1100">
            <a:solidFill>
              <a:sysClr val="window" lastClr="FFFFFF"/>
            </a:solidFill>
            <a:latin typeface="Calibri" panose="020F0502020204030204"/>
            <a:ea typeface="+mn-ea"/>
            <a:cs typeface="+mn-cs"/>
          </a:endParaRPr>
        </a:p>
        <a:p>
          <a:pPr>
            <a:buNone/>
          </a:pPr>
          <a:endParaRPr lang="en-GB" sz="1100">
            <a:solidFill>
              <a:sysClr val="window" lastClr="FFFFFF"/>
            </a:solidFill>
            <a:latin typeface="Calibri" panose="020F0502020204030204"/>
            <a:ea typeface="+mn-ea"/>
            <a:cs typeface="+mn-cs"/>
          </a:endParaRPr>
        </a:p>
      </dgm:t>
      <dgm:extLst>
        <a:ext uri="{E40237B7-FDA0-4F09-8148-C483321AD2D9}">
          <dgm14:cNvPr xmlns:dgm14="http://schemas.microsoft.com/office/drawing/2010/diagram" id="0" name="">
            <a:hlinkClick xmlns:r="http://schemas.openxmlformats.org/officeDocument/2006/relationships" r:id="rId4"/>
          </dgm14:cNvPr>
        </a:ext>
      </dgm:extLst>
    </dgm:pt>
    <dgm:pt modelId="{00E8917D-BE6F-4E5B-B51B-56643856330E}" type="parTrans" cxnId="{584967DC-ADB2-41F3-A2F4-3350C0128D83}">
      <dgm:prSet/>
      <dgm:spPr/>
      <dgm:t>
        <a:bodyPr/>
        <a:lstStyle/>
        <a:p>
          <a:endParaRPr lang="en-GB"/>
        </a:p>
      </dgm:t>
    </dgm:pt>
    <dgm:pt modelId="{D4EA4A93-8ADD-4B53-BD50-9AAA7D37682A}" type="sibTrans" cxnId="{584967DC-ADB2-41F3-A2F4-3350C0128D83}">
      <dgm:prSet/>
      <dgm:spPr/>
      <dgm:t>
        <a:bodyPr/>
        <a:lstStyle/>
        <a:p>
          <a:endParaRPr lang="en-GB"/>
        </a:p>
      </dgm:t>
    </dgm:pt>
    <dgm:pt modelId="{BB576FB7-1B4E-44C5-83B1-8BDC6DEF9CD7}" type="pres">
      <dgm:prSet presAssocID="{B3001B66-7ADE-46CD-B6A7-C6D5A6A69B18}" presName="CompostProcess" presStyleCnt="0">
        <dgm:presLayoutVars>
          <dgm:dir/>
          <dgm:resizeHandles val="exact"/>
        </dgm:presLayoutVars>
      </dgm:prSet>
      <dgm:spPr/>
    </dgm:pt>
    <dgm:pt modelId="{8A0D3A0E-CB03-4A45-B3A6-6B1D278CD2E5}" type="pres">
      <dgm:prSet presAssocID="{B3001B66-7ADE-46CD-B6A7-C6D5A6A69B18}" presName="arrow" presStyleLbl="bgShp" presStyleIdx="0" presStyleCnt="1"/>
      <dgm:spPr>
        <a:xfrm>
          <a:off x="710088" y="0"/>
          <a:ext cx="8047672" cy="3200400"/>
        </a:xfrm>
        <a:prstGeom prst="rightArrow">
          <a:avLst/>
        </a:prstGeom>
        <a:solidFill>
          <a:srgbClr val="70AD47">
            <a:lumMod val="50000"/>
          </a:srgbClr>
        </a:solidFill>
        <a:ln>
          <a:noFill/>
        </a:ln>
        <a:effectLst/>
      </dgm:spPr>
    </dgm:pt>
    <dgm:pt modelId="{4AC8D2A5-A26C-4EAA-9C06-72885FBD6652}" type="pres">
      <dgm:prSet presAssocID="{B3001B66-7ADE-46CD-B6A7-C6D5A6A69B18}" presName="linearProcess" presStyleCnt="0"/>
      <dgm:spPr/>
    </dgm:pt>
    <dgm:pt modelId="{21A9D0EE-D59B-415B-BC48-096A39A0FF4E}" type="pres">
      <dgm:prSet presAssocID="{653A1474-8AF0-4CEF-AA79-BEF84931B697}" presName="textNode" presStyleLbl="node1" presStyleIdx="0" presStyleCnt="4" custScaleX="115983" custScaleY="120260" custLinFactNeighborX="2565" custLinFactNeighborY="1473">
        <dgm:presLayoutVars>
          <dgm:bulletEnabled val="1"/>
        </dgm:presLayoutVars>
      </dgm:prSet>
      <dgm:spPr/>
    </dgm:pt>
    <dgm:pt modelId="{2884DF4D-C526-40FD-9F01-05070EE71B98}" type="pres">
      <dgm:prSet presAssocID="{0ED7D475-485D-47E0-98D3-C1407096028C}" presName="sibTrans" presStyleCnt="0"/>
      <dgm:spPr/>
    </dgm:pt>
    <dgm:pt modelId="{F0CE6BD7-B3E4-403C-AD34-5B93F470B81F}" type="pres">
      <dgm:prSet presAssocID="{4DB7538D-89BA-48B4-94B2-ACF362A08A8E}" presName="textNode" presStyleLbl="node1" presStyleIdx="1" presStyleCnt="4" custScaleX="101218" custScaleY="118263">
        <dgm:presLayoutVars>
          <dgm:bulletEnabled val="1"/>
        </dgm:presLayoutVars>
      </dgm:prSet>
      <dgm:spPr/>
    </dgm:pt>
    <dgm:pt modelId="{3D45632B-2C2F-4A8F-BABC-A3CE8D84B1A9}" type="pres">
      <dgm:prSet presAssocID="{161DCF44-DFCE-48BA-BBF9-6718DDE2E3BA}" presName="sibTrans" presStyleCnt="0"/>
      <dgm:spPr/>
    </dgm:pt>
    <dgm:pt modelId="{67C5F6C2-63BA-42B1-9E17-8179E18FDC96}" type="pres">
      <dgm:prSet presAssocID="{3A7B508B-B4AB-4026-ADC3-FFDFBAC1637D}" presName="textNode" presStyleLbl="node1" presStyleIdx="2" presStyleCnt="4" custScaleX="111707" custScaleY="119261">
        <dgm:presLayoutVars>
          <dgm:bulletEnabled val="1"/>
        </dgm:presLayoutVars>
      </dgm:prSet>
      <dgm:spPr/>
    </dgm:pt>
    <dgm:pt modelId="{48E7DF92-88F5-460F-9176-311C83AF9E20}" type="pres">
      <dgm:prSet presAssocID="{C80F8FA0-99E1-4A40-8924-00B46AA43ECC}" presName="sibTrans" presStyleCnt="0"/>
      <dgm:spPr/>
    </dgm:pt>
    <dgm:pt modelId="{4C50B0B1-6B3B-47E3-BEEA-3550AEA62245}" type="pres">
      <dgm:prSet presAssocID="{D6976F58-EC44-4C84-ACB8-0446036D796F}" presName="textNode" presStyleLbl="node1" presStyleIdx="3" presStyleCnt="4" custScaleX="121445" custScaleY="118263">
        <dgm:presLayoutVars>
          <dgm:bulletEnabled val="1"/>
        </dgm:presLayoutVars>
      </dgm:prSet>
      <dgm:spPr/>
    </dgm:pt>
  </dgm:ptLst>
  <dgm:cxnLst>
    <dgm:cxn modelId="{CDEB0509-BB09-48B6-B910-9C6460282DEF}" type="presOf" srcId="{D6976F58-EC44-4C84-ACB8-0446036D796F}" destId="{4C50B0B1-6B3B-47E3-BEEA-3550AEA62245}" srcOrd="0" destOrd="0" presId="urn:microsoft.com/office/officeart/2005/8/layout/hProcess9"/>
    <dgm:cxn modelId="{5B56E640-8D6B-4CCC-9261-5ECDFEED303E}" srcId="{B3001B66-7ADE-46CD-B6A7-C6D5A6A69B18}" destId="{3A7B508B-B4AB-4026-ADC3-FFDFBAC1637D}" srcOrd="2" destOrd="0" parTransId="{55975EE0-97F4-4BFB-B4E4-8E6877C7FA12}" sibTransId="{C80F8FA0-99E1-4A40-8924-00B46AA43ECC}"/>
    <dgm:cxn modelId="{1951DA66-2FFD-42E4-B7BE-A21E4B6B7C72}" type="presOf" srcId="{653A1474-8AF0-4CEF-AA79-BEF84931B697}" destId="{21A9D0EE-D59B-415B-BC48-096A39A0FF4E}" srcOrd="0" destOrd="0" presId="urn:microsoft.com/office/officeart/2005/8/layout/hProcess9"/>
    <dgm:cxn modelId="{0D1C947F-67BA-40CD-8BAF-0DD7C56CA458}" srcId="{B3001B66-7ADE-46CD-B6A7-C6D5A6A69B18}" destId="{653A1474-8AF0-4CEF-AA79-BEF84931B697}" srcOrd="0" destOrd="0" parTransId="{F3FDAEEB-F6D1-42B2-A29D-32F5D2F4553D}" sibTransId="{0ED7D475-485D-47E0-98D3-C1407096028C}"/>
    <dgm:cxn modelId="{5674D5AC-47B2-4C06-B145-9A1973354A74}" type="presOf" srcId="{4DB7538D-89BA-48B4-94B2-ACF362A08A8E}" destId="{F0CE6BD7-B3E4-403C-AD34-5B93F470B81F}" srcOrd="0" destOrd="0" presId="urn:microsoft.com/office/officeart/2005/8/layout/hProcess9"/>
    <dgm:cxn modelId="{584967DC-ADB2-41F3-A2F4-3350C0128D83}" srcId="{B3001B66-7ADE-46CD-B6A7-C6D5A6A69B18}" destId="{D6976F58-EC44-4C84-ACB8-0446036D796F}" srcOrd="3" destOrd="0" parTransId="{00E8917D-BE6F-4E5B-B51B-56643856330E}" sibTransId="{D4EA4A93-8ADD-4B53-BD50-9AAA7D37682A}"/>
    <dgm:cxn modelId="{4EEEEFDC-8451-48A8-9FFC-940DCF7839AC}" type="presOf" srcId="{3A7B508B-B4AB-4026-ADC3-FFDFBAC1637D}" destId="{67C5F6C2-63BA-42B1-9E17-8179E18FDC96}" srcOrd="0" destOrd="0" presId="urn:microsoft.com/office/officeart/2005/8/layout/hProcess9"/>
    <dgm:cxn modelId="{83AB94F8-E463-4E15-B60D-D656856BEEB7}" srcId="{B3001B66-7ADE-46CD-B6A7-C6D5A6A69B18}" destId="{4DB7538D-89BA-48B4-94B2-ACF362A08A8E}" srcOrd="1" destOrd="0" parTransId="{148EB974-B5D7-48D8-91F3-A0702ED28935}" sibTransId="{161DCF44-DFCE-48BA-BBF9-6718DDE2E3BA}"/>
    <dgm:cxn modelId="{457C01F9-D33E-4944-A5BE-6DEEAB777484}" type="presOf" srcId="{B3001B66-7ADE-46CD-B6A7-C6D5A6A69B18}" destId="{BB576FB7-1B4E-44C5-83B1-8BDC6DEF9CD7}" srcOrd="0" destOrd="0" presId="urn:microsoft.com/office/officeart/2005/8/layout/hProcess9"/>
    <dgm:cxn modelId="{C48F0482-F7DF-4586-A236-03892C43AF9C}" type="presParOf" srcId="{BB576FB7-1B4E-44C5-83B1-8BDC6DEF9CD7}" destId="{8A0D3A0E-CB03-4A45-B3A6-6B1D278CD2E5}" srcOrd="0" destOrd="0" presId="urn:microsoft.com/office/officeart/2005/8/layout/hProcess9"/>
    <dgm:cxn modelId="{2488339D-A3CB-4B19-A99E-91F79AFBFBE9}" type="presParOf" srcId="{BB576FB7-1B4E-44C5-83B1-8BDC6DEF9CD7}" destId="{4AC8D2A5-A26C-4EAA-9C06-72885FBD6652}" srcOrd="1" destOrd="0" presId="urn:microsoft.com/office/officeart/2005/8/layout/hProcess9"/>
    <dgm:cxn modelId="{FD1566BA-030E-4AD7-A6E5-7EFD459071C6}" type="presParOf" srcId="{4AC8D2A5-A26C-4EAA-9C06-72885FBD6652}" destId="{21A9D0EE-D59B-415B-BC48-096A39A0FF4E}" srcOrd="0" destOrd="0" presId="urn:microsoft.com/office/officeart/2005/8/layout/hProcess9"/>
    <dgm:cxn modelId="{FA2D3E6C-BB05-4CC3-8AB7-67872B318671}" type="presParOf" srcId="{4AC8D2A5-A26C-4EAA-9C06-72885FBD6652}" destId="{2884DF4D-C526-40FD-9F01-05070EE71B98}" srcOrd="1" destOrd="0" presId="urn:microsoft.com/office/officeart/2005/8/layout/hProcess9"/>
    <dgm:cxn modelId="{4CE4CB44-6C34-4F70-9A80-8B8048BB48CE}" type="presParOf" srcId="{4AC8D2A5-A26C-4EAA-9C06-72885FBD6652}" destId="{F0CE6BD7-B3E4-403C-AD34-5B93F470B81F}" srcOrd="2" destOrd="0" presId="urn:microsoft.com/office/officeart/2005/8/layout/hProcess9"/>
    <dgm:cxn modelId="{4B124107-3A02-4761-9B2A-2E47A707208C}" type="presParOf" srcId="{4AC8D2A5-A26C-4EAA-9C06-72885FBD6652}" destId="{3D45632B-2C2F-4A8F-BABC-A3CE8D84B1A9}" srcOrd="3" destOrd="0" presId="urn:microsoft.com/office/officeart/2005/8/layout/hProcess9"/>
    <dgm:cxn modelId="{88F14413-69DE-4DB6-AAB3-09B5B3AEC8F8}" type="presParOf" srcId="{4AC8D2A5-A26C-4EAA-9C06-72885FBD6652}" destId="{67C5F6C2-63BA-42B1-9E17-8179E18FDC96}" srcOrd="4" destOrd="0" presId="urn:microsoft.com/office/officeart/2005/8/layout/hProcess9"/>
    <dgm:cxn modelId="{B346A2CF-FF1A-4AC8-8CEC-D26E3AFFBD18}" type="presParOf" srcId="{4AC8D2A5-A26C-4EAA-9C06-72885FBD6652}" destId="{48E7DF92-88F5-460F-9176-311C83AF9E20}" srcOrd="5" destOrd="0" presId="urn:microsoft.com/office/officeart/2005/8/layout/hProcess9"/>
    <dgm:cxn modelId="{D3D19CBF-0840-42FC-9DAA-5FC0D1581948}" type="presParOf" srcId="{4AC8D2A5-A26C-4EAA-9C06-72885FBD6652}" destId="{4C50B0B1-6B3B-47E3-BEEA-3550AEA62245}" srcOrd="6"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0D3A0E-CB03-4A45-B3A6-6B1D278CD2E5}">
      <dsp:nvSpPr>
        <dsp:cNvPr id="0" name=""/>
        <dsp:cNvSpPr/>
      </dsp:nvSpPr>
      <dsp:spPr>
        <a:xfrm>
          <a:off x="702468" y="0"/>
          <a:ext cx="7961312" cy="3232150"/>
        </a:xfrm>
        <a:prstGeom prst="rightArrow">
          <a:avLst/>
        </a:prstGeom>
        <a:solidFill>
          <a:srgbClr val="70AD47">
            <a:lumMod val="50000"/>
          </a:srgbClr>
        </a:solidFill>
        <a:ln>
          <a:noFill/>
        </a:ln>
        <a:effectLst/>
      </dsp:spPr>
      <dsp:style>
        <a:lnRef idx="0">
          <a:scrgbClr r="0" g="0" b="0"/>
        </a:lnRef>
        <a:fillRef idx="1">
          <a:scrgbClr r="0" g="0" b="0"/>
        </a:fillRef>
        <a:effectRef idx="0">
          <a:scrgbClr r="0" g="0" b="0"/>
        </a:effectRef>
        <a:fontRef idx="minor"/>
      </dsp:style>
    </dsp:sp>
    <dsp:sp modelId="{21A9D0EE-D59B-415B-BC48-096A39A0FF4E}">
      <dsp:nvSpPr>
        <dsp:cNvPr id="0" name=""/>
        <dsp:cNvSpPr/>
      </dsp:nvSpPr>
      <dsp:spPr>
        <a:xfrm>
          <a:off x="6866" y="857722"/>
          <a:ext cx="2302874" cy="1554793"/>
        </a:xfrm>
        <a:prstGeom prst="round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ts val="0"/>
            </a:spcAft>
            <a:buNone/>
          </a:pPr>
          <a:endParaRPr lang="en-GB" sz="2000" kern="1200">
            <a:solidFill>
              <a:sysClr val="window" lastClr="FFFFFF"/>
            </a:solidFill>
            <a:latin typeface="Calibri" panose="020F0502020204030204"/>
            <a:ea typeface="+mn-ea"/>
            <a:cs typeface="+mn-cs"/>
          </a:endParaRPr>
        </a:p>
        <a:p>
          <a:pPr marL="0" lvl="0" indent="0" algn="ctr" defTabSz="889000">
            <a:lnSpc>
              <a:spcPct val="90000"/>
            </a:lnSpc>
            <a:spcBef>
              <a:spcPct val="0"/>
            </a:spcBef>
            <a:spcAft>
              <a:spcPts val="0"/>
            </a:spcAft>
            <a:buNone/>
          </a:pPr>
          <a:endParaRPr lang="en-GB" sz="2000" b="1" kern="1200">
            <a:solidFill>
              <a:sysClr val="window" lastClr="FFFFFF"/>
            </a:solidFill>
            <a:latin typeface="Calibri" panose="020F0502020204030204"/>
            <a:ea typeface="+mn-ea"/>
            <a:cs typeface="+mn-cs"/>
          </a:endParaRPr>
        </a:p>
        <a:p>
          <a:pPr marL="0" lvl="0" indent="0" algn="ctr" defTabSz="889000">
            <a:lnSpc>
              <a:spcPct val="90000"/>
            </a:lnSpc>
            <a:spcBef>
              <a:spcPct val="0"/>
            </a:spcBef>
            <a:spcAft>
              <a:spcPts val="0"/>
            </a:spcAft>
            <a:buNone/>
          </a:pPr>
          <a:r>
            <a:rPr lang="en-GB" sz="2000" b="1" kern="1200">
              <a:solidFill>
                <a:sysClr val="window" lastClr="FFFFFF"/>
              </a:solidFill>
              <a:latin typeface="Calibri" panose="020F0502020204030204"/>
              <a:ea typeface="+mn-ea"/>
              <a:cs typeface="+mn-cs"/>
            </a:rPr>
            <a:t>INDUCTION</a:t>
          </a:r>
        </a:p>
        <a:p>
          <a:pPr marL="0" lvl="0" indent="0" algn="ctr" defTabSz="889000">
            <a:lnSpc>
              <a:spcPct val="90000"/>
            </a:lnSpc>
            <a:spcBef>
              <a:spcPct val="0"/>
            </a:spcBef>
            <a:spcAft>
              <a:spcPts val="0"/>
            </a:spcAft>
            <a:buNone/>
          </a:pPr>
          <a:endParaRPr lang="en-GB" sz="1100" kern="1200">
            <a:solidFill>
              <a:sysClr val="window" lastClr="FFFFFF"/>
            </a:solidFill>
            <a:latin typeface="Calibri" panose="020F0502020204030204"/>
            <a:ea typeface="+mn-ea"/>
            <a:cs typeface="+mn-cs"/>
          </a:endParaRPr>
        </a:p>
        <a:p>
          <a:pPr marL="0" lvl="0" indent="0" algn="ctr" defTabSz="88900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All staff should complete within  six months of beginning employment in a Glasgow ELC establishment</a:t>
          </a:r>
        </a:p>
        <a:p>
          <a:pPr marL="0" lvl="0" indent="0" algn="ctr" defTabSz="889000">
            <a:lnSpc>
              <a:spcPct val="90000"/>
            </a:lnSpc>
            <a:spcBef>
              <a:spcPct val="0"/>
            </a:spcBef>
            <a:spcAft>
              <a:spcPct val="35000"/>
            </a:spcAft>
            <a:buNone/>
          </a:pPr>
          <a:endParaRPr lang="en-GB" sz="1100" kern="1200">
            <a:solidFill>
              <a:sysClr val="window" lastClr="FFFFFF"/>
            </a:solidFill>
            <a:latin typeface="Calibri" panose="020F0502020204030204"/>
            <a:ea typeface="+mn-ea"/>
            <a:cs typeface="+mn-cs"/>
          </a:endParaRPr>
        </a:p>
        <a:p>
          <a:pPr marL="0" lvl="0" indent="0" algn="ctr" defTabSz="889000">
            <a:lnSpc>
              <a:spcPct val="90000"/>
            </a:lnSpc>
            <a:spcBef>
              <a:spcPct val="0"/>
            </a:spcBef>
            <a:spcAft>
              <a:spcPct val="35000"/>
            </a:spcAft>
            <a:buNone/>
          </a:pPr>
          <a:endParaRPr lang="en-GB" sz="1100" kern="1200">
            <a:solidFill>
              <a:sysClr val="window" lastClr="FFFFFF"/>
            </a:solidFill>
            <a:latin typeface="Calibri" panose="020F0502020204030204"/>
            <a:ea typeface="+mn-ea"/>
            <a:cs typeface="+mn-cs"/>
          </a:endParaRPr>
        </a:p>
        <a:p>
          <a:pPr marL="0" lvl="0" indent="0" algn="ctr" defTabSz="88900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 </a:t>
          </a:r>
        </a:p>
      </dsp:txBody>
      <dsp:txXfrm>
        <a:off x="82765" y="933621"/>
        <a:ext cx="2151076" cy="1402995"/>
      </dsp:txXfrm>
    </dsp:sp>
    <dsp:sp modelId="{F0CE6BD7-B3E4-403C-AD34-5B93F470B81F}">
      <dsp:nvSpPr>
        <dsp:cNvPr id="0" name=""/>
        <dsp:cNvSpPr/>
      </dsp:nvSpPr>
      <dsp:spPr>
        <a:xfrm>
          <a:off x="2445428" y="851587"/>
          <a:ext cx="2009711" cy="1528975"/>
        </a:xfrm>
        <a:prstGeom prst="roundRect">
          <a:avLst/>
        </a:prstGeom>
        <a:solidFill>
          <a:schemeClr val="accent6">
            <a:lumMod val="60000"/>
            <a:lumOff val="4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b="1" kern="1200">
              <a:solidFill>
                <a:sysClr val="window" lastClr="FFFFFF"/>
              </a:solidFill>
              <a:latin typeface="Calibri" panose="020F0502020204030204"/>
              <a:ea typeface="+mn-ea"/>
              <a:cs typeface="+mn-cs"/>
            </a:rPr>
            <a:t>UNIVERSAL</a:t>
          </a:r>
        </a:p>
        <a:p>
          <a:pPr marL="0" lvl="0" indent="0" algn="ctr" defTabSz="88900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All staff should complete before / alongside accessing targeted training</a:t>
          </a:r>
        </a:p>
        <a:p>
          <a:pPr marL="0" lvl="0" indent="0" algn="ctr" defTabSz="889000">
            <a:lnSpc>
              <a:spcPct val="90000"/>
            </a:lnSpc>
            <a:spcBef>
              <a:spcPct val="0"/>
            </a:spcBef>
            <a:spcAft>
              <a:spcPct val="35000"/>
            </a:spcAft>
            <a:buNone/>
          </a:pPr>
          <a:endParaRPr lang="en-GB" sz="1100" kern="1200">
            <a:solidFill>
              <a:sysClr val="window" lastClr="FFFFFF"/>
            </a:solidFill>
            <a:latin typeface="Calibri" panose="020F0502020204030204"/>
            <a:ea typeface="+mn-ea"/>
            <a:cs typeface="+mn-cs"/>
          </a:endParaRPr>
        </a:p>
      </dsp:txBody>
      <dsp:txXfrm>
        <a:off x="2520066" y="926225"/>
        <a:ext cx="1860435" cy="1379699"/>
      </dsp:txXfrm>
    </dsp:sp>
    <dsp:sp modelId="{67C5F6C2-63BA-42B1-9E17-8179E18FDC96}">
      <dsp:nvSpPr>
        <dsp:cNvPr id="0" name=""/>
        <dsp:cNvSpPr/>
      </dsp:nvSpPr>
      <dsp:spPr>
        <a:xfrm>
          <a:off x="4594398" y="845136"/>
          <a:ext cx="2217973" cy="1541877"/>
        </a:xfrm>
        <a:prstGeom prst="roundRect">
          <a:avLst/>
        </a:prstGeom>
        <a:solidFill>
          <a:schemeClr val="accent6">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ts val="0"/>
            </a:spcAft>
            <a:buNone/>
          </a:pPr>
          <a:r>
            <a:rPr lang="en-GB" sz="1800" b="1" kern="1200">
              <a:solidFill>
                <a:sysClr val="window" lastClr="FFFFFF"/>
              </a:solidFill>
              <a:latin typeface="Calibri" panose="020F0502020204030204"/>
              <a:ea typeface="+mn-ea"/>
              <a:cs typeface="+mn-cs"/>
            </a:rPr>
            <a:t>IMPLEMENTATION</a:t>
          </a:r>
        </a:p>
        <a:p>
          <a:pPr marL="0" lvl="0" indent="0" algn="ctr" defTabSz="800100">
            <a:lnSpc>
              <a:spcPct val="90000"/>
            </a:lnSpc>
            <a:spcBef>
              <a:spcPct val="0"/>
            </a:spcBef>
            <a:spcAft>
              <a:spcPct val="35000"/>
            </a:spcAft>
            <a:buNone/>
          </a:pPr>
          <a:r>
            <a:rPr lang="en-GB" sz="2000" kern="1200">
              <a:solidFill>
                <a:sysClr val="window" lastClr="FFFFFF"/>
              </a:solidFill>
              <a:latin typeface="Calibri" panose="020F0502020204030204"/>
              <a:ea typeface="+mn-ea"/>
              <a:cs typeface="+mn-cs"/>
            </a:rPr>
            <a:t> </a:t>
          </a:r>
          <a:r>
            <a:rPr lang="en-GB" sz="1100" kern="1200">
              <a:solidFill>
                <a:sysClr val="window" lastClr="FFFFFF"/>
              </a:solidFill>
              <a:latin typeface="Calibri" panose="020F0502020204030204"/>
              <a:ea typeface="+mn-ea"/>
              <a:cs typeface="+mn-cs"/>
            </a:rPr>
            <a:t> To ensure universal &amp; targeted training leads to improved practice, staff should access implementation support, such as coaching and consultation</a:t>
          </a:r>
        </a:p>
      </dsp:txBody>
      <dsp:txXfrm>
        <a:off x="4669666" y="920404"/>
        <a:ext cx="2067437" cy="1391341"/>
      </dsp:txXfrm>
    </dsp:sp>
    <dsp:sp modelId="{4C50B0B1-6B3B-47E3-BEEA-3550AEA62245}">
      <dsp:nvSpPr>
        <dsp:cNvPr id="0" name=""/>
        <dsp:cNvSpPr/>
      </dsp:nvSpPr>
      <dsp:spPr>
        <a:xfrm>
          <a:off x="6951631" y="851587"/>
          <a:ext cx="2411324" cy="1528975"/>
        </a:xfrm>
        <a:prstGeom prst="roundRect">
          <a:avLst/>
        </a:prstGeom>
        <a:solidFill>
          <a:schemeClr val="accent6">
            <a:lumMod val="5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endParaRPr lang="en-GB" sz="1800" b="1" kern="1200">
            <a:solidFill>
              <a:sysClr val="window" lastClr="FFFFFF"/>
            </a:solidFill>
            <a:latin typeface="Calibri" panose="020F0502020204030204"/>
            <a:ea typeface="+mn-ea"/>
            <a:cs typeface="+mn-cs"/>
          </a:endParaRPr>
        </a:p>
        <a:p>
          <a:pPr marL="0" lvl="0" indent="0" algn="ctr" defTabSz="800100">
            <a:lnSpc>
              <a:spcPct val="90000"/>
            </a:lnSpc>
            <a:spcBef>
              <a:spcPct val="0"/>
            </a:spcBef>
            <a:spcAft>
              <a:spcPct val="35000"/>
            </a:spcAft>
            <a:buNone/>
          </a:pPr>
          <a:r>
            <a:rPr lang="en-GB" sz="1800" b="1" kern="1200">
              <a:solidFill>
                <a:sysClr val="window" lastClr="FFFFFF"/>
              </a:solidFill>
              <a:latin typeface="Calibri" panose="020F0502020204030204"/>
              <a:ea typeface="+mn-ea"/>
              <a:cs typeface="+mn-cs"/>
            </a:rPr>
            <a:t>TARGETED</a:t>
          </a:r>
        </a:p>
        <a:p>
          <a:pPr marL="0" lvl="0" indent="0" algn="ctr" defTabSz="80010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More targeted training should be accessed in line with personal and establishment learning needs and priorities</a:t>
          </a:r>
        </a:p>
        <a:p>
          <a:pPr marL="0" lvl="0" indent="0" algn="ctr" defTabSz="800100">
            <a:lnSpc>
              <a:spcPct val="90000"/>
            </a:lnSpc>
            <a:spcBef>
              <a:spcPct val="0"/>
            </a:spcBef>
            <a:spcAft>
              <a:spcPct val="35000"/>
            </a:spcAft>
            <a:buNone/>
          </a:pPr>
          <a:endParaRPr lang="en-GB" sz="1100" kern="1200">
            <a:solidFill>
              <a:sysClr val="window" lastClr="FFFFFF"/>
            </a:solidFill>
            <a:latin typeface="Calibri" panose="020F0502020204030204"/>
            <a:ea typeface="+mn-ea"/>
            <a:cs typeface="+mn-cs"/>
          </a:endParaRPr>
        </a:p>
        <a:p>
          <a:pPr marL="0" lvl="0" indent="0" algn="ctr" defTabSz="800100">
            <a:lnSpc>
              <a:spcPct val="90000"/>
            </a:lnSpc>
            <a:spcBef>
              <a:spcPct val="0"/>
            </a:spcBef>
            <a:spcAft>
              <a:spcPct val="35000"/>
            </a:spcAft>
            <a:buNone/>
          </a:pPr>
          <a:endParaRPr lang="en-GB" sz="1100" kern="1200">
            <a:solidFill>
              <a:sysClr val="window" lastClr="FFFFFF"/>
            </a:solidFill>
            <a:latin typeface="Calibri" panose="020F0502020204030204"/>
            <a:ea typeface="+mn-ea"/>
            <a:cs typeface="+mn-cs"/>
          </a:endParaRPr>
        </a:p>
      </dsp:txBody>
      <dsp:txXfrm>
        <a:off x="7026269" y="926225"/>
        <a:ext cx="2262048" cy="137969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B5D76807-00E1-4017-9E1A-31DCE3F78F1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Banks</dc:creator>
  <cp:keywords>[OFFICIAL]</cp:keywords>
  <dc:description/>
  <cp:lastModifiedBy>Maggie Banks</cp:lastModifiedBy>
  <cp:revision>1</cp:revision>
  <dcterms:created xsi:type="dcterms:W3CDTF">2026-04-17T16:50:00Z</dcterms:created>
  <dcterms:modified xsi:type="dcterms:W3CDTF">2026-04-17T16:52:00Z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64e4f23d-2850-4c98-9956-fac8a337508c</vt:lpwstr>
  </property>
  <property fmtid="{D5CDD505-2E9C-101B-9397-08002B2CF9AE}" pid="3" name="bjSaver">
    <vt:lpwstr>ISSHuoXXr2YbBW7mHpHLR8FWDA+hXhBo</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uid="e3747532-42d1-43b9-8ba8-1bf45779edd5" value="" /&gt;&lt;/sisl&gt;</vt:lpwstr>
  </property>
  <property fmtid="{D5CDD505-2E9C-101B-9397-08002B2CF9AE}" pid="6" name="bjDocumentSecurityLabel">
    <vt:lpwstr>OFFICIAL</vt:lpwstr>
  </property>
  <property fmtid="{D5CDD505-2E9C-101B-9397-08002B2CF9AE}" pid="7" name="gcc-meta-protectivemarking">
    <vt:lpwstr>[OFFICIAL]</vt:lpwstr>
  </property>
</Properties>
</file>