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1DC93" w14:textId="77777777" w:rsidR="00E55C5A" w:rsidRPr="00E55C5A" w:rsidRDefault="00E55C5A" w:rsidP="00E55C5A">
      <w:pPr>
        <w:spacing w:after="360" w:line="240" w:lineRule="auto"/>
        <w:outlineLvl w:val="0"/>
        <w:rPr>
          <w:rFonts w:ascii="Arial" w:eastAsia="Times New Roman" w:hAnsi="Arial" w:cs="Arial"/>
          <w:color w:val="262626"/>
          <w:kern w:val="36"/>
          <w:sz w:val="45"/>
          <w:szCs w:val="45"/>
          <w:lang w:eastAsia="en-GB"/>
          <w14:ligatures w14:val="none"/>
        </w:rPr>
      </w:pPr>
      <w:r w:rsidRPr="00E55C5A">
        <w:rPr>
          <w:rFonts w:ascii="Arial" w:eastAsia="Times New Roman" w:hAnsi="Arial" w:cs="Arial"/>
          <w:color w:val="262626"/>
          <w:kern w:val="36"/>
          <w:sz w:val="45"/>
          <w:szCs w:val="45"/>
          <w:lang w:eastAsia="en-GB"/>
          <w14:ligatures w14:val="none"/>
        </w:rPr>
        <w:t>Area Inclusion Group</w:t>
      </w:r>
    </w:p>
    <w:p w14:paraId="3E67C8E5" w14:textId="77777777" w:rsidR="00E55C5A" w:rsidRPr="00E55C5A" w:rsidRDefault="00E55C5A" w:rsidP="00E55C5A">
      <w:pPr>
        <w:spacing w:line="240" w:lineRule="auto"/>
        <w:rPr>
          <w:rFonts w:ascii="Arial" w:eastAsia="Times New Roman" w:hAnsi="Arial" w:cs="Arial"/>
          <w:color w:val="605E5C"/>
          <w:kern w:val="0"/>
          <w:sz w:val="20"/>
          <w:szCs w:val="20"/>
          <w:lang w:eastAsia="en-GB"/>
          <w14:ligatures w14:val="none"/>
        </w:rPr>
      </w:pPr>
      <w:r w:rsidRPr="00E55C5A">
        <w:rPr>
          <w:rFonts w:ascii="Arial" w:eastAsia="Times New Roman" w:hAnsi="Arial" w:cs="Arial"/>
          <w:color w:val="605E5C"/>
          <w:kern w:val="0"/>
          <w:sz w:val="20"/>
          <w:szCs w:val="20"/>
          <w:lang w:eastAsia="en-GB"/>
          <w14:ligatures w14:val="none"/>
        </w:rPr>
        <w:t>Last updated by </w:t>
      </w:r>
      <w:hyperlink r:id="rId7" w:anchor="Cards-15" w:history="1">
        <w:r w:rsidRPr="00E55C5A">
          <w:rPr>
            <w:rFonts w:ascii="Arial" w:eastAsia="Times New Roman" w:hAnsi="Arial" w:cs="Arial"/>
            <w:color w:val="8695A5"/>
            <w:kern w:val="0"/>
            <w:sz w:val="20"/>
            <w:szCs w:val="20"/>
            <w:u w:val="single"/>
            <w:lang w:eastAsia="en-GB"/>
            <w14:ligatures w14:val="none"/>
          </w:rPr>
          <w:t>Julie Steel</w:t>
        </w:r>
      </w:hyperlink>
      <w:r w:rsidRPr="00E55C5A">
        <w:rPr>
          <w:rFonts w:ascii="Arial" w:eastAsia="Times New Roman" w:hAnsi="Arial" w:cs="Arial"/>
          <w:color w:val="605E5C"/>
          <w:kern w:val="0"/>
          <w:sz w:val="20"/>
          <w:szCs w:val="20"/>
          <w:lang w:eastAsia="en-GB"/>
          <w14:ligatures w14:val="none"/>
        </w:rPr>
        <w:t> 16/09/2024</w:t>
      </w:r>
    </w:p>
    <w:p w14:paraId="2E92DCB3" w14:textId="77777777" w:rsidR="00E55C5A" w:rsidRPr="00E55C5A" w:rsidRDefault="00E55C5A" w:rsidP="00E55C5A">
      <w:pPr>
        <w:spacing w:after="100" w:afterAutospacing="1" w:line="240" w:lineRule="auto"/>
        <w:rPr>
          <w:rFonts w:ascii="Arial" w:eastAsia="Times New Roman" w:hAnsi="Arial" w:cs="Arial"/>
          <w:color w:val="242424"/>
          <w:kern w:val="0"/>
          <w:sz w:val="24"/>
          <w:szCs w:val="24"/>
          <w:lang w:eastAsia="en-GB"/>
          <w14:ligatures w14:val="none"/>
        </w:rPr>
      </w:pPr>
      <w:r w:rsidRPr="00E55C5A">
        <w:rPr>
          <w:rFonts w:ascii="Calibri" w:eastAsia="Times New Roman" w:hAnsi="Calibri" w:cs="Calibri"/>
          <w:color w:val="000000"/>
          <w:kern w:val="0"/>
          <w:sz w:val="20"/>
          <w:szCs w:val="20"/>
          <w:shd w:val="clear" w:color="auto" w:fill="FFFFFF"/>
          <w:lang w:eastAsia="en-GB"/>
          <w14:ligatures w14:val="none"/>
        </w:rPr>
        <w:t>The AIG forms part of a continuum of support for establishments in meeting additional support needs, alongside the SIIM and JST. The AIG represents a collaboration between headteachers and education lead officers to review individual cases and offer relevant advice and support. Each group reviewing requests for support is linked to a learning community in order to work together to problem solve and help remove barriers to learning. Due to the high volume of referrals, there are tight timescales for referral. The AIG will consider all requests for support. However, in order to allocate support these will only be considered between October and January of each session. Any referrals relating to children making the transition from primary to secondary must be submitted in their P6 year.  </w:t>
      </w:r>
    </w:p>
    <w:p w14:paraId="53297AE5" w14:textId="77777777" w:rsidR="00E55C5A" w:rsidRPr="00E55C5A" w:rsidRDefault="00E55C5A" w:rsidP="00E55C5A">
      <w:pPr>
        <w:spacing w:after="100" w:afterAutospacing="1" w:line="240" w:lineRule="auto"/>
        <w:rPr>
          <w:rFonts w:ascii="Arial" w:eastAsia="Times New Roman" w:hAnsi="Arial" w:cs="Arial"/>
          <w:color w:val="242424"/>
          <w:kern w:val="0"/>
          <w:sz w:val="24"/>
          <w:szCs w:val="24"/>
          <w:lang w:eastAsia="en-GB"/>
          <w14:ligatures w14:val="none"/>
        </w:rPr>
      </w:pPr>
      <w:r w:rsidRPr="00E55C5A">
        <w:rPr>
          <w:rFonts w:ascii="Calibri" w:eastAsia="Times New Roman" w:hAnsi="Calibri" w:cs="Calibri"/>
          <w:color w:val="000000"/>
          <w:kern w:val="0"/>
          <w:sz w:val="20"/>
          <w:szCs w:val="20"/>
          <w:shd w:val="clear" w:color="auto" w:fill="FFFFFF"/>
          <w:lang w:eastAsia="en-GB"/>
          <w14:ligatures w14:val="none"/>
        </w:rPr>
        <w:t>The PL1 is now online as a GCC form. Therefore, you will need to complete this in one sitting. To support this, we have added screen shots, so you can see in advance which fields need to be completed.  Please note, you will need to have the following documents in an electronic format ready for upload to submit this form successfully:</w:t>
      </w:r>
    </w:p>
    <w:p w14:paraId="795C820C" w14:textId="77777777" w:rsidR="00E55C5A" w:rsidRPr="00E55C5A" w:rsidRDefault="00E55C5A" w:rsidP="00E55C5A">
      <w:pPr>
        <w:spacing w:after="100" w:afterAutospacing="1" w:line="240" w:lineRule="auto"/>
        <w:ind w:left="720"/>
        <w:rPr>
          <w:rFonts w:ascii="Arial" w:eastAsia="Times New Roman" w:hAnsi="Arial" w:cs="Arial"/>
          <w:color w:val="242424"/>
          <w:kern w:val="0"/>
          <w:sz w:val="24"/>
          <w:szCs w:val="24"/>
          <w:lang w:eastAsia="en-GB"/>
          <w14:ligatures w14:val="none"/>
        </w:rPr>
      </w:pPr>
      <w:r w:rsidRPr="00E55C5A">
        <w:rPr>
          <w:rFonts w:ascii="Calibri" w:eastAsia="Times New Roman" w:hAnsi="Calibri" w:cs="Calibri"/>
          <w:color w:val="000000"/>
          <w:kern w:val="0"/>
          <w:sz w:val="20"/>
          <w:szCs w:val="20"/>
          <w:shd w:val="clear" w:color="auto" w:fill="FFFFFF"/>
          <w:lang w:eastAsia="en-GB"/>
          <w14:ligatures w14:val="none"/>
        </w:rPr>
        <w:t>• Wellbeing and Assessment Plan (WAP)</w:t>
      </w:r>
    </w:p>
    <w:p w14:paraId="6CF604E9" w14:textId="77777777" w:rsidR="00E55C5A" w:rsidRPr="00E55C5A" w:rsidRDefault="00E55C5A" w:rsidP="00E55C5A">
      <w:pPr>
        <w:spacing w:after="100" w:afterAutospacing="1" w:line="240" w:lineRule="auto"/>
        <w:ind w:left="720"/>
        <w:rPr>
          <w:rFonts w:ascii="Arial" w:eastAsia="Times New Roman" w:hAnsi="Arial" w:cs="Arial"/>
          <w:color w:val="242424"/>
          <w:kern w:val="0"/>
          <w:sz w:val="24"/>
          <w:szCs w:val="24"/>
          <w:lang w:eastAsia="en-GB"/>
          <w14:ligatures w14:val="none"/>
        </w:rPr>
      </w:pPr>
      <w:r w:rsidRPr="00E55C5A">
        <w:rPr>
          <w:rFonts w:ascii="Calibri" w:eastAsia="Times New Roman" w:hAnsi="Calibri" w:cs="Calibri"/>
          <w:color w:val="000000"/>
          <w:kern w:val="0"/>
          <w:sz w:val="20"/>
          <w:szCs w:val="20"/>
          <w:shd w:val="clear" w:color="auto" w:fill="FFFFFF"/>
          <w:lang w:eastAsia="en-GB"/>
          <w14:ligatures w14:val="none"/>
        </w:rPr>
        <w:t>• Profile of Need</w:t>
      </w:r>
    </w:p>
    <w:p w14:paraId="352756E8" w14:textId="77777777" w:rsidR="00E55C5A" w:rsidRPr="00E55C5A" w:rsidRDefault="00E55C5A" w:rsidP="00E55C5A">
      <w:pPr>
        <w:spacing w:after="100" w:afterAutospacing="1" w:line="240" w:lineRule="auto"/>
        <w:ind w:left="720"/>
        <w:rPr>
          <w:rFonts w:ascii="Arial" w:eastAsia="Times New Roman" w:hAnsi="Arial" w:cs="Arial"/>
          <w:color w:val="242424"/>
          <w:kern w:val="0"/>
          <w:sz w:val="24"/>
          <w:szCs w:val="24"/>
          <w:lang w:eastAsia="en-GB"/>
          <w14:ligatures w14:val="none"/>
        </w:rPr>
      </w:pPr>
      <w:r w:rsidRPr="00E55C5A">
        <w:rPr>
          <w:rFonts w:ascii="Calibri" w:eastAsia="Times New Roman" w:hAnsi="Calibri" w:cs="Calibri"/>
          <w:color w:val="000000"/>
          <w:kern w:val="0"/>
          <w:sz w:val="20"/>
          <w:szCs w:val="20"/>
          <w:shd w:val="clear" w:color="auto" w:fill="FFFFFF"/>
          <w:lang w:eastAsia="en-GB"/>
          <w14:ligatures w14:val="none"/>
        </w:rPr>
        <w:t>• If CYP is P1-P5, P7 or S1 and above please include minute of most recent review,</w:t>
      </w:r>
    </w:p>
    <w:p w14:paraId="413DCA4A" w14:textId="77777777" w:rsidR="00E55C5A" w:rsidRPr="00E55C5A" w:rsidRDefault="00E55C5A" w:rsidP="00E55C5A">
      <w:pPr>
        <w:spacing w:after="0" w:line="240" w:lineRule="auto"/>
        <w:ind w:left="720"/>
        <w:rPr>
          <w:rFonts w:ascii="Arial" w:eastAsia="Times New Roman" w:hAnsi="Arial" w:cs="Arial"/>
          <w:color w:val="242424"/>
          <w:kern w:val="0"/>
          <w:sz w:val="24"/>
          <w:szCs w:val="24"/>
          <w:lang w:eastAsia="en-GB"/>
          <w14:ligatures w14:val="none"/>
        </w:rPr>
      </w:pPr>
      <w:r w:rsidRPr="00E55C5A">
        <w:rPr>
          <w:rFonts w:ascii="Calibri" w:eastAsia="Times New Roman" w:hAnsi="Calibri" w:cs="Calibri"/>
          <w:color w:val="000000"/>
          <w:kern w:val="0"/>
          <w:sz w:val="20"/>
          <w:szCs w:val="20"/>
          <w:shd w:val="clear" w:color="auto" w:fill="FFFFFF"/>
          <w:lang w:eastAsia="en-GB"/>
          <w14:ligatures w14:val="none"/>
        </w:rPr>
        <w:t>• If CYP is Pre-School or P6 please include minute of most recent meeting which includes evidence of good transition planning and was attended by representatives from receiving establishments.</w:t>
      </w:r>
    </w:p>
    <w:p w14:paraId="29D30993" w14:textId="77777777" w:rsidR="00887F98" w:rsidRDefault="00887F98"/>
    <w:p w14:paraId="1940230F" w14:textId="77777777" w:rsidR="00E55C5A" w:rsidRDefault="00E55C5A"/>
    <w:p w14:paraId="73D362B6" w14:textId="77777777" w:rsidR="00E55C5A" w:rsidRDefault="00E55C5A"/>
    <w:sectPr w:rsidR="00E55C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AB75E" w14:textId="77777777" w:rsidR="00611B20" w:rsidRDefault="00611B20" w:rsidP="00E55C5A">
      <w:pPr>
        <w:spacing w:after="0" w:line="240" w:lineRule="auto"/>
      </w:pPr>
      <w:r>
        <w:separator/>
      </w:r>
    </w:p>
  </w:endnote>
  <w:endnote w:type="continuationSeparator" w:id="0">
    <w:p w14:paraId="056A6919" w14:textId="77777777" w:rsidR="00611B20" w:rsidRDefault="00611B20" w:rsidP="00E55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9C2F4" w14:textId="77777777" w:rsidR="00611B20" w:rsidRDefault="00611B20" w:rsidP="00E55C5A">
      <w:pPr>
        <w:spacing w:after="0" w:line="240" w:lineRule="auto"/>
      </w:pPr>
      <w:r>
        <w:separator/>
      </w:r>
    </w:p>
  </w:footnote>
  <w:footnote w:type="continuationSeparator" w:id="0">
    <w:p w14:paraId="0CACB60A" w14:textId="77777777" w:rsidR="00611B20" w:rsidRDefault="00611B20" w:rsidP="00E55C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5A"/>
    <w:rsid w:val="00182BD8"/>
    <w:rsid w:val="00611B20"/>
    <w:rsid w:val="00887F98"/>
    <w:rsid w:val="00E55C5A"/>
    <w:rsid w:val="00F81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6B934"/>
  <w15:chartTrackingRefBased/>
  <w15:docId w15:val="{4CE7B0B0-CCD2-4108-B178-E53B37DB6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5C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C5A"/>
  </w:style>
  <w:style w:type="paragraph" w:styleId="Footer">
    <w:name w:val="footer"/>
    <w:basedOn w:val="Normal"/>
    <w:link w:val="FooterChar"/>
    <w:uiPriority w:val="99"/>
    <w:unhideWhenUsed/>
    <w:rsid w:val="00E55C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95116">
      <w:bodyDiv w:val="1"/>
      <w:marLeft w:val="0"/>
      <w:marRight w:val="0"/>
      <w:marTop w:val="0"/>
      <w:marBottom w:val="0"/>
      <w:divBdr>
        <w:top w:val="none" w:sz="0" w:space="0" w:color="auto"/>
        <w:left w:val="none" w:sz="0" w:space="0" w:color="auto"/>
        <w:bottom w:val="none" w:sz="0" w:space="0" w:color="auto"/>
        <w:right w:val="none" w:sz="0" w:space="0" w:color="auto"/>
      </w:divBdr>
      <w:divsChild>
        <w:div w:id="819540585">
          <w:marLeft w:val="0"/>
          <w:marRight w:val="0"/>
          <w:marTop w:val="0"/>
          <w:marBottom w:val="0"/>
          <w:divBdr>
            <w:top w:val="none" w:sz="0" w:space="0" w:color="auto"/>
            <w:left w:val="none" w:sz="0" w:space="0" w:color="auto"/>
            <w:bottom w:val="none" w:sz="0" w:space="0" w:color="auto"/>
            <w:right w:val="none" w:sz="0" w:space="0" w:color="auto"/>
          </w:divBdr>
          <w:divsChild>
            <w:div w:id="602227428">
              <w:marLeft w:val="0"/>
              <w:marRight w:val="0"/>
              <w:marTop w:val="0"/>
              <w:marBottom w:val="360"/>
              <w:divBdr>
                <w:top w:val="none" w:sz="0" w:space="0" w:color="auto"/>
                <w:left w:val="none" w:sz="0" w:space="0" w:color="auto"/>
                <w:bottom w:val="none" w:sz="0" w:space="0" w:color="auto"/>
                <w:right w:val="none" w:sz="0" w:space="0" w:color="auto"/>
              </w:divBdr>
            </w:div>
          </w:divsChild>
        </w:div>
        <w:div w:id="1806770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glasgow.org.uk/Home/MeetTheTea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e3747532-42d1-43b9-8ba8-1bf45779edd5" value=""/>
</sisl>
</file>

<file path=customXml/itemProps1.xml><?xml version="1.0" encoding="utf-8"?>
<ds:datastoreItem xmlns:ds="http://schemas.openxmlformats.org/officeDocument/2006/customXml" ds:itemID="{D6D26400-B67E-4731-B0A4-D6B641A7E71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Banks, Maggie</dc:creator>
  <cp:keywords>[OFFICIAL]</cp:keywords>
  <dc:description/>
  <cp:lastModifiedBy>Banks, Maggie</cp:lastModifiedBy>
  <cp:revision>1</cp:revision>
  <dcterms:created xsi:type="dcterms:W3CDTF">2024-09-17T07:07:00Z</dcterms:created>
  <dcterms:modified xsi:type="dcterms:W3CDTF">2024-09-17T07:15:00Z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c0189a29-4c98-4f4e-ae4f-ef26db05f4b6</vt:lpwstr>
  </property>
  <property fmtid="{D5CDD505-2E9C-101B-9397-08002B2CF9AE}" pid="3" name="bjSaver">
    <vt:lpwstr>ISSHuoXXr2YbBW7mHpHLR8FWDA+hXhBo</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uid="e3747532-42d1-43b9-8ba8-1bf45779edd5" value="" /&gt;&lt;/sisl&gt;</vt:lpwstr>
  </property>
  <property fmtid="{D5CDD505-2E9C-101B-9397-08002B2CF9AE}" pid="6" name="bjDocumentSecurityLabel">
    <vt:lpwstr>OFFICIAL</vt:lpwstr>
  </property>
  <property fmtid="{D5CDD505-2E9C-101B-9397-08002B2CF9AE}" pid="7" name="gcc-meta-protectivemarking">
    <vt:lpwstr>[OFFICIAL]</vt:lpwstr>
  </property>
</Properties>
</file>