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E8AD" w14:textId="77777777" w:rsidR="00E73026" w:rsidRDefault="00E73026" w:rsidP="00113663">
      <w:pPr>
        <w:jc w:val="center"/>
        <w:rPr>
          <w:b/>
          <w:sz w:val="32"/>
          <w:szCs w:val="32"/>
        </w:rPr>
      </w:pPr>
      <w:r>
        <w:rPr>
          <w:noProof/>
          <w:sz w:val="22"/>
          <w:szCs w:val="22"/>
          <w:lang w:eastAsia="en-GB"/>
        </w:rPr>
        <w:drawing>
          <wp:inline distT="0" distB="0" distL="0" distR="0" wp14:anchorId="223E2511" wp14:editId="25FD3218">
            <wp:extent cx="1621315" cy="101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WL RIC log.png"/>
                    <pic:cNvPicPr/>
                  </pic:nvPicPr>
                  <pic:blipFill>
                    <a:blip r:embed="rId11">
                      <a:extLst>
                        <a:ext uri="{28A0092B-C50C-407E-A947-70E740481C1C}">
                          <a14:useLocalDpi xmlns:a14="http://schemas.microsoft.com/office/drawing/2010/main" val="0"/>
                        </a:ext>
                      </a:extLst>
                    </a:blip>
                    <a:stretch>
                      <a:fillRect/>
                    </a:stretch>
                  </pic:blipFill>
                  <pic:spPr>
                    <a:xfrm>
                      <a:off x="0" y="0"/>
                      <a:ext cx="1663755" cy="1045202"/>
                    </a:xfrm>
                    <a:prstGeom prst="rect">
                      <a:avLst/>
                    </a:prstGeom>
                  </pic:spPr>
                </pic:pic>
              </a:graphicData>
            </a:graphic>
          </wp:inline>
        </w:drawing>
      </w:r>
    </w:p>
    <w:p w14:paraId="7500BDA8" w14:textId="59D15893" w:rsidR="00113663" w:rsidRPr="00113663" w:rsidRDefault="00113663" w:rsidP="00113663">
      <w:pPr>
        <w:jc w:val="center"/>
        <w:rPr>
          <w:b/>
          <w:sz w:val="32"/>
          <w:szCs w:val="32"/>
        </w:rPr>
      </w:pPr>
      <w:r w:rsidRPr="00113663">
        <w:rPr>
          <w:b/>
          <w:sz w:val="32"/>
          <w:szCs w:val="32"/>
        </w:rPr>
        <w:t>U</w:t>
      </w:r>
      <w:r w:rsidR="00F42C52">
        <w:rPr>
          <w:b/>
          <w:sz w:val="32"/>
          <w:szCs w:val="32"/>
        </w:rPr>
        <w:t xml:space="preserve">nited </w:t>
      </w:r>
      <w:r w:rsidRPr="00113663">
        <w:rPr>
          <w:b/>
          <w:sz w:val="32"/>
          <w:szCs w:val="32"/>
        </w:rPr>
        <w:t>N</w:t>
      </w:r>
      <w:r w:rsidR="00F42C52">
        <w:rPr>
          <w:b/>
          <w:sz w:val="32"/>
          <w:szCs w:val="32"/>
        </w:rPr>
        <w:t xml:space="preserve">ations </w:t>
      </w:r>
      <w:r w:rsidRPr="00113663">
        <w:rPr>
          <w:b/>
          <w:sz w:val="32"/>
          <w:szCs w:val="32"/>
        </w:rPr>
        <w:t>C</w:t>
      </w:r>
      <w:r w:rsidR="00F42C52">
        <w:rPr>
          <w:b/>
          <w:sz w:val="32"/>
          <w:szCs w:val="32"/>
        </w:rPr>
        <w:t xml:space="preserve">onvention on the </w:t>
      </w:r>
      <w:r w:rsidRPr="00113663">
        <w:rPr>
          <w:b/>
          <w:sz w:val="32"/>
          <w:szCs w:val="32"/>
        </w:rPr>
        <w:t>R</w:t>
      </w:r>
      <w:r w:rsidR="00F42C52">
        <w:rPr>
          <w:b/>
          <w:sz w:val="32"/>
          <w:szCs w:val="32"/>
        </w:rPr>
        <w:t xml:space="preserve">ights of the </w:t>
      </w:r>
      <w:r w:rsidRPr="00113663">
        <w:rPr>
          <w:b/>
          <w:sz w:val="32"/>
          <w:szCs w:val="32"/>
        </w:rPr>
        <w:t>C</w:t>
      </w:r>
      <w:r w:rsidR="00F42C52">
        <w:rPr>
          <w:b/>
          <w:sz w:val="32"/>
          <w:szCs w:val="32"/>
        </w:rPr>
        <w:t>hild (UNCRC)</w:t>
      </w:r>
      <w:r w:rsidRPr="00113663">
        <w:rPr>
          <w:b/>
          <w:sz w:val="32"/>
          <w:szCs w:val="32"/>
        </w:rPr>
        <w:t xml:space="preserve">:  </w:t>
      </w:r>
    </w:p>
    <w:p w14:paraId="3878DA21" w14:textId="630F8C56" w:rsidR="00113663" w:rsidRPr="00113663" w:rsidRDefault="00113663" w:rsidP="00113663">
      <w:pPr>
        <w:jc w:val="center"/>
        <w:rPr>
          <w:b/>
          <w:sz w:val="32"/>
          <w:szCs w:val="32"/>
        </w:rPr>
      </w:pPr>
      <w:r>
        <w:rPr>
          <w:b/>
          <w:sz w:val="32"/>
          <w:szCs w:val="32"/>
        </w:rPr>
        <w:t>Embedding</w:t>
      </w:r>
      <w:r w:rsidRPr="00113663">
        <w:rPr>
          <w:b/>
          <w:sz w:val="32"/>
          <w:szCs w:val="32"/>
        </w:rPr>
        <w:t xml:space="preserve"> UNCRC</w:t>
      </w:r>
      <w:r w:rsidR="005862AF">
        <w:rPr>
          <w:b/>
          <w:sz w:val="32"/>
          <w:szCs w:val="32"/>
        </w:rPr>
        <w:t xml:space="preserve"> in</w:t>
      </w:r>
      <w:r>
        <w:rPr>
          <w:b/>
          <w:sz w:val="32"/>
          <w:szCs w:val="32"/>
        </w:rPr>
        <w:t xml:space="preserve"> our policies and guidance</w:t>
      </w:r>
    </w:p>
    <w:p w14:paraId="0F5506D2" w14:textId="77777777" w:rsidR="00113663" w:rsidRDefault="00113663" w:rsidP="00B561C0"/>
    <w:p w14:paraId="4BF3702B" w14:textId="77777777" w:rsidR="00113663" w:rsidRDefault="00113663" w:rsidP="00B561C0"/>
    <w:p w14:paraId="5522FF35" w14:textId="6C634C56" w:rsidR="00027C27" w:rsidRDefault="00113663" w:rsidP="00B561C0">
      <w:pPr>
        <w:rPr>
          <w:b/>
        </w:rPr>
      </w:pPr>
      <w:r w:rsidRPr="00113663">
        <w:rPr>
          <w:b/>
        </w:rPr>
        <w:t>Background:</w:t>
      </w:r>
    </w:p>
    <w:p w14:paraId="3874600D" w14:textId="77777777" w:rsidR="00E20CAE" w:rsidRDefault="00E20CAE" w:rsidP="00B561C0">
      <w:pPr>
        <w:rPr>
          <w:b/>
        </w:rPr>
      </w:pPr>
    </w:p>
    <w:p w14:paraId="3AA56913" w14:textId="581D7CEC" w:rsidR="00F42C52" w:rsidRPr="00E20CAE" w:rsidRDefault="00F42C52" w:rsidP="00B561C0">
      <w:pPr>
        <w:rPr>
          <w:sz w:val="22"/>
          <w:szCs w:val="22"/>
        </w:rPr>
      </w:pPr>
      <w:r w:rsidRPr="00E20CAE">
        <w:rPr>
          <w:sz w:val="22"/>
          <w:szCs w:val="22"/>
        </w:rPr>
        <w:t>Scottish Government’s vision is a Scotland where children’s human rights are embedded in all aspects of society.  A Scotland where policy, law and decision-making takes account of children’s rights and where all children have a voice and are empowered to be human rights defenders.  The UNCRC is the global ‘gold standard’ for children’s rights and sets out fundamental rights of all children.  On 21</w:t>
      </w:r>
      <w:r w:rsidRPr="00E20CAE">
        <w:rPr>
          <w:sz w:val="22"/>
          <w:szCs w:val="22"/>
          <w:vertAlign w:val="superscript"/>
        </w:rPr>
        <w:t>st</w:t>
      </w:r>
      <w:r w:rsidRPr="00E20CAE">
        <w:rPr>
          <w:sz w:val="22"/>
          <w:szCs w:val="22"/>
        </w:rPr>
        <w:t xml:space="preserve"> March 2021, the incorporation of the UNCRC was unanimously passed into Scots law by the Scottish Parliament with the United Nations on the Rights of the Child (Incorporation) (Scotland) Bill.  </w:t>
      </w:r>
    </w:p>
    <w:p w14:paraId="7E4E4777" w14:textId="41BE6F60" w:rsidR="00E20CAE" w:rsidRPr="00E20CAE" w:rsidRDefault="00E20CAE" w:rsidP="00B561C0">
      <w:pPr>
        <w:rPr>
          <w:sz w:val="22"/>
          <w:szCs w:val="22"/>
        </w:rPr>
      </w:pPr>
    </w:p>
    <w:p w14:paraId="6DD015D5" w14:textId="77777777" w:rsidR="00E20CAE" w:rsidRPr="00E20CAE" w:rsidRDefault="00E20CAE" w:rsidP="00E20CAE">
      <w:pPr>
        <w:rPr>
          <w:sz w:val="22"/>
          <w:szCs w:val="22"/>
        </w:rPr>
      </w:pPr>
      <w:r w:rsidRPr="00E20CAE">
        <w:rPr>
          <w:sz w:val="22"/>
          <w:szCs w:val="22"/>
        </w:rPr>
        <w:t>Due to the recent Supreme Court hearing and judgement (6</w:t>
      </w:r>
      <w:r w:rsidRPr="00E20CAE">
        <w:rPr>
          <w:sz w:val="22"/>
          <w:szCs w:val="22"/>
          <w:vertAlign w:val="superscript"/>
        </w:rPr>
        <w:t>th</w:t>
      </w:r>
      <w:r w:rsidRPr="00E20CAE">
        <w:rPr>
          <w:sz w:val="22"/>
          <w:szCs w:val="22"/>
        </w:rPr>
        <w:t xml:space="preserve"> October 2021), the UNCRC Bill will return to Scottish Parliament so that MPs can address the concerns regarding 4 sections, which are said to go beyond the powers of Scottish Parliament. Once the Bill is amended and Royal Assent is given, the Bill will automatically enter into force 6 months later.  Although the Scottish Government can choose to commence the Bill even sooner than 6 months. </w:t>
      </w:r>
    </w:p>
    <w:p w14:paraId="62E26B76" w14:textId="77777777" w:rsidR="00E20CAE" w:rsidRPr="00E20CAE" w:rsidRDefault="00E20CAE" w:rsidP="00E20CAE">
      <w:pPr>
        <w:rPr>
          <w:sz w:val="22"/>
          <w:szCs w:val="22"/>
        </w:rPr>
      </w:pPr>
    </w:p>
    <w:p w14:paraId="23417B0A" w14:textId="77777777" w:rsidR="00E20CAE" w:rsidRPr="00E20CAE" w:rsidRDefault="00E20CAE" w:rsidP="00E20CAE">
      <w:pPr>
        <w:rPr>
          <w:sz w:val="22"/>
          <w:szCs w:val="22"/>
        </w:rPr>
      </w:pPr>
      <w:r w:rsidRPr="00E20CAE">
        <w:rPr>
          <w:sz w:val="22"/>
          <w:szCs w:val="22"/>
        </w:rPr>
        <w:t xml:space="preserve">Although the incorporation of UNCRC into Scots law has been delayed, it is important to note that the Scottish Government have made clear their commitment to incorporate the convention into domestic law to the maximum extent possible, as soon as practicable.  In the meantime, the majority of work in relation to implementation of UNCRC can, and is, continuing.   By directly incorporating the UNCRC into Scots law to the maximum extent possible under the current powers of the Parliament, children’s rights will mean children and  young people are involved in the decisions that affect their lives and that children’s rights are always respected, protected and fulfilled by public authorities.  </w:t>
      </w:r>
    </w:p>
    <w:p w14:paraId="2219FB10" w14:textId="77777777" w:rsidR="00E20CAE" w:rsidRPr="00E20CAE" w:rsidRDefault="00E20CAE" w:rsidP="00E20CAE">
      <w:pPr>
        <w:rPr>
          <w:sz w:val="22"/>
          <w:szCs w:val="22"/>
        </w:rPr>
      </w:pPr>
    </w:p>
    <w:p w14:paraId="59C152C7" w14:textId="77777777" w:rsidR="00E20CAE" w:rsidRPr="00E20CAE" w:rsidRDefault="00E20CAE" w:rsidP="00E20CAE">
      <w:pPr>
        <w:rPr>
          <w:sz w:val="22"/>
          <w:szCs w:val="22"/>
        </w:rPr>
      </w:pPr>
      <w:r w:rsidRPr="00E20CAE">
        <w:rPr>
          <w:sz w:val="22"/>
          <w:szCs w:val="22"/>
        </w:rPr>
        <w:t>Forth Valley and West Lothian Regional Improvement Collaborative have worked together since April 2021 to develop resources and professional learning to support Children’s Services with the incorporation of UNCRC into their practise and work with CYP.  There are 3 phases to this plan, all of which will involve evaluation and review cycles:</w:t>
      </w:r>
    </w:p>
    <w:p w14:paraId="68917E72" w14:textId="77777777" w:rsidR="00E20CAE" w:rsidRPr="00E20CAE" w:rsidRDefault="00E20CAE" w:rsidP="00E20CAE">
      <w:pPr>
        <w:rPr>
          <w:sz w:val="22"/>
          <w:szCs w:val="22"/>
        </w:rPr>
      </w:pPr>
    </w:p>
    <w:p w14:paraId="30ACD9AB" w14:textId="77777777" w:rsidR="00E20CAE" w:rsidRPr="00E20CAE" w:rsidRDefault="00E20CAE" w:rsidP="00E20CAE">
      <w:pPr>
        <w:rPr>
          <w:sz w:val="22"/>
          <w:szCs w:val="22"/>
        </w:rPr>
      </w:pPr>
      <w:r w:rsidRPr="00E20CAE">
        <w:rPr>
          <w:noProof/>
          <w:sz w:val="22"/>
          <w:szCs w:val="22"/>
          <w:lang w:eastAsia="en-GB"/>
        </w:rPr>
        <w:lastRenderedPageBreak/>
        <w:drawing>
          <wp:inline distT="0" distB="0" distL="0" distR="0" wp14:anchorId="696BE0C5" wp14:editId="6A9AD07D">
            <wp:extent cx="8100060" cy="1097280"/>
            <wp:effectExtent l="19050" t="0" r="1524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61DB11" w14:textId="14131B1B" w:rsidR="00E20CAE" w:rsidRPr="00E20CAE" w:rsidRDefault="00E20CAE" w:rsidP="00B561C0">
      <w:pPr>
        <w:rPr>
          <w:sz w:val="22"/>
          <w:szCs w:val="22"/>
        </w:rPr>
      </w:pPr>
    </w:p>
    <w:p w14:paraId="3C038897" w14:textId="77777777" w:rsidR="00E20CAE" w:rsidRPr="00E20CAE" w:rsidRDefault="00E20CAE" w:rsidP="00B561C0">
      <w:pPr>
        <w:rPr>
          <w:sz w:val="22"/>
          <w:szCs w:val="22"/>
        </w:rPr>
      </w:pPr>
    </w:p>
    <w:p w14:paraId="76BCC90D" w14:textId="77777777" w:rsidR="00F42C52" w:rsidRPr="00E20CAE" w:rsidRDefault="00F42C52" w:rsidP="00B561C0">
      <w:pPr>
        <w:rPr>
          <w:sz w:val="22"/>
          <w:szCs w:val="22"/>
        </w:rPr>
      </w:pPr>
    </w:p>
    <w:p w14:paraId="42F132B9" w14:textId="73CB4B4C" w:rsidR="00F42C52" w:rsidRPr="00E20CAE" w:rsidRDefault="00F42C52" w:rsidP="00B561C0">
      <w:pPr>
        <w:rPr>
          <w:sz w:val="22"/>
          <w:szCs w:val="22"/>
        </w:rPr>
      </w:pPr>
      <w:r w:rsidRPr="00E20CAE">
        <w:rPr>
          <w:sz w:val="22"/>
          <w:szCs w:val="22"/>
        </w:rPr>
        <w:t>This resource is part of the toolkit for phase 2.  This will support local authorities, educational establishments and children’s services organisations to consider their current and future policies/ guidance with a UNCRC lens.  These questions and prompts will allow practitioners to self-evaluate whether their policies/ guidance fully support children’s rights.</w:t>
      </w:r>
    </w:p>
    <w:p w14:paraId="3A33CA02" w14:textId="77777777" w:rsidR="00F42C52" w:rsidRPr="00E20CAE" w:rsidRDefault="00F42C52" w:rsidP="00B561C0">
      <w:pPr>
        <w:rPr>
          <w:sz w:val="22"/>
          <w:szCs w:val="22"/>
        </w:rPr>
      </w:pPr>
    </w:p>
    <w:p w14:paraId="088F6662" w14:textId="0217E9FE" w:rsidR="00113663" w:rsidRPr="00E20CAE" w:rsidRDefault="00113663" w:rsidP="00B561C0">
      <w:pPr>
        <w:rPr>
          <w:b/>
          <w:sz w:val="22"/>
          <w:szCs w:val="22"/>
        </w:rPr>
      </w:pPr>
      <w:r w:rsidRPr="00E20CAE">
        <w:rPr>
          <w:b/>
          <w:sz w:val="22"/>
          <w:szCs w:val="22"/>
        </w:rPr>
        <w:t>Articles and provisions:</w:t>
      </w:r>
    </w:p>
    <w:p w14:paraId="37D8C413" w14:textId="7C2EFCD1" w:rsidR="00F42C52" w:rsidRPr="00E20CAE" w:rsidRDefault="00F42C52" w:rsidP="00B561C0">
      <w:pPr>
        <w:rPr>
          <w:sz w:val="22"/>
          <w:szCs w:val="22"/>
        </w:rPr>
      </w:pPr>
      <w:r w:rsidRPr="00E20CAE">
        <w:rPr>
          <w:sz w:val="22"/>
          <w:szCs w:val="22"/>
        </w:rPr>
        <w:t xml:space="preserve">UNCRC has 54 articles and they apply to all CYP under the age of 18 years old.  </w:t>
      </w:r>
      <w:r w:rsidR="005862AF" w:rsidRPr="00E20CAE">
        <w:rPr>
          <w:sz w:val="22"/>
          <w:szCs w:val="22"/>
        </w:rPr>
        <w:t>These</w:t>
      </w:r>
      <w:r w:rsidRPr="00E20CAE">
        <w:rPr>
          <w:sz w:val="22"/>
          <w:szCs w:val="22"/>
        </w:rPr>
        <w:t xml:space="preserve"> are:</w:t>
      </w:r>
    </w:p>
    <w:p w14:paraId="11E6D3B7" w14:textId="77777777" w:rsidR="00F42C52" w:rsidRPr="00E20CAE" w:rsidRDefault="00F42C52" w:rsidP="00F42C52">
      <w:pPr>
        <w:pStyle w:val="ListParagraph"/>
        <w:numPr>
          <w:ilvl w:val="0"/>
          <w:numId w:val="13"/>
        </w:numPr>
        <w:rPr>
          <w:sz w:val="22"/>
          <w:szCs w:val="22"/>
        </w:rPr>
      </w:pPr>
      <w:r w:rsidRPr="00E20CAE">
        <w:rPr>
          <w:sz w:val="22"/>
          <w:szCs w:val="22"/>
        </w:rPr>
        <w:t>Universal:  apply to all children, regardless of abilities or family circumstances</w:t>
      </w:r>
    </w:p>
    <w:p w14:paraId="5F54C7EE" w14:textId="77777777" w:rsidR="00F42C52" w:rsidRPr="00E20CAE" w:rsidRDefault="00F42C52" w:rsidP="00F42C52">
      <w:pPr>
        <w:pStyle w:val="ListParagraph"/>
        <w:numPr>
          <w:ilvl w:val="0"/>
          <w:numId w:val="13"/>
        </w:numPr>
        <w:rPr>
          <w:sz w:val="22"/>
          <w:szCs w:val="22"/>
        </w:rPr>
      </w:pPr>
      <w:r w:rsidRPr="00E20CAE">
        <w:rPr>
          <w:sz w:val="22"/>
          <w:szCs w:val="22"/>
        </w:rPr>
        <w:t>Unconditional:  they do not have to be earned</w:t>
      </w:r>
    </w:p>
    <w:p w14:paraId="5286D4FE" w14:textId="77777777" w:rsidR="00F42C52" w:rsidRPr="00E20CAE" w:rsidRDefault="00F42C52" w:rsidP="00F42C52">
      <w:pPr>
        <w:pStyle w:val="ListParagraph"/>
        <w:numPr>
          <w:ilvl w:val="0"/>
          <w:numId w:val="13"/>
        </w:numPr>
        <w:rPr>
          <w:sz w:val="22"/>
          <w:szCs w:val="22"/>
        </w:rPr>
      </w:pPr>
      <w:r w:rsidRPr="00E20CAE">
        <w:rPr>
          <w:sz w:val="22"/>
          <w:szCs w:val="22"/>
        </w:rPr>
        <w:t>Inalienable:  they cannot be taken away if children are not being responsible</w:t>
      </w:r>
    </w:p>
    <w:p w14:paraId="19A604D2" w14:textId="77777777" w:rsidR="00F42C52" w:rsidRPr="00E20CAE" w:rsidRDefault="00F42C52" w:rsidP="00F42C52">
      <w:pPr>
        <w:pStyle w:val="ListParagraph"/>
        <w:numPr>
          <w:ilvl w:val="0"/>
          <w:numId w:val="13"/>
        </w:numPr>
        <w:rPr>
          <w:sz w:val="22"/>
          <w:szCs w:val="22"/>
        </w:rPr>
      </w:pPr>
      <w:r w:rsidRPr="00E20CAE">
        <w:rPr>
          <w:sz w:val="22"/>
          <w:szCs w:val="22"/>
        </w:rPr>
        <w:t>Inherent:  they cannot be separated from the individual</w:t>
      </w:r>
    </w:p>
    <w:p w14:paraId="11139906" w14:textId="77777777" w:rsidR="00F42C52" w:rsidRPr="00E20CAE" w:rsidRDefault="00F42C52" w:rsidP="00F42C52">
      <w:pPr>
        <w:pStyle w:val="ListParagraph"/>
        <w:numPr>
          <w:ilvl w:val="0"/>
          <w:numId w:val="13"/>
        </w:numPr>
        <w:rPr>
          <w:sz w:val="22"/>
          <w:szCs w:val="22"/>
        </w:rPr>
      </w:pPr>
      <w:r w:rsidRPr="00E20CAE">
        <w:rPr>
          <w:sz w:val="22"/>
          <w:szCs w:val="22"/>
        </w:rPr>
        <w:t>Indivisible:  they are all inter-related and should be seen as a whole.</w:t>
      </w:r>
    </w:p>
    <w:p w14:paraId="37E23F84" w14:textId="77777777" w:rsidR="00F42C52" w:rsidRPr="00E20CAE" w:rsidRDefault="00F42C52" w:rsidP="00B561C0">
      <w:pPr>
        <w:rPr>
          <w:sz w:val="22"/>
          <w:szCs w:val="22"/>
        </w:rPr>
      </w:pPr>
    </w:p>
    <w:p w14:paraId="7DAB779A" w14:textId="77777777" w:rsidR="00F42C52" w:rsidRPr="00E20CAE" w:rsidRDefault="00F42C52" w:rsidP="00F42C52">
      <w:pPr>
        <w:rPr>
          <w:sz w:val="22"/>
          <w:szCs w:val="22"/>
        </w:rPr>
      </w:pPr>
      <w:r w:rsidRPr="00E20CAE">
        <w:rPr>
          <w:sz w:val="22"/>
          <w:szCs w:val="22"/>
        </w:rPr>
        <w:t>There is no article more important than another.   Within these 54 articles, there are four general underpinning principle articles (2,3,6 and 12).  There are also articles which specifically relate to the goals of education (28, 29 and 31) and others which might be useful to consider within Children’s Services such as 23 (disability) and 24 (health and health services).  These have all been included within the template below.</w:t>
      </w:r>
    </w:p>
    <w:p w14:paraId="3618482E" w14:textId="77777777" w:rsidR="00F42C52" w:rsidRPr="00E20CAE" w:rsidRDefault="00F42C52" w:rsidP="00B561C0">
      <w:pPr>
        <w:rPr>
          <w:sz w:val="22"/>
          <w:szCs w:val="22"/>
        </w:rPr>
      </w:pPr>
    </w:p>
    <w:p w14:paraId="7D25079E" w14:textId="2E31807D" w:rsidR="00F42C52" w:rsidRPr="00E20CAE" w:rsidRDefault="00F42C52">
      <w:pPr>
        <w:rPr>
          <w:b/>
          <w:sz w:val="22"/>
          <w:szCs w:val="22"/>
        </w:rPr>
      </w:pPr>
      <w:r w:rsidRPr="00E20CAE">
        <w:rPr>
          <w:b/>
          <w:sz w:val="22"/>
          <w:szCs w:val="22"/>
        </w:rPr>
        <w:t>Use of the template:</w:t>
      </w:r>
    </w:p>
    <w:p w14:paraId="10A22845" w14:textId="77777777" w:rsidR="00F42C52" w:rsidRPr="00E20CAE" w:rsidRDefault="00F42C52">
      <w:pPr>
        <w:rPr>
          <w:sz w:val="22"/>
          <w:szCs w:val="22"/>
        </w:rPr>
      </w:pPr>
      <w:r w:rsidRPr="00E20CAE">
        <w:rPr>
          <w:sz w:val="22"/>
          <w:szCs w:val="22"/>
        </w:rPr>
        <w:t>It is envisaged that this template can be used by local authorities, educational establishments and children’s services organisations to consider their current and any future policies or guidance within their establishments or services.  This will ensure their policies and guidance are mindful of the various aspects of UNCRC and their systems/ procedures/ structures are delivering their services to children and young people using a children’s rights based approach.</w:t>
      </w:r>
    </w:p>
    <w:p w14:paraId="37EF99E3" w14:textId="77777777" w:rsidR="00F42C52" w:rsidRPr="00E20CAE" w:rsidRDefault="00F42C52">
      <w:pPr>
        <w:rPr>
          <w:sz w:val="22"/>
          <w:szCs w:val="22"/>
        </w:rPr>
      </w:pPr>
    </w:p>
    <w:p w14:paraId="7DEF637E" w14:textId="77777777" w:rsidR="0013260F" w:rsidRPr="00E20CAE" w:rsidRDefault="00F42C52">
      <w:pPr>
        <w:rPr>
          <w:sz w:val="22"/>
          <w:szCs w:val="22"/>
        </w:rPr>
      </w:pPr>
      <w:r w:rsidRPr="00E20CAE">
        <w:rPr>
          <w:sz w:val="22"/>
          <w:szCs w:val="22"/>
        </w:rPr>
        <w:t>Establishments will RAG rate each question and provide evidence where possible for the rationale of the RAG rating.  This should be concise.  There is also space to describe further actions required to embed UNCRC.  This can be used as a working document, if required, or a self-evaluation tool.</w:t>
      </w:r>
    </w:p>
    <w:p w14:paraId="63C8C44B" w14:textId="77777777" w:rsidR="00F42C52" w:rsidRPr="00E20CAE" w:rsidRDefault="00F42C52">
      <w:pPr>
        <w:rPr>
          <w:sz w:val="22"/>
          <w:szCs w:val="22"/>
        </w:rPr>
      </w:pPr>
    </w:p>
    <w:p w14:paraId="281F6443" w14:textId="77777777" w:rsidR="00F42C52" w:rsidRPr="00E20CAE" w:rsidRDefault="00F42C52">
      <w:pPr>
        <w:rPr>
          <w:sz w:val="22"/>
          <w:szCs w:val="22"/>
        </w:rPr>
      </w:pPr>
    </w:p>
    <w:p w14:paraId="3440BE38" w14:textId="7B0B879D" w:rsidR="005862AF" w:rsidRPr="00E73026" w:rsidRDefault="005862AF" w:rsidP="005862AF">
      <w:pPr>
        <w:rPr>
          <w:b/>
          <w:sz w:val="22"/>
          <w:szCs w:val="22"/>
        </w:rPr>
      </w:pPr>
      <w:bookmarkStart w:id="0" w:name="_GoBack"/>
      <w:bookmarkEnd w:id="0"/>
      <w:r w:rsidRPr="00D203EE">
        <w:rPr>
          <w:b/>
          <w:szCs w:val="24"/>
        </w:rPr>
        <w:t>Key for RAG ratings:</w:t>
      </w:r>
    </w:p>
    <w:p w14:paraId="32CE453C" w14:textId="77777777" w:rsidR="005862AF" w:rsidRPr="00D203EE" w:rsidRDefault="005862AF" w:rsidP="005862AF">
      <w:pPr>
        <w:pStyle w:val="ListParagraph"/>
        <w:numPr>
          <w:ilvl w:val="0"/>
          <w:numId w:val="7"/>
        </w:numPr>
        <w:rPr>
          <w:color w:val="FF0000"/>
          <w:szCs w:val="24"/>
        </w:rPr>
      </w:pPr>
      <w:r w:rsidRPr="00D203EE">
        <w:rPr>
          <w:color w:val="FF0000"/>
          <w:szCs w:val="24"/>
        </w:rPr>
        <w:t xml:space="preserve">Red:  </w:t>
      </w:r>
      <w:r w:rsidRPr="00D203EE">
        <w:rPr>
          <w:color w:val="FF0000"/>
          <w:szCs w:val="24"/>
        </w:rPr>
        <w:tab/>
        <w:t xml:space="preserve">There is evidence that this policy may place barrier/s to CYP or a group of CYP’s being able to access this right </w:t>
      </w:r>
    </w:p>
    <w:p w14:paraId="2E42CEF0" w14:textId="77777777" w:rsidR="005862AF" w:rsidRPr="00D203EE" w:rsidRDefault="005862AF" w:rsidP="005862AF">
      <w:pPr>
        <w:pStyle w:val="ListParagraph"/>
        <w:numPr>
          <w:ilvl w:val="0"/>
          <w:numId w:val="7"/>
        </w:numPr>
        <w:rPr>
          <w:color w:val="FFC000"/>
          <w:szCs w:val="24"/>
        </w:rPr>
      </w:pPr>
      <w:r w:rsidRPr="00D203EE">
        <w:rPr>
          <w:color w:val="FFC000"/>
          <w:szCs w:val="24"/>
        </w:rPr>
        <w:t xml:space="preserve">Amber:  </w:t>
      </w:r>
      <w:r w:rsidRPr="00D203EE">
        <w:rPr>
          <w:color w:val="FFC000"/>
          <w:szCs w:val="24"/>
        </w:rPr>
        <w:tab/>
        <w:t>There is further work to be completed on ensuring the policy supports and ensures this right.</w:t>
      </w:r>
    </w:p>
    <w:p w14:paraId="5409933F" w14:textId="77777777" w:rsidR="005862AF" w:rsidRPr="00D203EE" w:rsidRDefault="005862AF" w:rsidP="005862AF">
      <w:pPr>
        <w:pStyle w:val="ListParagraph"/>
        <w:numPr>
          <w:ilvl w:val="0"/>
          <w:numId w:val="7"/>
        </w:numPr>
        <w:rPr>
          <w:color w:val="00B050"/>
          <w:szCs w:val="24"/>
        </w:rPr>
      </w:pPr>
      <w:r w:rsidRPr="00D203EE">
        <w:rPr>
          <w:color w:val="00B050"/>
          <w:szCs w:val="24"/>
        </w:rPr>
        <w:t xml:space="preserve">Green:  </w:t>
      </w:r>
      <w:r w:rsidRPr="00D203EE">
        <w:rPr>
          <w:color w:val="00B050"/>
          <w:szCs w:val="24"/>
        </w:rPr>
        <w:tab/>
        <w:t>There is evidence that this right is being upheld through the policy</w:t>
      </w:r>
    </w:p>
    <w:p w14:paraId="0E62AB5C" w14:textId="77777777" w:rsidR="005862AF" w:rsidRPr="00D203EE" w:rsidRDefault="005862AF" w:rsidP="005862AF">
      <w:pPr>
        <w:pStyle w:val="ListParagraph"/>
        <w:numPr>
          <w:ilvl w:val="0"/>
          <w:numId w:val="7"/>
        </w:numPr>
        <w:rPr>
          <w:color w:val="0070C0"/>
          <w:szCs w:val="24"/>
        </w:rPr>
      </w:pPr>
      <w:r w:rsidRPr="00D203EE">
        <w:rPr>
          <w:color w:val="0070C0"/>
          <w:szCs w:val="24"/>
        </w:rPr>
        <w:t>N/A:</w:t>
      </w:r>
      <w:r w:rsidRPr="00D203EE">
        <w:rPr>
          <w:color w:val="0070C0"/>
          <w:szCs w:val="24"/>
        </w:rPr>
        <w:tab/>
        <w:t>Considered but not believed to be applicable to policy being reviewed or developed</w:t>
      </w:r>
    </w:p>
    <w:p w14:paraId="57563136" w14:textId="77777777" w:rsidR="00F42C52" w:rsidRPr="00D203EE" w:rsidRDefault="00F42C52">
      <w:pPr>
        <w:rPr>
          <w:szCs w:val="24"/>
        </w:rPr>
      </w:pPr>
    </w:p>
    <w:p w14:paraId="1EECEB33" w14:textId="57192AA7" w:rsidR="005862AF" w:rsidRDefault="005862AF" w:rsidP="00B561C0"/>
    <w:p w14:paraId="7B861C36" w14:textId="77777777" w:rsidR="00D203EE" w:rsidRDefault="00D203EE" w:rsidP="00B561C0"/>
    <w:p w14:paraId="198D714B" w14:textId="0EB70950" w:rsidR="00113663" w:rsidRDefault="00113663" w:rsidP="00B561C0">
      <w:pPr>
        <w:rPr>
          <w:b/>
        </w:rPr>
      </w:pPr>
      <w:r w:rsidRPr="00113663">
        <w:rPr>
          <w:b/>
        </w:rPr>
        <w:t>Current policies</w:t>
      </w:r>
      <w:r>
        <w:rPr>
          <w:b/>
        </w:rPr>
        <w:t>/ guidance/ reports</w:t>
      </w:r>
      <w:r w:rsidRPr="00113663">
        <w:rPr>
          <w:b/>
        </w:rPr>
        <w:t>:</w:t>
      </w:r>
    </w:p>
    <w:p w14:paraId="6240165F" w14:textId="77777777" w:rsidR="0013260F" w:rsidRPr="00113663" w:rsidRDefault="0013260F" w:rsidP="00B561C0">
      <w:pPr>
        <w:rPr>
          <w:b/>
        </w:rPr>
      </w:pPr>
    </w:p>
    <w:tbl>
      <w:tblPr>
        <w:tblStyle w:val="TableGrid"/>
        <w:tblW w:w="14885" w:type="dxa"/>
        <w:tblInd w:w="-289" w:type="dxa"/>
        <w:tblLook w:val="04A0" w:firstRow="1" w:lastRow="0" w:firstColumn="1" w:lastColumn="0" w:noHBand="0" w:noVBand="1"/>
      </w:tblPr>
      <w:tblGrid>
        <w:gridCol w:w="6947"/>
        <w:gridCol w:w="850"/>
        <w:gridCol w:w="3686"/>
        <w:gridCol w:w="3402"/>
      </w:tblGrid>
      <w:tr w:rsidR="00113663" w14:paraId="4917B17E" w14:textId="77777777" w:rsidTr="0013260F">
        <w:tc>
          <w:tcPr>
            <w:tcW w:w="6947" w:type="dxa"/>
          </w:tcPr>
          <w:p w14:paraId="4FA72954" w14:textId="77777777" w:rsidR="00113663" w:rsidRPr="0013260F" w:rsidRDefault="00113663" w:rsidP="00113663">
            <w:pPr>
              <w:jc w:val="center"/>
              <w:rPr>
                <w:b/>
                <w:sz w:val="22"/>
                <w:szCs w:val="22"/>
              </w:rPr>
            </w:pPr>
            <w:r w:rsidRPr="0013260F">
              <w:rPr>
                <w:b/>
                <w:sz w:val="22"/>
                <w:szCs w:val="22"/>
              </w:rPr>
              <w:t>Questions to consider</w:t>
            </w:r>
          </w:p>
        </w:tc>
        <w:tc>
          <w:tcPr>
            <w:tcW w:w="850" w:type="dxa"/>
          </w:tcPr>
          <w:p w14:paraId="5AE96E28" w14:textId="77777777" w:rsidR="00113663" w:rsidRPr="0013260F" w:rsidRDefault="0013260F" w:rsidP="00113663">
            <w:pPr>
              <w:jc w:val="center"/>
              <w:rPr>
                <w:b/>
                <w:sz w:val="22"/>
                <w:szCs w:val="22"/>
              </w:rPr>
            </w:pPr>
            <w:r>
              <w:rPr>
                <w:b/>
                <w:sz w:val="22"/>
                <w:szCs w:val="22"/>
              </w:rPr>
              <w:t>RAG*</w:t>
            </w:r>
          </w:p>
        </w:tc>
        <w:tc>
          <w:tcPr>
            <w:tcW w:w="3686" w:type="dxa"/>
          </w:tcPr>
          <w:p w14:paraId="4833CAEC" w14:textId="77777777" w:rsidR="00113663" w:rsidRPr="0013260F" w:rsidRDefault="00113663" w:rsidP="00113663">
            <w:pPr>
              <w:jc w:val="center"/>
              <w:rPr>
                <w:b/>
                <w:sz w:val="22"/>
                <w:szCs w:val="22"/>
              </w:rPr>
            </w:pPr>
            <w:r w:rsidRPr="0013260F">
              <w:rPr>
                <w:b/>
                <w:sz w:val="22"/>
                <w:szCs w:val="22"/>
              </w:rPr>
              <w:t>Evidence</w:t>
            </w:r>
          </w:p>
        </w:tc>
        <w:tc>
          <w:tcPr>
            <w:tcW w:w="3402" w:type="dxa"/>
          </w:tcPr>
          <w:p w14:paraId="05FCAA23" w14:textId="77777777" w:rsidR="00113663" w:rsidRPr="0013260F" w:rsidRDefault="00113663" w:rsidP="00113663">
            <w:pPr>
              <w:jc w:val="center"/>
              <w:rPr>
                <w:b/>
                <w:sz w:val="22"/>
                <w:szCs w:val="22"/>
              </w:rPr>
            </w:pPr>
            <w:r w:rsidRPr="0013260F">
              <w:rPr>
                <w:b/>
                <w:sz w:val="22"/>
                <w:szCs w:val="22"/>
              </w:rPr>
              <w:t>Any actions?  Timescales?</w:t>
            </w:r>
          </w:p>
        </w:tc>
      </w:tr>
      <w:tr w:rsidR="00113663" w14:paraId="2C8E59BD" w14:textId="77777777" w:rsidTr="0013260F">
        <w:tc>
          <w:tcPr>
            <w:tcW w:w="6947" w:type="dxa"/>
          </w:tcPr>
          <w:p w14:paraId="2D011221" w14:textId="77777777" w:rsidR="00113663" w:rsidRPr="0013260F" w:rsidRDefault="003A1272" w:rsidP="00B561C0">
            <w:pPr>
              <w:rPr>
                <w:b/>
                <w:sz w:val="22"/>
                <w:szCs w:val="22"/>
              </w:rPr>
            </w:pPr>
            <w:r w:rsidRPr="0013260F">
              <w:rPr>
                <w:b/>
                <w:sz w:val="22"/>
                <w:szCs w:val="22"/>
              </w:rPr>
              <w:t>General question</w:t>
            </w:r>
          </w:p>
        </w:tc>
        <w:tc>
          <w:tcPr>
            <w:tcW w:w="850" w:type="dxa"/>
          </w:tcPr>
          <w:p w14:paraId="1D215049" w14:textId="77777777" w:rsidR="00113663" w:rsidRPr="0013260F" w:rsidRDefault="00113663" w:rsidP="00B561C0">
            <w:pPr>
              <w:rPr>
                <w:sz w:val="22"/>
                <w:szCs w:val="22"/>
              </w:rPr>
            </w:pPr>
          </w:p>
        </w:tc>
        <w:tc>
          <w:tcPr>
            <w:tcW w:w="3686" w:type="dxa"/>
          </w:tcPr>
          <w:p w14:paraId="2211C142" w14:textId="77777777" w:rsidR="00113663" w:rsidRPr="0013260F" w:rsidRDefault="00113663" w:rsidP="00B561C0">
            <w:pPr>
              <w:rPr>
                <w:sz w:val="22"/>
                <w:szCs w:val="22"/>
              </w:rPr>
            </w:pPr>
          </w:p>
        </w:tc>
        <w:tc>
          <w:tcPr>
            <w:tcW w:w="3402" w:type="dxa"/>
          </w:tcPr>
          <w:p w14:paraId="1E2FD86C" w14:textId="77777777" w:rsidR="00113663" w:rsidRPr="0013260F" w:rsidRDefault="00113663" w:rsidP="00B561C0">
            <w:pPr>
              <w:rPr>
                <w:sz w:val="22"/>
                <w:szCs w:val="22"/>
              </w:rPr>
            </w:pPr>
          </w:p>
        </w:tc>
      </w:tr>
      <w:tr w:rsidR="00113663" w14:paraId="17EE0204" w14:textId="77777777" w:rsidTr="0013260F">
        <w:tc>
          <w:tcPr>
            <w:tcW w:w="6947" w:type="dxa"/>
          </w:tcPr>
          <w:p w14:paraId="6C156B78" w14:textId="77777777" w:rsidR="00113663" w:rsidRPr="0013260F" w:rsidRDefault="00113663" w:rsidP="00B561C0">
            <w:pPr>
              <w:rPr>
                <w:sz w:val="22"/>
                <w:szCs w:val="22"/>
              </w:rPr>
            </w:pPr>
            <w:r w:rsidRPr="0013260F">
              <w:rPr>
                <w:sz w:val="22"/>
                <w:szCs w:val="22"/>
              </w:rPr>
              <w:t>Is there a child-friendly version of this policy, guidance or report?</w:t>
            </w:r>
          </w:p>
          <w:p w14:paraId="0CC8C332" w14:textId="77777777" w:rsidR="00113663" w:rsidRPr="0013260F" w:rsidRDefault="00113663" w:rsidP="00113663">
            <w:pPr>
              <w:rPr>
                <w:sz w:val="22"/>
                <w:szCs w:val="22"/>
              </w:rPr>
            </w:pPr>
            <w:r w:rsidRPr="0013260F">
              <w:rPr>
                <w:sz w:val="22"/>
                <w:szCs w:val="22"/>
              </w:rPr>
              <w:t xml:space="preserve">If not, how are </w:t>
            </w:r>
            <w:r w:rsidR="0013260F" w:rsidRPr="0013260F">
              <w:rPr>
                <w:sz w:val="22"/>
                <w:szCs w:val="22"/>
              </w:rPr>
              <w:t xml:space="preserve">you </w:t>
            </w:r>
            <w:r w:rsidRPr="0013260F">
              <w:rPr>
                <w:sz w:val="22"/>
                <w:szCs w:val="22"/>
              </w:rPr>
              <w:t>ensuring that CYP have access to the information from this policy/ guidance/ report?</w:t>
            </w:r>
          </w:p>
        </w:tc>
        <w:tc>
          <w:tcPr>
            <w:tcW w:w="850" w:type="dxa"/>
          </w:tcPr>
          <w:p w14:paraId="0CF51E86" w14:textId="77777777" w:rsidR="00113663" w:rsidRPr="0013260F" w:rsidRDefault="00113663" w:rsidP="00B561C0">
            <w:pPr>
              <w:rPr>
                <w:sz w:val="22"/>
                <w:szCs w:val="22"/>
              </w:rPr>
            </w:pPr>
          </w:p>
        </w:tc>
        <w:tc>
          <w:tcPr>
            <w:tcW w:w="3686" w:type="dxa"/>
          </w:tcPr>
          <w:p w14:paraId="32A0A77D" w14:textId="77777777" w:rsidR="00113663" w:rsidRPr="0013260F" w:rsidRDefault="00113663" w:rsidP="00B561C0">
            <w:pPr>
              <w:rPr>
                <w:sz w:val="22"/>
                <w:szCs w:val="22"/>
              </w:rPr>
            </w:pPr>
          </w:p>
        </w:tc>
        <w:tc>
          <w:tcPr>
            <w:tcW w:w="3402" w:type="dxa"/>
          </w:tcPr>
          <w:p w14:paraId="584631B6" w14:textId="77777777" w:rsidR="00113663" w:rsidRPr="0013260F" w:rsidRDefault="00113663" w:rsidP="00B561C0">
            <w:pPr>
              <w:rPr>
                <w:sz w:val="22"/>
                <w:szCs w:val="22"/>
              </w:rPr>
            </w:pPr>
          </w:p>
        </w:tc>
      </w:tr>
      <w:tr w:rsidR="00113663" w14:paraId="7A69B087" w14:textId="77777777" w:rsidTr="0013260F">
        <w:tc>
          <w:tcPr>
            <w:tcW w:w="6947" w:type="dxa"/>
          </w:tcPr>
          <w:p w14:paraId="20D00056" w14:textId="77777777" w:rsidR="00113663" w:rsidRPr="0013260F" w:rsidRDefault="00113663" w:rsidP="00B561C0">
            <w:pPr>
              <w:rPr>
                <w:sz w:val="22"/>
                <w:szCs w:val="22"/>
              </w:rPr>
            </w:pPr>
          </w:p>
        </w:tc>
        <w:tc>
          <w:tcPr>
            <w:tcW w:w="850" w:type="dxa"/>
          </w:tcPr>
          <w:p w14:paraId="66A9B583" w14:textId="77777777" w:rsidR="00113663" w:rsidRPr="0013260F" w:rsidRDefault="00113663" w:rsidP="00B561C0">
            <w:pPr>
              <w:rPr>
                <w:sz w:val="22"/>
                <w:szCs w:val="22"/>
              </w:rPr>
            </w:pPr>
          </w:p>
        </w:tc>
        <w:tc>
          <w:tcPr>
            <w:tcW w:w="3686" w:type="dxa"/>
          </w:tcPr>
          <w:p w14:paraId="17A54D5E" w14:textId="77777777" w:rsidR="00113663" w:rsidRPr="0013260F" w:rsidRDefault="00113663" w:rsidP="00B561C0">
            <w:pPr>
              <w:rPr>
                <w:sz w:val="22"/>
                <w:szCs w:val="22"/>
              </w:rPr>
            </w:pPr>
          </w:p>
        </w:tc>
        <w:tc>
          <w:tcPr>
            <w:tcW w:w="3402" w:type="dxa"/>
          </w:tcPr>
          <w:p w14:paraId="3B95BC68" w14:textId="77777777" w:rsidR="00113663" w:rsidRPr="0013260F" w:rsidRDefault="00113663" w:rsidP="00B561C0">
            <w:pPr>
              <w:rPr>
                <w:sz w:val="22"/>
                <w:szCs w:val="22"/>
              </w:rPr>
            </w:pPr>
          </w:p>
        </w:tc>
      </w:tr>
      <w:tr w:rsidR="00113663" w14:paraId="67935D74" w14:textId="77777777" w:rsidTr="0013260F">
        <w:tc>
          <w:tcPr>
            <w:tcW w:w="6947" w:type="dxa"/>
          </w:tcPr>
          <w:p w14:paraId="43A62793" w14:textId="77777777" w:rsidR="00113663" w:rsidRPr="0013260F" w:rsidRDefault="003A1272" w:rsidP="00B561C0">
            <w:pPr>
              <w:rPr>
                <w:b/>
                <w:sz w:val="22"/>
                <w:szCs w:val="22"/>
              </w:rPr>
            </w:pPr>
            <w:r w:rsidRPr="0013260F">
              <w:rPr>
                <w:b/>
                <w:sz w:val="22"/>
                <w:szCs w:val="22"/>
              </w:rPr>
              <w:t>General principles of UNCRC</w:t>
            </w:r>
          </w:p>
        </w:tc>
        <w:tc>
          <w:tcPr>
            <w:tcW w:w="850" w:type="dxa"/>
          </w:tcPr>
          <w:p w14:paraId="5849080B" w14:textId="77777777" w:rsidR="00113663" w:rsidRPr="0013260F" w:rsidRDefault="00113663" w:rsidP="00B561C0">
            <w:pPr>
              <w:rPr>
                <w:sz w:val="22"/>
                <w:szCs w:val="22"/>
              </w:rPr>
            </w:pPr>
          </w:p>
        </w:tc>
        <w:tc>
          <w:tcPr>
            <w:tcW w:w="3686" w:type="dxa"/>
          </w:tcPr>
          <w:p w14:paraId="04C67F71" w14:textId="77777777" w:rsidR="00113663" w:rsidRPr="0013260F" w:rsidRDefault="00113663" w:rsidP="00B561C0">
            <w:pPr>
              <w:rPr>
                <w:sz w:val="22"/>
                <w:szCs w:val="22"/>
              </w:rPr>
            </w:pPr>
          </w:p>
        </w:tc>
        <w:tc>
          <w:tcPr>
            <w:tcW w:w="3402" w:type="dxa"/>
          </w:tcPr>
          <w:p w14:paraId="4E13C5AD" w14:textId="77777777" w:rsidR="00113663" w:rsidRPr="0013260F" w:rsidRDefault="00113663" w:rsidP="00B561C0">
            <w:pPr>
              <w:rPr>
                <w:sz w:val="22"/>
                <w:szCs w:val="22"/>
              </w:rPr>
            </w:pPr>
          </w:p>
        </w:tc>
      </w:tr>
      <w:tr w:rsidR="00113663" w14:paraId="058E62B0" w14:textId="77777777" w:rsidTr="0013260F">
        <w:tc>
          <w:tcPr>
            <w:tcW w:w="6947" w:type="dxa"/>
          </w:tcPr>
          <w:p w14:paraId="1B7522A7" w14:textId="77777777" w:rsidR="00113663" w:rsidRPr="0013260F" w:rsidRDefault="0013260F" w:rsidP="00B561C0">
            <w:pPr>
              <w:rPr>
                <w:sz w:val="22"/>
                <w:szCs w:val="22"/>
              </w:rPr>
            </w:pPr>
            <w:r w:rsidRPr="0013260F">
              <w:rPr>
                <w:sz w:val="22"/>
                <w:szCs w:val="22"/>
              </w:rPr>
              <w:t>The p</w:t>
            </w:r>
            <w:r w:rsidR="003A1272" w:rsidRPr="0013260F">
              <w:rPr>
                <w:sz w:val="22"/>
                <w:szCs w:val="22"/>
              </w:rPr>
              <w:t>olicy</w:t>
            </w:r>
            <w:r w:rsidRPr="0013260F">
              <w:rPr>
                <w:rStyle w:val="FootnoteReference"/>
                <w:sz w:val="22"/>
                <w:szCs w:val="22"/>
              </w:rPr>
              <w:footnoteReference w:id="1"/>
            </w:r>
            <w:r w:rsidR="003A1272" w:rsidRPr="0013260F">
              <w:rPr>
                <w:sz w:val="22"/>
                <w:szCs w:val="22"/>
              </w:rPr>
              <w:t xml:space="preserve"> is inclusive of all CYP and does not discriminate any child/ group whatever their ability, race, religion or family background (Article 2)</w:t>
            </w:r>
            <w:r w:rsidR="005D0138">
              <w:rPr>
                <w:sz w:val="22"/>
                <w:szCs w:val="22"/>
              </w:rPr>
              <w:t>.</w:t>
            </w:r>
          </w:p>
        </w:tc>
        <w:tc>
          <w:tcPr>
            <w:tcW w:w="850" w:type="dxa"/>
          </w:tcPr>
          <w:p w14:paraId="77BF2FA4" w14:textId="77777777" w:rsidR="00113663" w:rsidRPr="0013260F" w:rsidRDefault="00113663" w:rsidP="00B561C0">
            <w:pPr>
              <w:rPr>
                <w:sz w:val="22"/>
                <w:szCs w:val="22"/>
              </w:rPr>
            </w:pPr>
          </w:p>
        </w:tc>
        <w:tc>
          <w:tcPr>
            <w:tcW w:w="3686" w:type="dxa"/>
          </w:tcPr>
          <w:p w14:paraId="7C9391A6" w14:textId="77777777" w:rsidR="00113663" w:rsidRPr="0013260F" w:rsidRDefault="00113663" w:rsidP="00B561C0">
            <w:pPr>
              <w:rPr>
                <w:sz w:val="22"/>
                <w:szCs w:val="22"/>
              </w:rPr>
            </w:pPr>
          </w:p>
        </w:tc>
        <w:tc>
          <w:tcPr>
            <w:tcW w:w="3402" w:type="dxa"/>
          </w:tcPr>
          <w:p w14:paraId="44477CDF" w14:textId="77777777" w:rsidR="00113663" w:rsidRPr="0013260F" w:rsidRDefault="00113663" w:rsidP="00B561C0">
            <w:pPr>
              <w:rPr>
                <w:sz w:val="22"/>
                <w:szCs w:val="22"/>
              </w:rPr>
            </w:pPr>
          </w:p>
        </w:tc>
      </w:tr>
      <w:tr w:rsidR="00113663" w14:paraId="22BB1A8F" w14:textId="77777777" w:rsidTr="0013260F">
        <w:tc>
          <w:tcPr>
            <w:tcW w:w="6947" w:type="dxa"/>
          </w:tcPr>
          <w:p w14:paraId="426CAE16" w14:textId="77777777" w:rsidR="00113663" w:rsidRPr="0013260F" w:rsidRDefault="0013260F" w:rsidP="00B561C0">
            <w:pPr>
              <w:rPr>
                <w:sz w:val="22"/>
                <w:szCs w:val="22"/>
              </w:rPr>
            </w:pPr>
            <w:r w:rsidRPr="0013260F">
              <w:rPr>
                <w:sz w:val="22"/>
                <w:szCs w:val="22"/>
              </w:rPr>
              <w:t>The p</w:t>
            </w:r>
            <w:r w:rsidR="003A1272" w:rsidRPr="0013260F">
              <w:rPr>
                <w:sz w:val="22"/>
                <w:szCs w:val="22"/>
              </w:rPr>
              <w:t>olicy is in the best interests of all CYP (Article 3)</w:t>
            </w:r>
            <w:r w:rsidR="005D0138">
              <w:rPr>
                <w:sz w:val="22"/>
                <w:szCs w:val="22"/>
              </w:rPr>
              <w:t>.</w:t>
            </w:r>
          </w:p>
        </w:tc>
        <w:tc>
          <w:tcPr>
            <w:tcW w:w="850" w:type="dxa"/>
          </w:tcPr>
          <w:p w14:paraId="5E5F6C04" w14:textId="77777777" w:rsidR="00113663" w:rsidRPr="0013260F" w:rsidRDefault="00113663" w:rsidP="00B561C0">
            <w:pPr>
              <w:rPr>
                <w:sz w:val="22"/>
                <w:szCs w:val="22"/>
              </w:rPr>
            </w:pPr>
          </w:p>
        </w:tc>
        <w:tc>
          <w:tcPr>
            <w:tcW w:w="3686" w:type="dxa"/>
          </w:tcPr>
          <w:p w14:paraId="0DBFB01F" w14:textId="77777777" w:rsidR="00113663" w:rsidRPr="0013260F" w:rsidRDefault="00113663" w:rsidP="00B561C0">
            <w:pPr>
              <w:rPr>
                <w:sz w:val="22"/>
                <w:szCs w:val="22"/>
              </w:rPr>
            </w:pPr>
          </w:p>
        </w:tc>
        <w:tc>
          <w:tcPr>
            <w:tcW w:w="3402" w:type="dxa"/>
          </w:tcPr>
          <w:p w14:paraId="0DD44080" w14:textId="77777777" w:rsidR="00113663" w:rsidRPr="0013260F" w:rsidRDefault="00113663" w:rsidP="00B561C0">
            <w:pPr>
              <w:rPr>
                <w:sz w:val="22"/>
                <w:szCs w:val="22"/>
              </w:rPr>
            </w:pPr>
          </w:p>
        </w:tc>
      </w:tr>
      <w:tr w:rsidR="00113663" w14:paraId="607AF57E" w14:textId="77777777" w:rsidTr="0013260F">
        <w:tc>
          <w:tcPr>
            <w:tcW w:w="6947" w:type="dxa"/>
          </w:tcPr>
          <w:p w14:paraId="7EF6B24B" w14:textId="77990ADE" w:rsidR="00113663" w:rsidRPr="0013260F" w:rsidRDefault="0013260F" w:rsidP="00E73026">
            <w:pPr>
              <w:rPr>
                <w:sz w:val="22"/>
                <w:szCs w:val="22"/>
              </w:rPr>
            </w:pPr>
            <w:r w:rsidRPr="0013260F">
              <w:rPr>
                <w:sz w:val="22"/>
                <w:szCs w:val="22"/>
              </w:rPr>
              <w:t>The p</w:t>
            </w:r>
            <w:r w:rsidR="003A1272" w:rsidRPr="0013260F">
              <w:rPr>
                <w:sz w:val="22"/>
                <w:szCs w:val="22"/>
              </w:rPr>
              <w:t xml:space="preserve">olicy ensures that every child is able to develop to their full potential.  It will not place any barriers in the way of </w:t>
            </w:r>
            <w:r w:rsidRPr="0013260F">
              <w:rPr>
                <w:sz w:val="22"/>
                <w:szCs w:val="22"/>
              </w:rPr>
              <w:t xml:space="preserve">any </w:t>
            </w:r>
            <w:r w:rsidR="003A1272" w:rsidRPr="0013260F">
              <w:rPr>
                <w:sz w:val="22"/>
                <w:szCs w:val="22"/>
              </w:rPr>
              <w:t xml:space="preserve">CYP </w:t>
            </w:r>
            <w:r w:rsidR="005D0138">
              <w:rPr>
                <w:sz w:val="22"/>
                <w:szCs w:val="22"/>
              </w:rPr>
              <w:t>achieving their full potential</w:t>
            </w:r>
            <w:r w:rsidR="00E73026">
              <w:rPr>
                <w:sz w:val="22"/>
                <w:szCs w:val="22"/>
              </w:rPr>
              <w:t xml:space="preserve"> (</w:t>
            </w:r>
            <w:r w:rsidR="003A1272" w:rsidRPr="0013260F">
              <w:rPr>
                <w:sz w:val="22"/>
                <w:szCs w:val="22"/>
              </w:rPr>
              <w:t>Article 6)</w:t>
            </w:r>
            <w:r w:rsidR="005D0138">
              <w:rPr>
                <w:sz w:val="22"/>
                <w:szCs w:val="22"/>
              </w:rPr>
              <w:t>.</w:t>
            </w:r>
          </w:p>
        </w:tc>
        <w:tc>
          <w:tcPr>
            <w:tcW w:w="850" w:type="dxa"/>
          </w:tcPr>
          <w:p w14:paraId="5922D8FC" w14:textId="77777777" w:rsidR="00113663" w:rsidRPr="0013260F" w:rsidRDefault="00113663" w:rsidP="00B561C0">
            <w:pPr>
              <w:rPr>
                <w:sz w:val="22"/>
                <w:szCs w:val="22"/>
              </w:rPr>
            </w:pPr>
          </w:p>
        </w:tc>
        <w:tc>
          <w:tcPr>
            <w:tcW w:w="3686" w:type="dxa"/>
          </w:tcPr>
          <w:p w14:paraId="28EB3190" w14:textId="77777777" w:rsidR="00113663" w:rsidRPr="0013260F" w:rsidRDefault="00113663" w:rsidP="00B561C0">
            <w:pPr>
              <w:rPr>
                <w:sz w:val="22"/>
                <w:szCs w:val="22"/>
              </w:rPr>
            </w:pPr>
          </w:p>
        </w:tc>
        <w:tc>
          <w:tcPr>
            <w:tcW w:w="3402" w:type="dxa"/>
          </w:tcPr>
          <w:p w14:paraId="61D91802" w14:textId="77777777" w:rsidR="00113663" w:rsidRPr="0013260F" w:rsidRDefault="00113663" w:rsidP="00B561C0">
            <w:pPr>
              <w:rPr>
                <w:sz w:val="22"/>
                <w:szCs w:val="22"/>
              </w:rPr>
            </w:pPr>
          </w:p>
        </w:tc>
      </w:tr>
      <w:tr w:rsidR="00113663" w14:paraId="3F5D4645" w14:textId="77777777" w:rsidTr="0013260F">
        <w:tc>
          <w:tcPr>
            <w:tcW w:w="6947" w:type="dxa"/>
          </w:tcPr>
          <w:p w14:paraId="6828CAC6" w14:textId="77777777" w:rsidR="00113663" w:rsidRPr="0013260F" w:rsidRDefault="003A1272" w:rsidP="00B561C0">
            <w:pPr>
              <w:rPr>
                <w:sz w:val="22"/>
                <w:szCs w:val="22"/>
              </w:rPr>
            </w:pPr>
            <w:r w:rsidRPr="0013260F">
              <w:rPr>
                <w:sz w:val="22"/>
                <w:szCs w:val="22"/>
              </w:rPr>
              <w:t>Does this policy relate to any matters which will affect CYP?</w:t>
            </w:r>
            <w:r w:rsidR="0013260F" w:rsidRPr="0013260F">
              <w:rPr>
                <w:sz w:val="22"/>
                <w:szCs w:val="22"/>
              </w:rPr>
              <w:t xml:space="preserve"> </w:t>
            </w:r>
          </w:p>
          <w:p w14:paraId="7FF7EC43" w14:textId="77777777" w:rsidR="003A1272" w:rsidRPr="0013260F" w:rsidRDefault="003A1272" w:rsidP="0013260F">
            <w:pPr>
              <w:pStyle w:val="ListParagraph"/>
              <w:numPr>
                <w:ilvl w:val="0"/>
                <w:numId w:val="8"/>
              </w:numPr>
              <w:rPr>
                <w:sz w:val="22"/>
                <w:szCs w:val="22"/>
              </w:rPr>
            </w:pPr>
            <w:r w:rsidRPr="0013260F">
              <w:rPr>
                <w:sz w:val="22"/>
                <w:szCs w:val="22"/>
              </w:rPr>
              <w:t>If it does, have CYP’s views been consulted, considered or have they actively participated in its development?</w:t>
            </w:r>
          </w:p>
          <w:p w14:paraId="652FBA7A" w14:textId="77777777" w:rsidR="003A1272" w:rsidRPr="0013260F" w:rsidRDefault="003A1272" w:rsidP="0013260F">
            <w:pPr>
              <w:pStyle w:val="ListParagraph"/>
              <w:numPr>
                <w:ilvl w:val="0"/>
                <w:numId w:val="8"/>
              </w:numPr>
              <w:rPr>
                <w:sz w:val="22"/>
                <w:szCs w:val="22"/>
              </w:rPr>
            </w:pPr>
            <w:r w:rsidRPr="0013260F">
              <w:rPr>
                <w:sz w:val="22"/>
                <w:szCs w:val="22"/>
              </w:rPr>
              <w:t xml:space="preserve">Is there any way this policy could impact negatively on CYP’s or any group of CYP’s views being heard? </w:t>
            </w:r>
          </w:p>
          <w:p w14:paraId="7311C923" w14:textId="77777777" w:rsidR="0013260F" w:rsidRPr="0013260F" w:rsidRDefault="0013260F" w:rsidP="0013260F">
            <w:pPr>
              <w:pStyle w:val="ListParagraph"/>
              <w:ind w:left="360"/>
              <w:rPr>
                <w:sz w:val="22"/>
                <w:szCs w:val="22"/>
              </w:rPr>
            </w:pPr>
            <w:r w:rsidRPr="0013260F">
              <w:rPr>
                <w:sz w:val="22"/>
                <w:szCs w:val="22"/>
              </w:rPr>
              <w:t>(Article 12)</w:t>
            </w:r>
          </w:p>
        </w:tc>
        <w:tc>
          <w:tcPr>
            <w:tcW w:w="850" w:type="dxa"/>
          </w:tcPr>
          <w:p w14:paraId="0C5E365C" w14:textId="77777777" w:rsidR="00113663" w:rsidRPr="0013260F" w:rsidRDefault="00113663" w:rsidP="00B561C0">
            <w:pPr>
              <w:rPr>
                <w:sz w:val="22"/>
                <w:szCs w:val="22"/>
              </w:rPr>
            </w:pPr>
          </w:p>
        </w:tc>
        <w:tc>
          <w:tcPr>
            <w:tcW w:w="3686" w:type="dxa"/>
          </w:tcPr>
          <w:p w14:paraId="1558179B" w14:textId="77777777" w:rsidR="00113663" w:rsidRPr="0013260F" w:rsidRDefault="00113663" w:rsidP="00B561C0">
            <w:pPr>
              <w:rPr>
                <w:sz w:val="22"/>
                <w:szCs w:val="22"/>
              </w:rPr>
            </w:pPr>
          </w:p>
        </w:tc>
        <w:tc>
          <w:tcPr>
            <w:tcW w:w="3402" w:type="dxa"/>
          </w:tcPr>
          <w:p w14:paraId="6F8E40EA" w14:textId="77777777" w:rsidR="00113663" w:rsidRPr="0013260F" w:rsidRDefault="00113663" w:rsidP="00B561C0">
            <w:pPr>
              <w:rPr>
                <w:sz w:val="22"/>
                <w:szCs w:val="22"/>
              </w:rPr>
            </w:pPr>
          </w:p>
        </w:tc>
      </w:tr>
      <w:tr w:rsidR="00113663" w14:paraId="33667B2D" w14:textId="77777777" w:rsidTr="0013260F">
        <w:tc>
          <w:tcPr>
            <w:tcW w:w="6947" w:type="dxa"/>
          </w:tcPr>
          <w:p w14:paraId="785DA93E" w14:textId="77777777" w:rsidR="00113663" w:rsidRPr="0013260F" w:rsidRDefault="00113663" w:rsidP="00B561C0">
            <w:pPr>
              <w:rPr>
                <w:sz w:val="22"/>
                <w:szCs w:val="22"/>
              </w:rPr>
            </w:pPr>
          </w:p>
        </w:tc>
        <w:tc>
          <w:tcPr>
            <w:tcW w:w="850" w:type="dxa"/>
          </w:tcPr>
          <w:p w14:paraId="3C32AA1B" w14:textId="77777777" w:rsidR="00113663" w:rsidRPr="0013260F" w:rsidRDefault="00113663" w:rsidP="00B561C0">
            <w:pPr>
              <w:rPr>
                <w:sz w:val="22"/>
                <w:szCs w:val="22"/>
              </w:rPr>
            </w:pPr>
          </w:p>
        </w:tc>
        <w:tc>
          <w:tcPr>
            <w:tcW w:w="3686" w:type="dxa"/>
          </w:tcPr>
          <w:p w14:paraId="7EB4ADF0" w14:textId="77777777" w:rsidR="00113663" w:rsidRPr="0013260F" w:rsidRDefault="00113663" w:rsidP="00B561C0">
            <w:pPr>
              <w:rPr>
                <w:sz w:val="22"/>
                <w:szCs w:val="22"/>
              </w:rPr>
            </w:pPr>
          </w:p>
        </w:tc>
        <w:tc>
          <w:tcPr>
            <w:tcW w:w="3402" w:type="dxa"/>
          </w:tcPr>
          <w:p w14:paraId="7481D21C" w14:textId="77777777" w:rsidR="00113663" w:rsidRPr="0013260F" w:rsidRDefault="00113663" w:rsidP="00B561C0">
            <w:pPr>
              <w:rPr>
                <w:sz w:val="22"/>
                <w:szCs w:val="22"/>
              </w:rPr>
            </w:pPr>
          </w:p>
        </w:tc>
      </w:tr>
      <w:tr w:rsidR="00113663" w14:paraId="7C9D1686" w14:textId="77777777" w:rsidTr="0013260F">
        <w:tc>
          <w:tcPr>
            <w:tcW w:w="6947" w:type="dxa"/>
          </w:tcPr>
          <w:p w14:paraId="7D9042B0" w14:textId="77777777" w:rsidR="00113663" w:rsidRPr="0013260F" w:rsidRDefault="0013260F" w:rsidP="00B561C0">
            <w:pPr>
              <w:rPr>
                <w:b/>
                <w:sz w:val="22"/>
                <w:szCs w:val="22"/>
              </w:rPr>
            </w:pPr>
            <w:r>
              <w:rPr>
                <w:b/>
                <w:sz w:val="22"/>
                <w:szCs w:val="22"/>
              </w:rPr>
              <w:t>Protect, p</w:t>
            </w:r>
            <w:r w:rsidR="003A1272" w:rsidRPr="0013260F">
              <w:rPr>
                <w:b/>
                <w:sz w:val="22"/>
                <w:szCs w:val="22"/>
              </w:rPr>
              <w:t>rovision</w:t>
            </w:r>
            <w:r>
              <w:rPr>
                <w:b/>
                <w:sz w:val="22"/>
                <w:szCs w:val="22"/>
              </w:rPr>
              <w:t xml:space="preserve"> &amp; participation</w:t>
            </w:r>
            <w:r w:rsidR="003A1272" w:rsidRPr="0013260F">
              <w:rPr>
                <w:b/>
                <w:sz w:val="22"/>
                <w:szCs w:val="22"/>
              </w:rPr>
              <w:t>:</w:t>
            </w:r>
          </w:p>
        </w:tc>
        <w:tc>
          <w:tcPr>
            <w:tcW w:w="850" w:type="dxa"/>
          </w:tcPr>
          <w:p w14:paraId="225B55DF" w14:textId="77777777" w:rsidR="00113663" w:rsidRPr="0013260F" w:rsidRDefault="00113663" w:rsidP="00B561C0">
            <w:pPr>
              <w:rPr>
                <w:sz w:val="22"/>
                <w:szCs w:val="22"/>
              </w:rPr>
            </w:pPr>
          </w:p>
        </w:tc>
        <w:tc>
          <w:tcPr>
            <w:tcW w:w="3686" w:type="dxa"/>
          </w:tcPr>
          <w:p w14:paraId="24FA1046" w14:textId="77777777" w:rsidR="00113663" w:rsidRPr="0013260F" w:rsidRDefault="00113663" w:rsidP="00B561C0">
            <w:pPr>
              <w:rPr>
                <w:sz w:val="22"/>
                <w:szCs w:val="22"/>
              </w:rPr>
            </w:pPr>
          </w:p>
        </w:tc>
        <w:tc>
          <w:tcPr>
            <w:tcW w:w="3402" w:type="dxa"/>
          </w:tcPr>
          <w:p w14:paraId="284F131D" w14:textId="77777777" w:rsidR="00113663" w:rsidRPr="0013260F" w:rsidRDefault="00113663" w:rsidP="00B561C0">
            <w:pPr>
              <w:rPr>
                <w:sz w:val="22"/>
                <w:szCs w:val="22"/>
              </w:rPr>
            </w:pPr>
          </w:p>
        </w:tc>
      </w:tr>
      <w:tr w:rsidR="0013260F" w14:paraId="79810482" w14:textId="77777777" w:rsidTr="0013260F">
        <w:tc>
          <w:tcPr>
            <w:tcW w:w="6947" w:type="dxa"/>
          </w:tcPr>
          <w:p w14:paraId="31760E76" w14:textId="77777777" w:rsidR="0013260F" w:rsidRPr="0013260F" w:rsidRDefault="0013260F" w:rsidP="0013260F">
            <w:pPr>
              <w:rPr>
                <w:sz w:val="22"/>
                <w:szCs w:val="22"/>
              </w:rPr>
            </w:pPr>
            <w:r w:rsidRPr="0013260F">
              <w:rPr>
                <w:sz w:val="22"/>
                <w:szCs w:val="22"/>
              </w:rPr>
              <w:t>The policy ensures all CYP are able to access education.  It does not put any barriers in place that would stop any CYP from accessing their education</w:t>
            </w:r>
            <w:r w:rsidR="005D0138">
              <w:rPr>
                <w:sz w:val="22"/>
                <w:szCs w:val="22"/>
              </w:rPr>
              <w:t xml:space="preserve"> </w:t>
            </w:r>
            <w:r w:rsidRPr="0013260F">
              <w:rPr>
                <w:sz w:val="22"/>
                <w:szCs w:val="22"/>
              </w:rPr>
              <w:t>(Article 28)</w:t>
            </w:r>
            <w:r w:rsidR="005D0138">
              <w:rPr>
                <w:sz w:val="22"/>
                <w:szCs w:val="22"/>
              </w:rPr>
              <w:t>.</w:t>
            </w:r>
          </w:p>
        </w:tc>
        <w:tc>
          <w:tcPr>
            <w:tcW w:w="850" w:type="dxa"/>
          </w:tcPr>
          <w:p w14:paraId="1915A168" w14:textId="77777777" w:rsidR="0013260F" w:rsidRPr="0013260F" w:rsidRDefault="0013260F" w:rsidP="00B561C0">
            <w:pPr>
              <w:rPr>
                <w:sz w:val="22"/>
                <w:szCs w:val="22"/>
              </w:rPr>
            </w:pPr>
          </w:p>
        </w:tc>
        <w:tc>
          <w:tcPr>
            <w:tcW w:w="3686" w:type="dxa"/>
          </w:tcPr>
          <w:p w14:paraId="6DDDD2C4" w14:textId="77777777" w:rsidR="0013260F" w:rsidRPr="0013260F" w:rsidRDefault="0013260F" w:rsidP="00B561C0">
            <w:pPr>
              <w:rPr>
                <w:sz w:val="22"/>
                <w:szCs w:val="22"/>
              </w:rPr>
            </w:pPr>
          </w:p>
        </w:tc>
        <w:tc>
          <w:tcPr>
            <w:tcW w:w="3402" w:type="dxa"/>
          </w:tcPr>
          <w:p w14:paraId="71EBAE0C" w14:textId="77777777" w:rsidR="0013260F" w:rsidRPr="0013260F" w:rsidRDefault="0013260F" w:rsidP="00B561C0">
            <w:pPr>
              <w:rPr>
                <w:sz w:val="22"/>
                <w:szCs w:val="22"/>
              </w:rPr>
            </w:pPr>
          </w:p>
        </w:tc>
      </w:tr>
      <w:tr w:rsidR="0013260F" w14:paraId="49DD0775" w14:textId="77777777" w:rsidTr="0013260F">
        <w:tc>
          <w:tcPr>
            <w:tcW w:w="6947" w:type="dxa"/>
          </w:tcPr>
          <w:p w14:paraId="6596DCB2" w14:textId="76AB650B" w:rsidR="0013260F" w:rsidRPr="0013260F" w:rsidRDefault="0013260F" w:rsidP="005862AF">
            <w:pPr>
              <w:rPr>
                <w:sz w:val="22"/>
                <w:szCs w:val="22"/>
              </w:rPr>
            </w:pPr>
            <w:r w:rsidRPr="0013260F">
              <w:rPr>
                <w:sz w:val="22"/>
                <w:szCs w:val="22"/>
              </w:rPr>
              <w:t>The policy ensures every CYP has access to the best possible health.  This includes provision of good health care, nutritious food and an education on health and wellbeing so that all child</w:t>
            </w:r>
            <w:r w:rsidR="005D0138">
              <w:rPr>
                <w:sz w:val="22"/>
                <w:szCs w:val="22"/>
              </w:rPr>
              <w:t>ren can stay healthy</w:t>
            </w:r>
            <w:r w:rsidRPr="0013260F">
              <w:rPr>
                <w:sz w:val="22"/>
                <w:szCs w:val="22"/>
              </w:rPr>
              <w:t xml:space="preserve">  (Article 24)</w:t>
            </w:r>
            <w:r w:rsidR="005D0138">
              <w:rPr>
                <w:sz w:val="22"/>
                <w:szCs w:val="22"/>
              </w:rPr>
              <w:t>.</w:t>
            </w:r>
          </w:p>
        </w:tc>
        <w:tc>
          <w:tcPr>
            <w:tcW w:w="850" w:type="dxa"/>
          </w:tcPr>
          <w:p w14:paraId="679D8109" w14:textId="77777777" w:rsidR="0013260F" w:rsidRPr="0013260F" w:rsidRDefault="0013260F" w:rsidP="00B561C0">
            <w:pPr>
              <w:rPr>
                <w:sz w:val="22"/>
                <w:szCs w:val="22"/>
              </w:rPr>
            </w:pPr>
          </w:p>
        </w:tc>
        <w:tc>
          <w:tcPr>
            <w:tcW w:w="3686" w:type="dxa"/>
          </w:tcPr>
          <w:p w14:paraId="206C3773" w14:textId="77777777" w:rsidR="0013260F" w:rsidRPr="0013260F" w:rsidRDefault="0013260F" w:rsidP="00B561C0">
            <w:pPr>
              <w:rPr>
                <w:sz w:val="22"/>
                <w:szCs w:val="22"/>
              </w:rPr>
            </w:pPr>
          </w:p>
        </w:tc>
        <w:tc>
          <w:tcPr>
            <w:tcW w:w="3402" w:type="dxa"/>
          </w:tcPr>
          <w:p w14:paraId="7297EFF2" w14:textId="77777777" w:rsidR="0013260F" w:rsidRPr="0013260F" w:rsidRDefault="0013260F" w:rsidP="00B561C0">
            <w:pPr>
              <w:rPr>
                <w:sz w:val="22"/>
                <w:szCs w:val="22"/>
              </w:rPr>
            </w:pPr>
          </w:p>
        </w:tc>
      </w:tr>
      <w:tr w:rsidR="00113663" w14:paraId="622D7311" w14:textId="77777777" w:rsidTr="0013260F">
        <w:tc>
          <w:tcPr>
            <w:tcW w:w="6947" w:type="dxa"/>
          </w:tcPr>
          <w:p w14:paraId="3F73E6C0" w14:textId="77777777" w:rsidR="003A1272" w:rsidRPr="0013260F" w:rsidRDefault="0013260F" w:rsidP="00B561C0">
            <w:pPr>
              <w:rPr>
                <w:sz w:val="22"/>
                <w:szCs w:val="22"/>
              </w:rPr>
            </w:pPr>
            <w:r w:rsidRPr="0013260F">
              <w:rPr>
                <w:sz w:val="22"/>
                <w:szCs w:val="22"/>
              </w:rPr>
              <w:t>The</w:t>
            </w:r>
            <w:r w:rsidR="003A1272" w:rsidRPr="0013260F">
              <w:rPr>
                <w:sz w:val="22"/>
                <w:szCs w:val="22"/>
              </w:rPr>
              <w:t xml:space="preserve"> policy ensure</w:t>
            </w:r>
            <w:r w:rsidRPr="0013260F">
              <w:rPr>
                <w:sz w:val="22"/>
                <w:szCs w:val="22"/>
              </w:rPr>
              <w:t>s every CYP</w:t>
            </w:r>
            <w:r w:rsidR="003A1272" w:rsidRPr="0013260F">
              <w:rPr>
                <w:sz w:val="22"/>
                <w:szCs w:val="22"/>
              </w:rPr>
              <w:t xml:space="preserve"> can access an education which allows them to develop their own personality, ta</w:t>
            </w:r>
            <w:r w:rsidRPr="0013260F">
              <w:rPr>
                <w:sz w:val="22"/>
                <w:szCs w:val="22"/>
              </w:rPr>
              <w:t>lents and abilities to the full.</w:t>
            </w:r>
            <w:r w:rsidR="003A1272" w:rsidRPr="0013260F">
              <w:rPr>
                <w:sz w:val="22"/>
                <w:szCs w:val="22"/>
              </w:rPr>
              <w:t xml:space="preserve">  </w:t>
            </w:r>
            <w:r w:rsidRPr="0013260F">
              <w:rPr>
                <w:sz w:val="22"/>
                <w:szCs w:val="22"/>
              </w:rPr>
              <w:t>It does not put</w:t>
            </w:r>
            <w:r w:rsidR="003A1272" w:rsidRPr="0013260F">
              <w:rPr>
                <w:sz w:val="22"/>
                <w:szCs w:val="22"/>
              </w:rPr>
              <w:t xml:space="preserve"> any barriers in place for any CYP</w:t>
            </w:r>
            <w:r w:rsidRPr="0013260F">
              <w:rPr>
                <w:sz w:val="22"/>
                <w:szCs w:val="22"/>
              </w:rPr>
              <w:t xml:space="preserve"> </w:t>
            </w:r>
            <w:r w:rsidR="005D0138">
              <w:rPr>
                <w:sz w:val="22"/>
                <w:szCs w:val="22"/>
              </w:rPr>
              <w:t>or group of CYP to access this</w:t>
            </w:r>
            <w:r w:rsidRPr="0013260F">
              <w:rPr>
                <w:sz w:val="22"/>
                <w:szCs w:val="22"/>
              </w:rPr>
              <w:t xml:space="preserve"> </w:t>
            </w:r>
            <w:r w:rsidR="003A1272" w:rsidRPr="0013260F">
              <w:rPr>
                <w:sz w:val="22"/>
                <w:szCs w:val="22"/>
              </w:rPr>
              <w:t>(Article 29)</w:t>
            </w:r>
            <w:r w:rsidR="005D0138">
              <w:rPr>
                <w:sz w:val="22"/>
                <w:szCs w:val="22"/>
              </w:rPr>
              <w:t>.</w:t>
            </w:r>
          </w:p>
        </w:tc>
        <w:tc>
          <w:tcPr>
            <w:tcW w:w="850" w:type="dxa"/>
          </w:tcPr>
          <w:p w14:paraId="5C682605" w14:textId="77777777" w:rsidR="00113663" w:rsidRPr="0013260F" w:rsidRDefault="00113663" w:rsidP="00B561C0">
            <w:pPr>
              <w:rPr>
                <w:sz w:val="22"/>
                <w:szCs w:val="22"/>
              </w:rPr>
            </w:pPr>
          </w:p>
        </w:tc>
        <w:tc>
          <w:tcPr>
            <w:tcW w:w="3686" w:type="dxa"/>
          </w:tcPr>
          <w:p w14:paraId="22877897" w14:textId="77777777" w:rsidR="00113663" w:rsidRPr="0013260F" w:rsidRDefault="00113663" w:rsidP="00B561C0">
            <w:pPr>
              <w:rPr>
                <w:sz w:val="22"/>
                <w:szCs w:val="22"/>
              </w:rPr>
            </w:pPr>
          </w:p>
        </w:tc>
        <w:tc>
          <w:tcPr>
            <w:tcW w:w="3402" w:type="dxa"/>
          </w:tcPr>
          <w:p w14:paraId="422A0C7A" w14:textId="77777777" w:rsidR="00113663" w:rsidRPr="0013260F" w:rsidRDefault="00113663" w:rsidP="00B561C0">
            <w:pPr>
              <w:rPr>
                <w:sz w:val="22"/>
                <w:szCs w:val="22"/>
              </w:rPr>
            </w:pPr>
          </w:p>
        </w:tc>
      </w:tr>
      <w:tr w:rsidR="00113663" w14:paraId="77DF2ECE" w14:textId="77777777" w:rsidTr="0013260F">
        <w:tc>
          <w:tcPr>
            <w:tcW w:w="6947" w:type="dxa"/>
          </w:tcPr>
          <w:p w14:paraId="04A44FB6" w14:textId="77777777" w:rsidR="00113663" w:rsidRPr="0013260F" w:rsidRDefault="0013260F" w:rsidP="00B561C0">
            <w:pPr>
              <w:rPr>
                <w:sz w:val="22"/>
                <w:szCs w:val="22"/>
              </w:rPr>
            </w:pPr>
            <w:r w:rsidRPr="0013260F">
              <w:rPr>
                <w:sz w:val="22"/>
                <w:szCs w:val="22"/>
              </w:rPr>
              <w:t>The policy ensures all CYP are able to relax, play and take part in a wide range of c</w:t>
            </w:r>
            <w:r w:rsidR="005D0138">
              <w:rPr>
                <w:sz w:val="22"/>
                <w:szCs w:val="22"/>
              </w:rPr>
              <w:t>ultural and artistic activities</w:t>
            </w:r>
            <w:r w:rsidRPr="0013260F">
              <w:rPr>
                <w:sz w:val="22"/>
                <w:szCs w:val="22"/>
              </w:rPr>
              <w:t xml:space="preserve"> (Article 31)</w:t>
            </w:r>
            <w:r w:rsidR="005D0138">
              <w:rPr>
                <w:sz w:val="22"/>
                <w:szCs w:val="22"/>
              </w:rPr>
              <w:t>.</w:t>
            </w:r>
          </w:p>
        </w:tc>
        <w:tc>
          <w:tcPr>
            <w:tcW w:w="850" w:type="dxa"/>
          </w:tcPr>
          <w:p w14:paraId="2E92A840" w14:textId="77777777" w:rsidR="00113663" w:rsidRPr="0013260F" w:rsidRDefault="00113663" w:rsidP="00B561C0">
            <w:pPr>
              <w:rPr>
                <w:sz w:val="22"/>
                <w:szCs w:val="22"/>
              </w:rPr>
            </w:pPr>
          </w:p>
        </w:tc>
        <w:tc>
          <w:tcPr>
            <w:tcW w:w="3686" w:type="dxa"/>
          </w:tcPr>
          <w:p w14:paraId="4B4D5C64" w14:textId="77777777" w:rsidR="00113663" w:rsidRPr="0013260F" w:rsidRDefault="00113663" w:rsidP="00B561C0">
            <w:pPr>
              <w:rPr>
                <w:sz w:val="22"/>
                <w:szCs w:val="22"/>
              </w:rPr>
            </w:pPr>
          </w:p>
        </w:tc>
        <w:tc>
          <w:tcPr>
            <w:tcW w:w="3402" w:type="dxa"/>
          </w:tcPr>
          <w:p w14:paraId="71DE4A8E" w14:textId="77777777" w:rsidR="00113663" w:rsidRPr="0013260F" w:rsidRDefault="00113663" w:rsidP="00B561C0">
            <w:pPr>
              <w:rPr>
                <w:sz w:val="22"/>
                <w:szCs w:val="22"/>
              </w:rPr>
            </w:pPr>
          </w:p>
        </w:tc>
      </w:tr>
      <w:tr w:rsidR="0013260F" w14:paraId="6E437EAF" w14:textId="77777777" w:rsidTr="0013260F">
        <w:tc>
          <w:tcPr>
            <w:tcW w:w="6947" w:type="dxa"/>
          </w:tcPr>
          <w:p w14:paraId="4813938A" w14:textId="77777777" w:rsidR="0013260F" w:rsidRPr="0013260F" w:rsidRDefault="0013260F" w:rsidP="00B561C0">
            <w:pPr>
              <w:rPr>
                <w:sz w:val="22"/>
                <w:szCs w:val="22"/>
              </w:rPr>
            </w:pPr>
          </w:p>
        </w:tc>
        <w:tc>
          <w:tcPr>
            <w:tcW w:w="850" w:type="dxa"/>
          </w:tcPr>
          <w:p w14:paraId="320FF4F8" w14:textId="77777777" w:rsidR="0013260F" w:rsidRPr="0013260F" w:rsidRDefault="0013260F" w:rsidP="00B561C0">
            <w:pPr>
              <w:rPr>
                <w:sz w:val="22"/>
                <w:szCs w:val="22"/>
              </w:rPr>
            </w:pPr>
          </w:p>
        </w:tc>
        <w:tc>
          <w:tcPr>
            <w:tcW w:w="3686" w:type="dxa"/>
          </w:tcPr>
          <w:p w14:paraId="29358DC9" w14:textId="77777777" w:rsidR="0013260F" w:rsidRPr="0013260F" w:rsidRDefault="0013260F" w:rsidP="00B561C0">
            <w:pPr>
              <w:rPr>
                <w:sz w:val="22"/>
                <w:szCs w:val="22"/>
              </w:rPr>
            </w:pPr>
          </w:p>
        </w:tc>
        <w:tc>
          <w:tcPr>
            <w:tcW w:w="3402" w:type="dxa"/>
          </w:tcPr>
          <w:p w14:paraId="068D1AA2" w14:textId="77777777" w:rsidR="0013260F" w:rsidRPr="0013260F" w:rsidRDefault="0013260F" w:rsidP="00B561C0">
            <w:pPr>
              <w:rPr>
                <w:sz w:val="22"/>
                <w:szCs w:val="22"/>
              </w:rPr>
            </w:pPr>
          </w:p>
        </w:tc>
      </w:tr>
      <w:tr w:rsidR="00113663" w14:paraId="3797470D" w14:textId="77777777" w:rsidTr="0013260F">
        <w:tc>
          <w:tcPr>
            <w:tcW w:w="6947" w:type="dxa"/>
          </w:tcPr>
          <w:p w14:paraId="2E5FE481" w14:textId="77777777" w:rsidR="00113663" w:rsidRPr="0013260F" w:rsidRDefault="0013260F" w:rsidP="0013260F">
            <w:pPr>
              <w:rPr>
                <w:b/>
                <w:sz w:val="22"/>
                <w:szCs w:val="22"/>
              </w:rPr>
            </w:pPr>
            <w:r w:rsidRPr="0013260F">
              <w:rPr>
                <w:b/>
                <w:sz w:val="22"/>
                <w:szCs w:val="22"/>
              </w:rPr>
              <w:t xml:space="preserve">More specific </w:t>
            </w:r>
            <w:r>
              <w:rPr>
                <w:b/>
                <w:sz w:val="22"/>
                <w:szCs w:val="22"/>
              </w:rPr>
              <w:t>articles or groups</w:t>
            </w:r>
            <w:r w:rsidRPr="0013260F">
              <w:rPr>
                <w:b/>
                <w:sz w:val="22"/>
                <w:szCs w:val="22"/>
              </w:rPr>
              <w:t>:</w:t>
            </w:r>
          </w:p>
        </w:tc>
        <w:tc>
          <w:tcPr>
            <w:tcW w:w="850" w:type="dxa"/>
          </w:tcPr>
          <w:p w14:paraId="2FCDF61E" w14:textId="77777777" w:rsidR="00113663" w:rsidRPr="0013260F" w:rsidRDefault="00113663" w:rsidP="00B561C0">
            <w:pPr>
              <w:rPr>
                <w:sz w:val="22"/>
                <w:szCs w:val="22"/>
              </w:rPr>
            </w:pPr>
          </w:p>
        </w:tc>
        <w:tc>
          <w:tcPr>
            <w:tcW w:w="3686" w:type="dxa"/>
          </w:tcPr>
          <w:p w14:paraId="0B679ACB" w14:textId="77777777" w:rsidR="00113663" w:rsidRPr="0013260F" w:rsidRDefault="00113663" w:rsidP="00B561C0">
            <w:pPr>
              <w:rPr>
                <w:sz w:val="22"/>
                <w:szCs w:val="22"/>
              </w:rPr>
            </w:pPr>
          </w:p>
        </w:tc>
        <w:tc>
          <w:tcPr>
            <w:tcW w:w="3402" w:type="dxa"/>
          </w:tcPr>
          <w:p w14:paraId="20AA1293" w14:textId="77777777" w:rsidR="00113663" w:rsidRPr="0013260F" w:rsidRDefault="00113663" w:rsidP="00B561C0">
            <w:pPr>
              <w:rPr>
                <w:sz w:val="22"/>
                <w:szCs w:val="22"/>
              </w:rPr>
            </w:pPr>
          </w:p>
        </w:tc>
      </w:tr>
      <w:tr w:rsidR="00113663" w14:paraId="152D29D7" w14:textId="77777777" w:rsidTr="0013260F">
        <w:tc>
          <w:tcPr>
            <w:tcW w:w="6947" w:type="dxa"/>
          </w:tcPr>
          <w:p w14:paraId="418D99A9" w14:textId="77777777" w:rsidR="00113663" w:rsidRPr="0013260F" w:rsidRDefault="0013260F" w:rsidP="00B561C0">
            <w:pPr>
              <w:rPr>
                <w:sz w:val="22"/>
                <w:szCs w:val="22"/>
              </w:rPr>
            </w:pPr>
            <w:r w:rsidRPr="0013260F">
              <w:rPr>
                <w:i/>
                <w:sz w:val="22"/>
                <w:szCs w:val="22"/>
              </w:rPr>
              <w:t>Relationships and behaviour based policies</w:t>
            </w:r>
            <w:r w:rsidRPr="0013260F">
              <w:rPr>
                <w:sz w:val="22"/>
                <w:szCs w:val="22"/>
              </w:rPr>
              <w:t>:</w:t>
            </w:r>
          </w:p>
          <w:p w14:paraId="704CBD5C" w14:textId="77777777" w:rsidR="0013260F" w:rsidRPr="0013260F" w:rsidRDefault="0013260F" w:rsidP="0013260F">
            <w:pPr>
              <w:rPr>
                <w:sz w:val="22"/>
                <w:szCs w:val="22"/>
              </w:rPr>
            </w:pPr>
            <w:r w:rsidRPr="0013260F">
              <w:rPr>
                <w:sz w:val="22"/>
                <w:szCs w:val="22"/>
              </w:rPr>
              <w:t>The policy ensures that any discipline in schools respects CYP’</w:t>
            </w:r>
            <w:r w:rsidR="005D0138">
              <w:rPr>
                <w:sz w:val="22"/>
                <w:szCs w:val="22"/>
              </w:rPr>
              <w:t>s dignity and their rights</w:t>
            </w:r>
            <w:r w:rsidRPr="0013260F">
              <w:rPr>
                <w:sz w:val="22"/>
                <w:szCs w:val="22"/>
              </w:rPr>
              <w:t xml:space="preserve"> (Article 28)</w:t>
            </w:r>
            <w:r w:rsidR="005D0138">
              <w:rPr>
                <w:sz w:val="22"/>
                <w:szCs w:val="22"/>
              </w:rPr>
              <w:t>.</w:t>
            </w:r>
          </w:p>
          <w:p w14:paraId="4B0971E0" w14:textId="77777777" w:rsidR="0013260F" w:rsidRPr="0013260F" w:rsidRDefault="0013260F" w:rsidP="0013260F">
            <w:pPr>
              <w:rPr>
                <w:sz w:val="22"/>
                <w:szCs w:val="22"/>
              </w:rPr>
            </w:pPr>
            <w:r w:rsidRPr="0013260F">
              <w:rPr>
                <w:sz w:val="22"/>
                <w:szCs w:val="22"/>
              </w:rPr>
              <w:t>Do CYP agree with this?  (Article 12)</w:t>
            </w:r>
          </w:p>
        </w:tc>
        <w:tc>
          <w:tcPr>
            <w:tcW w:w="850" w:type="dxa"/>
          </w:tcPr>
          <w:p w14:paraId="4462772A" w14:textId="77777777" w:rsidR="00113663" w:rsidRPr="0013260F" w:rsidRDefault="00113663" w:rsidP="00B561C0">
            <w:pPr>
              <w:rPr>
                <w:sz w:val="22"/>
                <w:szCs w:val="22"/>
              </w:rPr>
            </w:pPr>
          </w:p>
        </w:tc>
        <w:tc>
          <w:tcPr>
            <w:tcW w:w="3686" w:type="dxa"/>
          </w:tcPr>
          <w:p w14:paraId="10826977" w14:textId="77777777" w:rsidR="00113663" w:rsidRPr="0013260F" w:rsidRDefault="00113663" w:rsidP="00B561C0">
            <w:pPr>
              <w:rPr>
                <w:sz w:val="22"/>
                <w:szCs w:val="22"/>
              </w:rPr>
            </w:pPr>
          </w:p>
        </w:tc>
        <w:tc>
          <w:tcPr>
            <w:tcW w:w="3402" w:type="dxa"/>
          </w:tcPr>
          <w:p w14:paraId="7614C096" w14:textId="77777777" w:rsidR="00113663" w:rsidRPr="0013260F" w:rsidRDefault="00113663" w:rsidP="00B561C0">
            <w:pPr>
              <w:rPr>
                <w:sz w:val="22"/>
                <w:szCs w:val="22"/>
              </w:rPr>
            </w:pPr>
          </w:p>
        </w:tc>
      </w:tr>
      <w:tr w:rsidR="00113663" w14:paraId="562F14F8" w14:textId="77777777" w:rsidTr="0013260F">
        <w:tc>
          <w:tcPr>
            <w:tcW w:w="6947" w:type="dxa"/>
          </w:tcPr>
          <w:p w14:paraId="00AACD97" w14:textId="77777777" w:rsidR="00113663" w:rsidRPr="0013260F" w:rsidRDefault="0013260F" w:rsidP="00B561C0">
            <w:pPr>
              <w:rPr>
                <w:i/>
                <w:sz w:val="22"/>
                <w:szCs w:val="22"/>
              </w:rPr>
            </w:pPr>
            <w:r w:rsidRPr="0013260F">
              <w:rPr>
                <w:i/>
                <w:sz w:val="22"/>
                <w:szCs w:val="22"/>
              </w:rPr>
              <w:t>CYP’s views:</w:t>
            </w:r>
          </w:p>
          <w:p w14:paraId="339DBAFA" w14:textId="77777777" w:rsidR="0013260F" w:rsidRPr="0013260F" w:rsidRDefault="0013260F" w:rsidP="0013260F">
            <w:pPr>
              <w:rPr>
                <w:sz w:val="22"/>
                <w:szCs w:val="22"/>
              </w:rPr>
            </w:pPr>
            <w:r w:rsidRPr="0013260F">
              <w:rPr>
                <w:sz w:val="22"/>
                <w:szCs w:val="22"/>
              </w:rPr>
              <w:t>The policy ensures CYP’s views are being asked for and considered using approaches that are developmentally appropriate.  This includes recognising CYP’s increasing capacity to make their</w:t>
            </w:r>
            <w:r w:rsidR="005D0138">
              <w:rPr>
                <w:sz w:val="22"/>
                <w:szCs w:val="22"/>
              </w:rPr>
              <w:t xml:space="preserve"> own choices </w:t>
            </w:r>
            <w:r w:rsidRPr="0013260F">
              <w:rPr>
                <w:sz w:val="22"/>
                <w:szCs w:val="22"/>
              </w:rPr>
              <w:t>(Article 5)</w:t>
            </w:r>
            <w:r w:rsidR="005D0138">
              <w:rPr>
                <w:sz w:val="22"/>
                <w:szCs w:val="22"/>
              </w:rPr>
              <w:t>.</w:t>
            </w:r>
          </w:p>
        </w:tc>
        <w:tc>
          <w:tcPr>
            <w:tcW w:w="850" w:type="dxa"/>
          </w:tcPr>
          <w:p w14:paraId="451AC73D" w14:textId="77777777" w:rsidR="00113663" w:rsidRPr="0013260F" w:rsidRDefault="00113663" w:rsidP="00B561C0">
            <w:pPr>
              <w:rPr>
                <w:sz w:val="22"/>
                <w:szCs w:val="22"/>
              </w:rPr>
            </w:pPr>
          </w:p>
        </w:tc>
        <w:tc>
          <w:tcPr>
            <w:tcW w:w="3686" w:type="dxa"/>
          </w:tcPr>
          <w:p w14:paraId="2F5A39E7" w14:textId="77777777" w:rsidR="00113663" w:rsidRPr="0013260F" w:rsidRDefault="00113663" w:rsidP="00B561C0">
            <w:pPr>
              <w:rPr>
                <w:sz w:val="22"/>
                <w:szCs w:val="22"/>
              </w:rPr>
            </w:pPr>
          </w:p>
        </w:tc>
        <w:tc>
          <w:tcPr>
            <w:tcW w:w="3402" w:type="dxa"/>
          </w:tcPr>
          <w:p w14:paraId="336C20B2" w14:textId="77777777" w:rsidR="00113663" w:rsidRPr="0013260F" w:rsidRDefault="00113663" w:rsidP="00B561C0">
            <w:pPr>
              <w:rPr>
                <w:sz w:val="22"/>
                <w:szCs w:val="22"/>
              </w:rPr>
            </w:pPr>
          </w:p>
        </w:tc>
      </w:tr>
      <w:tr w:rsidR="0013260F" w14:paraId="31C3F6B4" w14:textId="77777777" w:rsidTr="0013260F">
        <w:tc>
          <w:tcPr>
            <w:tcW w:w="6947" w:type="dxa"/>
          </w:tcPr>
          <w:p w14:paraId="674452CC" w14:textId="77777777" w:rsidR="0013260F" w:rsidRPr="0013260F" w:rsidRDefault="0013260F" w:rsidP="00B561C0">
            <w:pPr>
              <w:rPr>
                <w:sz w:val="22"/>
                <w:szCs w:val="22"/>
              </w:rPr>
            </w:pPr>
            <w:r w:rsidRPr="0013260F">
              <w:rPr>
                <w:i/>
                <w:sz w:val="22"/>
                <w:szCs w:val="22"/>
              </w:rPr>
              <w:t>Social interactions</w:t>
            </w:r>
            <w:r w:rsidRPr="0013260F">
              <w:rPr>
                <w:sz w:val="22"/>
                <w:szCs w:val="22"/>
              </w:rPr>
              <w:t>:</w:t>
            </w:r>
          </w:p>
          <w:p w14:paraId="35DF017D" w14:textId="77777777" w:rsidR="00BB33F8" w:rsidRDefault="0013260F" w:rsidP="00B561C0">
            <w:pPr>
              <w:rPr>
                <w:sz w:val="22"/>
                <w:szCs w:val="22"/>
              </w:rPr>
            </w:pPr>
            <w:r w:rsidRPr="0013260F">
              <w:rPr>
                <w:sz w:val="22"/>
                <w:szCs w:val="22"/>
              </w:rPr>
              <w:t>The policy ensures that all CYP are able to meet other CYP an</w:t>
            </w:r>
            <w:r w:rsidR="005D0138">
              <w:rPr>
                <w:sz w:val="22"/>
                <w:szCs w:val="22"/>
              </w:rPr>
              <w:t>d join groups and organisations</w:t>
            </w:r>
            <w:r w:rsidRPr="0013260F">
              <w:rPr>
                <w:sz w:val="22"/>
                <w:szCs w:val="22"/>
              </w:rPr>
              <w:t xml:space="preserve">  (Article 15)</w:t>
            </w:r>
            <w:r w:rsidR="005D0138">
              <w:rPr>
                <w:sz w:val="22"/>
                <w:szCs w:val="22"/>
              </w:rPr>
              <w:t>.</w:t>
            </w:r>
            <w:r w:rsidR="009802BD">
              <w:rPr>
                <w:sz w:val="22"/>
                <w:szCs w:val="22"/>
              </w:rPr>
              <w:t xml:space="preserve"> </w:t>
            </w:r>
          </w:p>
          <w:p w14:paraId="43293ABE" w14:textId="78BCA81D" w:rsidR="0013260F" w:rsidRPr="0013260F" w:rsidRDefault="009802BD" w:rsidP="00B561C0">
            <w:pPr>
              <w:rPr>
                <w:sz w:val="22"/>
                <w:szCs w:val="22"/>
              </w:rPr>
            </w:pPr>
            <w:r>
              <w:rPr>
                <w:sz w:val="22"/>
                <w:szCs w:val="22"/>
              </w:rPr>
              <w:t>Consider equity of access to after school clubs and opportunities</w:t>
            </w:r>
            <w:r w:rsidR="00BB33F8">
              <w:rPr>
                <w:sz w:val="22"/>
                <w:szCs w:val="22"/>
              </w:rPr>
              <w:t xml:space="preserve"> as well as cultural activities offered</w:t>
            </w:r>
            <w:r>
              <w:rPr>
                <w:sz w:val="22"/>
                <w:szCs w:val="22"/>
              </w:rPr>
              <w:t>.</w:t>
            </w:r>
          </w:p>
        </w:tc>
        <w:tc>
          <w:tcPr>
            <w:tcW w:w="850" w:type="dxa"/>
          </w:tcPr>
          <w:p w14:paraId="1FBF74AD" w14:textId="77777777" w:rsidR="0013260F" w:rsidRPr="0013260F" w:rsidRDefault="0013260F" w:rsidP="00B561C0">
            <w:pPr>
              <w:rPr>
                <w:sz w:val="22"/>
                <w:szCs w:val="22"/>
              </w:rPr>
            </w:pPr>
          </w:p>
        </w:tc>
        <w:tc>
          <w:tcPr>
            <w:tcW w:w="3686" w:type="dxa"/>
          </w:tcPr>
          <w:p w14:paraId="0EEBC8AC" w14:textId="77777777" w:rsidR="0013260F" w:rsidRPr="0013260F" w:rsidRDefault="0013260F" w:rsidP="00B561C0">
            <w:pPr>
              <w:rPr>
                <w:sz w:val="22"/>
                <w:szCs w:val="22"/>
              </w:rPr>
            </w:pPr>
          </w:p>
        </w:tc>
        <w:tc>
          <w:tcPr>
            <w:tcW w:w="3402" w:type="dxa"/>
          </w:tcPr>
          <w:p w14:paraId="067E2E54" w14:textId="77777777" w:rsidR="0013260F" w:rsidRPr="0013260F" w:rsidRDefault="0013260F" w:rsidP="00B561C0">
            <w:pPr>
              <w:rPr>
                <w:sz w:val="22"/>
                <w:szCs w:val="22"/>
              </w:rPr>
            </w:pPr>
          </w:p>
        </w:tc>
      </w:tr>
      <w:tr w:rsidR="00113663" w14:paraId="3C6BCCC7" w14:textId="77777777" w:rsidTr="0013260F">
        <w:tc>
          <w:tcPr>
            <w:tcW w:w="6947" w:type="dxa"/>
          </w:tcPr>
          <w:p w14:paraId="45DC14FB" w14:textId="77777777" w:rsidR="00113663" w:rsidRPr="0013260F" w:rsidRDefault="0013260F" w:rsidP="00B561C0">
            <w:pPr>
              <w:rPr>
                <w:sz w:val="22"/>
                <w:szCs w:val="22"/>
              </w:rPr>
            </w:pPr>
            <w:r w:rsidRPr="0013260F">
              <w:rPr>
                <w:i/>
                <w:sz w:val="22"/>
                <w:szCs w:val="22"/>
              </w:rPr>
              <w:t>CYP with Additional Support Needs or a Disability</w:t>
            </w:r>
            <w:r w:rsidRPr="0013260F">
              <w:rPr>
                <w:sz w:val="22"/>
                <w:szCs w:val="22"/>
              </w:rPr>
              <w:t>:</w:t>
            </w:r>
          </w:p>
          <w:p w14:paraId="271DC6DD" w14:textId="77777777" w:rsidR="0013260F" w:rsidRPr="0013260F" w:rsidRDefault="0013260F" w:rsidP="0013260F">
            <w:pPr>
              <w:pStyle w:val="ListParagraph"/>
              <w:numPr>
                <w:ilvl w:val="0"/>
                <w:numId w:val="9"/>
              </w:numPr>
              <w:rPr>
                <w:sz w:val="22"/>
                <w:szCs w:val="22"/>
              </w:rPr>
            </w:pPr>
            <w:r w:rsidRPr="0013260F">
              <w:rPr>
                <w:sz w:val="22"/>
                <w:szCs w:val="22"/>
              </w:rPr>
              <w:t>The policy ensures that CYP with a disability are able to live a full and decent life with dignity, and as far as possible, independence and to play an active part in the community.  (Article 23)</w:t>
            </w:r>
          </w:p>
          <w:p w14:paraId="3C62D26B" w14:textId="77777777" w:rsidR="0013260F" w:rsidRPr="0013260F" w:rsidRDefault="0013260F" w:rsidP="0013260F">
            <w:pPr>
              <w:pStyle w:val="ListParagraph"/>
              <w:numPr>
                <w:ilvl w:val="0"/>
                <w:numId w:val="9"/>
              </w:numPr>
              <w:rPr>
                <w:sz w:val="22"/>
                <w:szCs w:val="22"/>
              </w:rPr>
            </w:pPr>
            <w:r w:rsidRPr="0013260F">
              <w:rPr>
                <w:sz w:val="22"/>
                <w:szCs w:val="22"/>
              </w:rPr>
              <w:lastRenderedPageBreak/>
              <w:t>The policy ensures that CYP who have experienced trauma or neglect are able to access and receive special support to help them recover their health, dignity, self-respect and social life.  (Article 39)</w:t>
            </w:r>
          </w:p>
        </w:tc>
        <w:tc>
          <w:tcPr>
            <w:tcW w:w="850" w:type="dxa"/>
          </w:tcPr>
          <w:p w14:paraId="362F2D4F" w14:textId="77777777" w:rsidR="00113663" w:rsidRPr="0013260F" w:rsidRDefault="00113663" w:rsidP="00B561C0">
            <w:pPr>
              <w:rPr>
                <w:sz w:val="22"/>
                <w:szCs w:val="22"/>
              </w:rPr>
            </w:pPr>
          </w:p>
        </w:tc>
        <w:tc>
          <w:tcPr>
            <w:tcW w:w="3686" w:type="dxa"/>
          </w:tcPr>
          <w:p w14:paraId="4AEA12C1" w14:textId="77777777" w:rsidR="00113663" w:rsidRPr="0013260F" w:rsidRDefault="00113663" w:rsidP="00B561C0">
            <w:pPr>
              <w:rPr>
                <w:sz w:val="22"/>
                <w:szCs w:val="22"/>
              </w:rPr>
            </w:pPr>
          </w:p>
        </w:tc>
        <w:tc>
          <w:tcPr>
            <w:tcW w:w="3402" w:type="dxa"/>
          </w:tcPr>
          <w:p w14:paraId="10DE54E7" w14:textId="77777777" w:rsidR="00113663" w:rsidRPr="0013260F" w:rsidRDefault="00113663" w:rsidP="00B561C0">
            <w:pPr>
              <w:rPr>
                <w:sz w:val="22"/>
                <w:szCs w:val="22"/>
              </w:rPr>
            </w:pPr>
          </w:p>
        </w:tc>
      </w:tr>
      <w:tr w:rsidR="00113663" w14:paraId="3EE39D59" w14:textId="77777777" w:rsidTr="0013260F">
        <w:tc>
          <w:tcPr>
            <w:tcW w:w="6947" w:type="dxa"/>
          </w:tcPr>
          <w:p w14:paraId="0E9BC43D" w14:textId="77777777" w:rsidR="0013260F" w:rsidRDefault="0013260F" w:rsidP="00B561C0">
            <w:pPr>
              <w:rPr>
                <w:sz w:val="22"/>
                <w:szCs w:val="22"/>
              </w:rPr>
            </w:pPr>
            <w:r w:rsidRPr="0013260F">
              <w:rPr>
                <w:i/>
                <w:sz w:val="22"/>
                <w:szCs w:val="22"/>
              </w:rPr>
              <w:t>Ethnic, racial and religious equality</w:t>
            </w:r>
            <w:r>
              <w:rPr>
                <w:sz w:val="22"/>
                <w:szCs w:val="22"/>
              </w:rPr>
              <w:t>:</w:t>
            </w:r>
          </w:p>
          <w:p w14:paraId="08C418C1" w14:textId="77777777" w:rsidR="0013260F" w:rsidRPr="0013260F" w:rsidRDefault="0013260F" w:rsidP="00B561C0">
            <w:pPr>
              <w:rPr>
                <w:sz w:val="22"/>
                <w:szCs w:val="22"/>
              </w:rPr>
            </w:pPr>
            <w:r w:rsidRPr="0013260F">
              <w:rPr>
                <w:sz w:val="22"/>
                <w:szCs w:val="22"/>
              </w:rPr>
              <w:t>The policy ensures that all CYP are able to learn and use the language, customs and religion of their family, even if these are not shared by the majority of people in the country where they live  (Article 30)</w:t>
            </w:r>
            <w:r w:rsidR="005D0138">
              <w:rPr>
                <w:sz w:val="22"/>
                <w:szCs w:val="22"/>
              </w:rPr>
              <w:t>.</w:t>
            </w:r>
          </w:p>
        </w:tc>
        <w:tc>
          <w:tcPr>
            <w:tcW w:w="850" w:type="dxa"/>
          </w:tcPr>
          <w:p w14:paraId="65F64741" w14:textId="77777777" w:rsidR="00113663" w:rsidRPr="0013260F" w:rsidRDefault="00113663" w:rsidP="00B561C0">
            <w:pPr>
              <w:rPr>
                <w:sz w:val="22"/>
                <w:szCs w:val="22"/>
              </w:rPr>
            </w:pPr>
          </w:p>
        </w:tc>
        <w:tc>
          <w:tcPr>
            <w:tcW w:w="3686" w:type="dxa"/>
          </w:tcPr>
          <w:p w14:paraId="341869B9" w14:textId="77777777" w:rsidR="00113663" w:rsidRPr="0013260F" w:rsidRDefault="00113663" w:rsidP="00B561C0">
            <w:pPr>
              <w:rPr>
                <w:sz w:val="22"/>
                <w:szCs w:val="22"/>
              </w:rPr>
            </w:pPr>
          </w:p>
        </w:tc>
        <w:tc>
          <w:tcPr>
            <w:tcW w:w="3402" w:type="dxa"/>
          </w:tcPr>
          <w:p w14:paraId="279CA145" w14:textId="77777777" w:rsidR="00113663" w:rsidRPr="0013260F" w:rsidRDefault="00113663" w:rsidP="00B561C0">
            <w:pPr>
              <w:rPr>
                <w:sz w:val="22"/>
                <w:szCs w:val="22"/>
              </w:rPr>
            </w:pPr>
          </w:p>
        </w:tc>
      </w:tr>
    </w:tbl>
    <w:p w14:paraId="3D182B89" w14:textId="77777777" w:rsidR="0013260F" w:rsidRDefault="0013260F" w:rsidP="00B561C0"/>
    <w:p w14:paraId="14A1FB57" w14:textId="77777777" w:rsidR="00D203EE" w:rsidRDefault="00D203EE" w:rsidP="00B561C0">
      <w:pPr>
        <w:rPr>
          <w:b/>
        </w:rPr>
      </w:pPr>
    </w:p>
    <w:p w14:paraId="68B8954D" w14:textId="77777777" w:rsidR="00D203EE" w:rsidRDefault="00D203EE" w:rsidP="00B561C0">
      <w:pPr>
        <w:rPr>
          <w:b/>
        </w:rPr>
      </w:pPr>
    </w:p>
    <w:p w14:paraId="2E6C4B7B" w14:textId="77777777" w:rsidR="00D203EE" w:rsidRDefault="00D203EE" w:rsidP="00B561C0">
      <w:pPr>
        <w:rPr>
          <w:b/>
        </w:rPr>
      </w:pPr>
    </w:p>
    <w:p w14:paraId="2CC479E5" w14:textId="713236C6" w:rsidR="00113663" w:rsidRPr="00D203EE" w:rsidRDefault="00113663" w:rsidP="00B561C0">
      <w:pPr>
        <w:rPr>
          <w:b/>
          <w:sz w:val="22"/>
          <w:szCs w:val="22"/>
        </w:rPr>
      </w:pPr>
      <w:r w:rsidRPr="00D203EE">
        <w:rPr>
          <w:b/>
          <w:sz w:val="22"/>
          <w:szCs w:val="22"/>
        </w:rPr>
        <w:t>Development of new policies:</w:t>
      </w:r>
    </w:p>
    <w:p w14:paraId="088500A4" w14:textId="240543F9" w:rsidR="00113663" w:rsidRPr="00D203EE" w:rsidRDefault="00113663" w:rsidP="00113663">
      <w:pPr>
        <w:rPr>
          <w:sz w:val="22"/>
          <w:szCs w:val="22"/>
        </w:rPr>
      </w:pPr>
      <w:r w:rsidRPr="00D203EE">
        <w:rPr>
          <w:sz w:val="22"/>
          <w:szCs w:val="22"/>
        </w:rPr>
        <w:t xml:space="preserve">When considering developing new policies, please consider the above questions before and during your development of the policy/ guidance/ report.  This will ensure that you have considered and have the philosophy of UNCRC embedded in </w:t>
      </w:r>
      <w:r w:rsidR="0013260F" w:rsidRPr="00D203EE">
        <w:rPr>
          <w:sz w:val="22"/>
          <w:szCs w:val="22"/>
        </w:rPr>
        <w:t>any further policies or guidance</w:t>
      </w:r>
      <w:r w:rsidRPr="00D203EE">
        <w:rPr>
          <w:sz w:val="22"/>
          <w:szCs w:val="22"/>
        </w:rPr>
        <w:t xml:space="preserve"> you develop.  Instead of asking ‘Is there….?’ or ‘</w:t>
      </w:r>
      <w:r w:rsidR="0013260F" w:rsidRPr="00D203EE">
        <w:rPr>
          <w:sz w:val="22"/>
          <w:szCs w:val="22"/>
        </w:rPr>
        <w:t>How does this policy</w:t>
      </w:r>
      <w:r w:rsidRPr="00D203EE">
        <w:rPr>
          <w:sz w:val="22"/>
          <w:szCs w:val="22"/>
        </w:rPr>
        <w:t xml:space="preserve">…?’,  ask the question:  </w:t>
      </w:r>
      <w:r w:rsidR="0013260F" w:rsidRPr="00D203EE">
        <w:rPr>
          <w:sz w:val="22"/>
          <w:szCs w:val="22"/>
        </w:rPr>
        <w:t>“</w:t>
      </w:r>
      <w:r w:rsidRPr="00D203EE">
        <w:rPr>
          <w:sz w:val="22"/>
          <w:szCs w:val="22"/>
        </w:rPr>
        <w:t>How will I ensure that …..?</w:t>
      </w:r>
      <w:r w:rsidR="0013260F" w:rsidRPr="00D203EE">
        <w:rPr>
          <w:sz w:val="22"/>
          <w:szCs w:val="22"/>
        </w:rPr>
        <w:t>”</w:t>
      </w:r>
    </w:p>
    <w:p w14:paraId="790D753B" w14:textId="1D8B5F41" w:rsidR="005862AF" w:rsidRPr="00D203EE" w:rsidRDefault="005862AF" w:rsidP="00113663">
      <w:pPr>
        <w:rPr>
          <w:sz w:val="22"/>
          <w:szCs w:val="22"/>
        </w:rPr>
      </w:pPr>
    </w:p>
    <w:p w14:paraId="71763AC3" w14:textId="31822065" w:rsidR="003A1272" w:rsidRPr="00D203EE" w:rsidRDefault="005862AF" w:rsidP="005862AF">
      <w:pPr>
        <w:rPr>
          <w:sz w:val="22"/>
          <w:szCs w:val="22"/>
        </w:rPr>
      </w:pPr>
      <w:r w:rsidRPr="00D203EE">
        <w:rPr>
          <w:sz w:val="22"/>
          <w:szCs w:val="22"/>
        </w:rPr>
        <w:t>It can also be helpful to have a generic paragraph making reference to UNCRC within any new policy being developed.   This can be adapted to suit the needs of the policy but ensures that UNCRC is considered and highlighted as a vital part of the policy development process.  Please see an example of such a paragraph below:</w:t>
      </w:r>
    </w:p>
    <w:p w14:paraId="5FB94AF7" w14:textId="77777777" w:rsidR="00113663" w:rsidRPr="00D203EE" w:rsidRDefault="00113663" w:rsidP="00113663">
      <w:pPr>
        <w:rPr>
          <w:b/>
          <w:sz w:val="22"/>
          <w:szCs w:val="22"/>
        </w:rPr>
      </w:pPr>
    </w:p>
    <w:p w14:paraId="627DD6F2" w14:textId="3B7B87EC" w:rsidR="0021635D" w:rsidRPr="00D203EE" w:rsidRDefault="0021635D" w:rsidP="005862AF">
      <w:pPr>
        <w:ind w:left="720"/>
        <w:rPr>
          <w:rFonts w:cs="Arial"/>
          <w:i/>
          <w:sz w:val="22"/>
          <w:szCs w:val="22"/>
        </w:rPr>
      </w:pPr>
      <w:r w:rsidRPr="00D203EE">
        <w:rPr>
          <w:sz w:val="22"/>
          <w:szCs w:val="22"/>
        </w:rPr>
        <w:t>This policy upholds the United Nations Convention on the Rights of the Child (UNCRC). The UNCRC is a universal treaty which</w:t>
      </w:r>
      <w:r w:rsidRPr="00D203EE">
        <w:rPr>
          <w:rFonts w:cs="Arial"/>
          <w:sz w:val="22"/>
          <w:szCs w:val="22"/>
        </w:rPr>
        <w:t xml:space="preserve"> covers all aspects of a child's life and sets out the civil, political, economic, social and cultural rights that all children everywhere are entitled to. The (</w:t>
      </w:r>
      <w:r w:rsidRPr="00D203EE">
        <w:rPr>
          <w:rFonts w:cs="Arial"/>
          <w:i/>
          <w:sz w:val="22"/>
          <w:szCs w:val="22"/>
        </w:rPr>
        <w:t xml:space="preserve">name of establishment) </w:t>
      </w:r>
      <w:r w:rsidRPr="00D203EE">
        <w:rPr>
          <w:rFonts w:cs="Arial"/>
          <w:sz w:val="22"/>
          <w:szCs w:val="22"/>
        </w:rPr>
        <w:t xml:space="preserve">is committed to embedding a rights based approach, and this policy is particularly relevant to </w:t>
      </w:r>
      <w:r w:rsidRPr="00D203EE">
        <w:rPr>
          <w:rFonts w:cs="Arial"/>
          <w:i/>
          <w:sz w:val="22"/>
          <w:szCs w:val="22"/>
        </w:rPr>
        <w:t>(name articles)</w:t>
      </w:r>
      <w:r w:rsidR="005862AF" w:rsidRPr="00D203EE">
        <w:rPr>
          <w:rFonts w:cs="Arial"/>
          <w:i/>
          <w:sz w:val="22"/>
          <w:szCs w:val="22"/>
        </w:rPr>
        <w:t>.</w:t>
      </w:r>
    </w:p>
    <w:p w14:paraId="10ABED5D" w14:textId="77777777" w:rsidR="00113663" w:rsidRPr="00D203EE" w:rsidRDefault="00113663">
      <w:pPr>
        <w:rPr>
          <w:b/>
          <w:sz w:val="22"/>
          <w:szCs w:val="22"/>
        </w:rPr>
      </w:pPr>
    </w:p>
    <w:sectPr w:rsidR="00113663" w:rsidRPr="00D203EE" w:rsidSect="00113663">
      <w:footerReference w:type="default" r:id="rId17"/>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54C1" w14:textId="77777777" w:rsidR="00E46402" w:rsidRDefault="00E46402" w:rsidP="0013260F">
      <w:r>
        <w:separator/>
      </w:r>
    </w:p>
  </w:endnote>
  <w:endnote w:type="continuationSeparator" w:id="0">
    <w:p w14:paraId="162C9ED6" w14:textId="77777777" w:rsidR="00E46402" w:rsidRDefault="00E46402" w:rsidP="0013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88533"/>
      <w:docPartObj>
        <w:docPartGallery w:val="Page Numbers (Bottom of Page)"/>
        <w:docPartUnique/>
      </w:docPartObj>
    </w:sdtPr>
    <w:sdtEndPr>
      <w:rPr>
        <w:noProof/>
      </w:rPr>
    </w:sdtEndPr>
    <w:sdtContent>
      <w:p w14:paraId="06BA8EF9" w14:textId="169EEB97" w:rsidR="00F42C52" w:rsidRDefault="00F42C52">
        <w:pPr>
          <w:pStyle w:val="Footer"/>
          <w:jc w:val="right"/>
        </w:pPr>
        <w:r>
          <w:fldChar w:fldCharType="begin"/>
        </w:r>
        <w:r>
          <w:instrText xml:space="preserve"> PAGE   \* MERGEFORMAT </w:instrText>
        </w:r>
        <w:r>
          <w:fldChar w:fldCharType="separate"/>
        </w:r>
        <w:r w:rsidR="00E73026">
          <w:rPr>
            <w:noProof/>
          </w:rPr>
          <w:t>2</w:t>
        </w:r>
        <w:r>
          <w:rPr>
            <w:noProof/>
          </w:rPr>
          <w:fldChar w:fldCharType="end"/>
        </w:r>
      </w:p>
    </w:sdtContent>
  </w:sdt>
  <w:p w14:paraId="3E0BA0FA" w14:textId="77777777" w:rsidR="00F42C52" w:rsidRDefault="00F4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DFB7" w14:textId="77777777" w:rsidR="00E46402" w:rsidRDefault="00E46402" w:rsidP="0013260F">
      <w:r>
        <w:separator/>
      </w:r>
    </w:p>
  </w:footnote>
  <w:footnote w:type="continuationSeparator" w:id="0">
    <w:p w14:paraId="3CE48180" w14:textId="77777777" w:rsidR="00E46402" w:rsidRDefault="00E46402" w:rsidP="0013260F">
      <w:r>
        <w:continuationSeparator/>
      </w:r>
    </w:p>
  </w:footnote>
  <w:footnote w:id="1">
    <w:p w14:paraId="66AC6853" w14:textId="77777777" w:rsidR="0013260F" w:rsidRDefault="0013260F">
      <w:pPr>
        <w:pStyle w:val="FootnoteText"/>
      </w:pPr>
      <w:r>
        <w:rPr>
          <w:rStyle w:val="FootnoteReference"/>
        </w:rPr>
        <w:footnoteRef/>
      </w:r>
      <w:r>
        <w:t xml:space="preserve"> For efficiency the word policy has only been used</w:t>
      </w:r>
      <w:r w:rsidR="005D0138">
        <w:t xml:space="preserve"> but the statement may</w:t>
      </w:r>
      <w:r>
        <w:t xml:space="preserve"> also apply to any guidance or report which is being produced.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4E66E1"/>
    <w:multiLevelType w:val="hybridMultilevel"/>
    <w:tmpl w:val="2900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84496"/>
    <w:multiLevelType w:val="multilevel"/>
    <w:tmpl w:val="048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4598"/>
    <w:multiLevelType w:val="hybridMultilevel"/>
    <w:tmpl w:val="B7782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9505AF"/>
    <w:multiLevelType w:val="hybridMultilevel"/>
    <w:tmpl w:val="6CBA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615A5"/>
    <w:multiLevelType w:val="hybridMultilevel"/>
    <w:tmpl w:val="271A5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C843BC"/>
    <w:multiLevelType w:val="hybridMultilevel"/>
    <w:tmpl w:val="71E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E25CC"/>
    <w:multiLevelType w:val="hybridMultilevel"/>
    <w:tmpl w:val="868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5"/>
  </w:num>
  <w:num w:numId="8">
    <w:abstractNumId w:val="3"/>
  </w:num>
  <w:num w:numId="9">
    <w:abstractNumId w:val="4"/>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63"/>
    <w:rsid w:val="00027C27"/>
    <w:rsid w:val="000C0CF4"/>
    <w:rsid w:val="00113663"/>
    <w:rsid w:val="0013260F"/>
    <w:rsid w:val="0021635D"/>
    <w:rsid w:val="00281579"/>
    <w:rsid w:val="002E32B1"/>
    <w:rsid w:val="00306C61"/>
    <w:rsid w:val="0037582B"/>
    <w:rsid w:val="003A1272"/>
    <w:rsid w:val="005862AF"/>
    <w:rsid w:val="005B4358"/>
    <w:rsid w:val="005D0138"/>
    <w:rsid w:val="00677645"/>
    <w:rsid w:val="006B4541"/>
    <w:rsid w:val="00857548"/>
    <w:rsid w:val="008D4B99"/>
    <w:rsid w:val="009802BD"/>
    <w:rsid w:val="009B7615"/>
    <w:rsid w:val="00B51BDC"/>
    <w:rsid w:val="00B561C0"/>
    <w:rsid w:val="00B773CE"/>
    <w:rsid w:val="00BB33F8"/>
    <w:rsid w:val="00C91823"/>
    <w:rsid w:val="00D008AB"/>
    <w:rsid w:val="00D203EE"/>
    <w:rsid w:val="00E20CAE"/>
    <w:rsid w:val="00E46402"/>
    <w:rsid w:val="00E73026"/>
    <w:rsid w:val="00E86E00"/>
    <w:rsid w:val="00EB3104"/>
    <w:rsid w:val="00F42C52"/>
    <w:rsid w:val="00FA4BC1"/>
    <w:rsid w:val="00FD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CF1B"/>
  <w15:chartTrackingRefBased/>
  <w15:docId w15:val="{04C5D2A0-EC1F-4BB7-90AF-7A3E1363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11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72"/>
    <w:pPr>
      <w:ind w:left="720"/>
      <w:contextualSpacing/>
    </w:pPr>
  </w:style>
  <w:style w:type="paragraph" w:styleId="FootnoteText">
    <w:name w:val="footnote text"/>
    <w:basedOn w:val="Normal"/>
    <w:link w:val="FootnoteTextChar"/>
    <w:uiPriority w:val="99"/>
    <w:semiHidden/>
    <w:unhideWhenUsed/>
    <w:rsid w:val="0013260F"/>
    <w:rPr>
      <w:sz w:val="20"/>
    </w:rPr>
  </w:style>
  <w:style w:type="character" w:customStyle="1" w:styleId="FootnoteTextChar">
    <w:name w:val="Footnote Text Char"/>
    <w:basedOn w:val="DefaultParagraphFont"/>
    <w:link w:val="FootnoteText"/>
    <w:uiPriority w:val="99"/>
    <w:semiHidden/>
    <w:rsid w:val="0013260F"/>
    <w:rPr>
      <w:rFonts w:ascii="Arial" w:hAnsi="Arial" w:cs="Times New Roman"/>
      <w:sz w:val="20"/>
      <w:szCs w:val="20"/>
    </w:rPr>
  </w:style>
  <w:style w:type="character" w:styleId="FootnoteReference">
    <w:name w:val="footnote reference"/>
    <w:basedOn w:val="DefaultParagraphFont"/>
    <w:uiPriority w:val="99"/>
    <w:semiHidden/>
    <w:unhideWhenUsed/>
    <w:rsid w:val="0013260F"/>
    <w:rPr>
      <w:vertAlign w:val="superscript"/>
    </w:rPr>
  </w:style>
  <w:style w:type="paragraph" w:styleId="NormalWeb">
    <w:name w:val="Normal (Web)"/>
    <w:basedOn w:val="Normal"/>
    <w:uiPriority w:val="99"/>
    <w:semiHidden/>
    <w:unhideWhenUsed/>
    <w:rsid w:val="00F42C5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F42C52"/>
    <w:rPr>
      <w:color w:val="0000FF"/>
      <w:u w:val="single"/>
    </w:rPr>
  </w:style>
  <w:style w:type="character" w:styleId="CommentReference">
    <w:name w:val="annotation reference"/>
    <w:basedOn w:val="DefaultParagraphFont"/>
    <w:uiPriority w:val="99"/>
    <w:semiHidden/>
    <w:unhideWhenUsed/>
    <w:rsid w:val="0021635D"/>
    <w:rPr>
      <w:sz w:val="16"/>
      <w:szCs w:val="16"/>
    </w:rPr>
  </w:style>
  <w:style w:type="paragraph" w:styleId="CommentText">
    <w:name w:val="annotation text"/>
    <w:basedOn w:val="Normal"/>
    <w:link w:val="CommentTextChar"/>
    <w:uiPriority w:val="99"/>
    <w:semiHidden/>
    <w:unhideWhenUsed/>
    <w:rsid w:val="0021635D"/>
    <w:rPr>
      <w:sz w:val="20"/>
    </w:rPr>
  </w:style>
  <w:style w:type="character" w:customStyle="1" w:styleId="CommentTextChar">
    <w:name w:val="Comment Text Char"/>
    <w:basedOn w:val="DefaultParagraphFont"/>
    <w:link w:val="CommentText"/>
    <w:uiPriority w:val="99"/>
    <w:semiHidden/>
    <w:rsid w:val="0021635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5D"/>
    <w:rPr>
      <w:b/>
      <w:bCs/>
    </w:rPr>
  </w:style>
  <w:style w:type="character" w:customStyle="1" w:styleId="CommentSubjectChar">
    <w:name w:val="Comment Subject Char"/>
    <w:basedOn w:val="CommentTextChar"/>
    <w:link w:val="CommentSubject"/>
    <w:uiPriority w:val="99"/>
    <w:semiHidden/>
    <w:rsid w:val="0021635D"/>
    <w:rPr>
      <w:rFonts w:ascii="Arial" w:hAnsi="Arial" w:cs="Times New Roman"/>
      <w:b/>
      <w:bCs/>
      <w:sz w:val="20"/>
      <w:szCs w:val="20"/>
    </w:rPr>
  </w:style>
  <w:style w:type="paragraph" w:styleId="BalloonText">
    <w:name w:val="Balloon Text"/>
    <w:basedOn w:val="Normal"/>
    <w:link w:val="BalloonTextChar"/>
    <w:uiPriority w:val="99"/>
    <w:semiHidden/>
    <w:unhideWhenUsed/>
    <w:rsid w:val="00216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0772">
      <w:bodyDiv w:val="1"/>
      <w:marLeft w:val="0"/>
      <w:marRight w:val="0"/>
      <w:marTop w:val="0"/>
      <w:marBottom w:val="0"/>
      <w:divBdr>
        <w:top w:val="none" w:sz="0" w:space="0" w:color="auto"/>
        <w:left w:val="none" w:sz="0" w:space="0" w:color="auto"/>
        <w:bottom w:val="none" w:sz="0" w:space="0" w:color="auto"/>
        <w:right w:val="none" w:sz="0" w:space="0" w:color="auto"/>
      </w:divBdr>
    </w:div>
    <w:div w:id="1318652559">
      <w:bodyDiv w:val="1"/>
      <w:marLeft w:val="0"/>
      <w:marRight w:val="0"/>
      <w:marTop w:val="0"/>
      <w:marBottom w:val="0"/>
      <w:divBdr>
        <w:top w:val="none" w:sz="0" w:space="0" w:color="auto"/>
        <w:left w:val="none" w:sz="0" w:space="0" w:color="auto"/>
        <w:bottom w:val="none" w:sz="0" w:space="0" w:color="auto"/>
        <w:right w:val="none" w:sz="0" w:space="0" w:color="auto"/>
      </w:divBdr>
    </w:div>
    <w:div w:id="13731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9F0A3-3194-4F09-B7B6-23B9E1A5EC56}" type="doc">
      <dgm:prSet loTypeId="urn:microsoft.com/office/officeart/2005/8/layout/chevronAccent+Icon" loCatId="process" qsTypeId="urn:microsoft.com/office/officeart/2005/8/quickstyle/simple1" qsCatId="simple" csTypeId="urn:microsoft.com/office/officeart/2005/8/colors/accent1_2" csCatId="accent1" phldr="1"/>
      <dgm:spPr/>
      <dgm:t>
        <a:bodyPr/>
        <a:lstStyle/>
        <a:p>
          <a:endParaRPr lang="en-US"/>
        </a:p>
      </dgm:t>
    </dgm:pt>
    <dgm:pt modelId="{812C7ADB-6701-49DF-8AF2-672AD6E57C7A}">
      <dgm:prSet phldrT="[Text]"/>
      <dgm:spPr>
        <a:xfrm>
          <a:off x="63693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1: </a:t>
          </a:r>
        </a:p>
        <a:p>
          <a:r>
            <a:rPr lang="en-US">
              <a:solidFill>
                <a:sysClr val="windowText" lastClr="000000">
                  <a:hueOff val="0"/>
                  <a:satOff val="0"/>
                  <a:lumOff val="0"/>
                  <a:alphaOff val="0"/>
                </a:sysClr>
              </a:solidFill>
              <a:latin typeface="Calibri" panose="020F0502020204030204"/>
              <a:ea typeface="+mn-ea"/>
              <a:cs typeface="+mn-cs"/>
            </a:rPr>
            <a:t>Raising awareness of UNCRC</a:t>
          </a:r>
        </a:p>
        <a:p>
          <a:r>
            <a:rPr lang="en-US">
              <a:solidFill>
                <a:sysClr val="windowText" lastClr="000000">
                  <a:hueOff val="0"/>
                  <a:satOff val="0"/>
                  <a:lumOff val="0"/>
                  <a:alphaOff val="0"/>
                </a:sysClr>
              </a:solidFill>
              <a:latin typeface="Calibri" panose="020F0502020204030204"/>
              <a:ea typeface="+mn-ea"/>
              <a:cs typeface="+mn-cs"/>
            </a:rPr>
            <a:t> (Nov 2021)</a:t>
          </a:r>
        </a:p>
      </dgm:t>
    </dgm:pt>
    <dgm:pt modelId="{CE8D545B-8A82-4696-A73D-DDFB62F49AE0}" type="parTrans" cxnId="{65728521-B0D1-4192-8CD3-9856E3809876}">
      <dgm:prSet/>
      <dgm:spPr/>
      <dgm:t>
        <a:bodyPr/>
        <a:lstStyle/>
        <a:p>
          <a:endParaRPr lang="en-US"/>
        </a:p>
      </dgm:t>
    </dgm:pt>
    <dgm:pt modelId="{5A4DFCEF-25A5-4D8A-BDD8-4C8271B4F686}" type="sibTrans" cxnId="{65728521-B0D1-4192-8CD3-9856E3809876}">
      <dgm:prSet/>
      <dgm:spPr/>
      <dgm:t>
        <a:bodyPr/>
        <a:lstStyle/>
        <a:p>
          <a:endParaRPr lang="en-US"/>
        </a:p>
      </dgm:t>
    </dgm:pt>
    <dgm:pt modelId="{D3014DBF-F58A-479E-81F8-1460EBB81505}">
      <dgm:prSet phldrT="[Text]"/>
      <dgm:spPr>
        <a:xfrm>
          <a:off x="336105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2: </a:t>
          </a:r>
        </a:p>
        <a:p>
          <a:r>
            <a:rPr lang="en-US">
              <a:solidFill>
                <a:sysClr val="windowText" lastClr="000000">
                  <a:hueOff val="0"/>
                  <a:satOff val="0"/>
                  <a:lumOff val="0"/>
                  <a:alphaOff val="0"/>
                </a:sysClr>
              </a:solidFill>
              <a:latin typeface="Calibri" panose="020F0502020204030204"/>
              <a:ea typeface="+mn-ea"/>
              <a:cs typeface="+mn-cs"/>
            </a:rPr>
            <a:t>Putting UNCRC into practice</a:t>
          </a:r>
        </a:p>
        <a:p>
          <a:r>
            <a:rPr lang="en-US">
              <a:solidFill>
                <a:sysClr val="windowText" lastClr="000000">
                  <a:hueOff val="0"/>
                  <a:satOff val="0"/>
                  <a:lumOff val="0"/>
                  <a:alphaOff val="0"/>
                </a:sysClr>
              </a:solidFill>
              <a:latin typeface="Calibri" panose="020F0502020204030204"/>
              <a:ea typeface="+mn-ea"/>
              <a:cs typeface="+mn-cs"/>
            </a:rPr>
            <a:t>(August 2022)</a:t>
          </a:r>
        </a:p>
      </dgm:t>
    </dgm:pt>
    <dgm:pt modelId="{A9B43C33-D783-4826-8731-4F2D9572FBB5}" type="parTrans" cxnId="{CA49C68A-E6E8-4A6C-B7F1-9EB53C84EE2E}">
      <dgm:prSet/>
      <dgm:spPr/>
      <dgm:t>
        <a:bodyPr/>
        <a:lstStyle/>
        <a:p>
          <a:endParaRPr lang="en-US"/>
        </a:p>
      </dgm:t>
    </dgm:pt>
    <dgm:pt modelId="{9F56D6D7-E358-4F12-B25D-BE2D0AE3CD19}" type="sibTrans" cxnId="{CA49C68A-E6E8-4A6C-B7F1-9EB53C84EE2E}">
      <dgm:prSet/>
      <dgm:spPr/>
      <dgm:t>
        <a:bodyPr/>
        <a:lstStyle/>
        <a:p>
          <a:endParaRPr lang="en-US"/>
        </a:p>
      </dgm:t>
    </dgm:pt>
    <dgm:pt modelId="{86B76847-A38B-4410-8A6B-BB4BA2666688}">
      <dgm:prSet phldrT="[Text]"/>
      <dgm:spPr>
        <a:xfrm>
          <a:off x="608517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3:</a:t>
          </a:r>
        </a:p>
        <a:p>
          <a:r>
            <a:rPr lang="en-US">
              <a:solidFill>
                <a:sysClr val="windowText" lastClr="000000">
                  <a:hueOff val="0"/>
                  <a:satOff val="0"/>
                  <a:lumOff val="0"/>
                  <a:alphaOff val="0"/>
                </a:sysClr>
              </a:solidFill>
              <a:latin typeface="Calibri" panose="020F0502020204030204"/>
              <a:ea typeface="+mn-ea"/>
              <a:cs typeface="+mn-cs"/>
            </a:rPr>
            <a:t>Embedding UNCRC into practice </a:t>
          </a:r>
        </a:p>
        <a:p>
          <a:r>
            <a:rPr lang="en-US">
              <a:solidFill>
                <a:sysClr val="windowText" lastClr="000000">
                  <a:hueOff val="0"/>
                  <a:satOff val="0"/>
                  <a:lumOff val="0"/>
                  <a:alphaOff val="0"/>
                </a:sysClr>
              </a:solidFill>
              <a:latin typeface="Calibri" panose="020F0502020204030204"/>
              <a:ea typeface="+mn-ea"/>
              <a:cs typeface="+mn-cs"/>
            </a:rPr>
            <a:t>(August 2023)</a:t>
          </a:r>
        </a:p>
      </dgm:t>
    </dgm:pt>
    <dgm:pt modelId="{D25F9A24-ED4C-4AFA-9015-B39F29A71F20}" type="parTrans" cxnId="{42AF6CDA-47B3-411F-8622-8AF1559690EF}">
      <dgm:prSet/>
      <dgm:spPr/>
      <dgm:t>
        <a:bodyPr/>
        <a:lstStyle/>
        <a:p>
          <a:endParaRPr lang="en-US"/>
        </a:p>
      </dgm:t>
    </dgm:pt>
    <dgm:pt modelId="{9A50B9A8-C5CE-4F24-B4CB-EF2D04BDFFF2}" type="sibTrans" cxnId="{42AF6CDA-47B3-411F-8622-8AF1559690EF}">
      <dgm:prSet/>
      <dgm:spPr/>
      <dgm:t>
        <a:bodyPr/>
        <a:lstStyle/>
        <a:p>
          <a:endParaRPr lang="en-US"/>
        </a:p>
      </dgm:t>
    </dgm:pt>
    <dgm:pt modelId="{F26BF361-7035-44EE-9984-EC3760FA6C58}" type="pres">
      <dgm:prSet presAssocID="{2169F0A3-3194-4F09-B7B6-23B9E1A5EC56}" presName="Name0" presStyleCnt="0">
        <dgm:presLayoutVars>
          <dgm:dir/>
          <dgm:resizeHandles val="exact"/>
        </dgm:presLayoutVars>
      </dgm:prSet>
      <dgm:spPr/>
      <dgm:t>
        <a:bodyPr/>
        <a:lstStyle/>
        <a:p>
          <a:endParaRPr lang="en-US"/>
        </a:p>
      </dgm:t>
    </dgm:pt>
    <dgm:pt modelId="{92BB550A-A528-4D02-AF71-84D4871FC9FD}" type="pres">
      <dgm:prSet presAssocID="{812C7ADB-6701-49DF-8AF2-672AD6E57C7A}" presName="composite" presStyleCnt="0"/>
      <dgm:spPr/>
    </dgm:pt>
    <dgm:pt modelId="{C0D2E5BC-E737-4A4A-AA54-824FD0AFBC9C}" type="pres">
      <dgm:prSet presAssocID="{812C7ADB-6701-49DF-8AF2-672AD6E57C7A}" presName="bgChev" presStyleLbl="node1" presStyleIdx="0" presStyleCnt="3"/>
      <dgm:spPr>
        <a:xfrm>
          <a:off x="94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3BAD0B8-20A6-46DE-8B38-17477612E3FF}" type="pres">
      <dgm:prSet presAssocID="{812C7ADB-6701-49DF-8AF2-672AD6E57C7A}" presName="txNode" presStyleLbl="fgAcc1" presStyleIdx="0" presStyleCnt="3">
        <dgm:presLayoutVars>
          <dgm:bulletEnabled val="1"/>
        </dgm:presLayoutVars>
      </dgm:prSet>
      <dgm:spPr/>
      <dgm:t>
        <a:bodyPr/>
        <a:lstStyle/>
        <a:p>
          <a:endParaRPr lang="en-US"/>
        </a:p>
      </dgm:t>
    </dgm:pt>
    <dgm:pt modelId="{7B60852F-8D97-4F7E-8446-8EEEBA449DDB}" type="pres">
      <dgm:prSet presAssocID="{5A4DFCEF-25A5-4D8A-BDD8-4C8271B4F686}" presName="compositeSpace" presStyleCnt="0"/>
      <dgm:spPr/>
    </dgm:pt>
    <dgm:pt modelId="{8ED767C9-0E50-4936-8303-7910C805F279}" type="pres">
      <dgm:prSet presAssocID="{D3014DBF-F58A-479E-81F8-1460EBB81505}" presName="composite" presStyleCnt="0"/>
      <dgm:spPr/>
    </dgm:pt>
    <dgm:pt modelId="{DA90A19B-C651-4B8A-820C-ACEA92045762}" type="pres">
      <dgm:prSet presAssocID="{D3014DBF-F58A-479E-81F8-1460EBB81505}" presName="bgChev" presStyleLbl="node1" presStyleIdx="1" presStyleCnt="3"/>
      <dgm:spPr>
        <a:xfrm>
          <a:off x="272506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A67629-CDE6-4630-9C58-B80E4B283C75}" type="pres">
      <dgm:prSet presAssocID="{D3014DBF-F58A-479E-81F8-1460EBB81505}" presName="txNode" presStyleLbl="fgAcc1" presStyleIdx="1" presStyleCnt="3">
        <dgm:presLayoutVars>
          <dgm:bulletEnabled val="1"/>
        </dgm:presLayoutVars>
      </dgm:prSet>
      <dgm:spPr/>
      <dgm:t>
        <a:bodyPr/>
        <a:lstStyle/>
        <a:p>
          <a:endParaRPr lang="en-US"/>
        </a:p>
      </dgm:t>
    </dgm:pt>
    <dgm:pt modelId="{5AE429FD-D4FF-47A4-8D2E-921C1516F795}" type="pres">
      <dgm:prSet presAssocID="{9F56D6D7-E358-4F12-B25D-BE2D0AE3CD19}" presName="compositeSpace" presStyleCnt="0"/>
      <dgm:spPr/>
    </dgm:pt>
    <dgm:pt modelId="{851E457A-8EC8-415A-928F-289877D3EF0C}" type="pres">
      <dgm:prSet presAssocID="{86B76847-A38B-4410-8A6B-BB4BA2666688}" presName="composite" presStyleCnt="0"/>
      <dgm:spPr/>
    </dgm:pt>
    <dgm:pt modelId="{8FE3AF54-130A-46C5-BF4E-1A472D51BB49}" type="pres">
      <dgm:prSet presAssocID="{86B76847-A38B-4410-8A6B-BB4BA2666688}" presName="bgChev" presStyleLbl="node1" presStyleIdx="2" presStyleCnt="3"/>
      <dgm:spPr>
        <a:xfrm>
          <a:off x="5449188"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8D0DAE-E911-4F08-AFEE-6A0676E139DA}" type="pres">
      <dgm:prSet presAssocID="{86B76847-A38B-4410-8A6B-BB4BA2666688}" presName="txNode" presStyleLbl="fgAcc1" presStyleIdx="2" presStyleCnt="3">
        <dgm:presLayoutVars>
          <dgm:bulletEnabled val="1"/>
        </dgm:presLayoutVars>
      </dgm:prSet>
      <dgm:spPr/>
      <dgm:t>
        <a:bodyPr/>
        <a:lstStyle/>
        <a:p>
          <a:endParaRPr lang="en-US"/>
        </a:p>
      </dgm:t>
    </dgm:pt>
  </dgm:ptLst>
  <dgm:cxnLst>
    <dgm:cxn modelId="{65728521-B0D1-4192-8CD3-9856E3809876}" srcId="{2169F0A3-3194-4F09-B7B6-23B9E1A5EC56}" destId="{812C7ADB-6701-49DF-8AF2-672AD6E57C7A}" srcOrd="0" destOrd="0" parTransId="{CE8D545B-8A82-4696-A73D-DDFB62F49AE0}" sibTransId="{5A4DFCEF-25A5-4D8A-BDD8-4C8271B4F686}"/>
    <dgm:cxn modelId="{42AF6CDA-47B3-411F-8622-8AF1559690EF}" srcId="{2169F0A3-3194-4F09-B7B6-23B9E1A5EC56}" destId="{86B76847-A38B-4410-8A6B-BB4BA2666688}" srcOrd="2" destOrd="0" parTransId="{D25F9A24-ED4C-4AFA-9015-B39F29A71F20}" sibTransId="{9A50B9A8-C5CE-4F24-B4CB-EF2D04BDFFF2}"/>
    <dgm:cxn modelId="{A82D30EB-E07A-4FAA-A8B5-D2E7BF9CDBCD}" type="presOf" srcId="{812C7ADB-6701-49DF-8AF2-672AD6E57C7A}" destId="{E3BAD0B8-20A6-46DE-8B38-17477612E3FF}" srcOrd="0" destOrd="0" presId="urn:microsoft.com/office/officeart/2005/8/layout/chevronAccent+Icon"/>
    <dgm:cxn modelId="{178C6C4B-5D38-447D-9CD4-CE1AEBDC5ECC}" type="presOf" srcId="{D3014DBF-F58A-479E-81F8-1460EBB81505}" destId="{85A67629-CDE6-4630-9C58-B80E4B283C75}" srcOrd="0" destOrd="0" presId="urn:microsoft.com/office/officeart/2005/8/layout/chevronAccent+Icon"/>
    <dgm:cxn modelId="{63C7837F-C3C6-45DA-9994-4175635B7583}" type="presOf" srcId="{86B76847-A38B-4410-8A6B-BB4BA2666688}" destId="{F08D0DAE-E911-4F08-AFEE-6A0676E139DA}" srcOrd="0" destOrd="0" presId="urn:microsoft.com/office/officeart/2005/8/layout/chevronAccent+Icon"/>
    <dgm:cxn modelId="{CA49C68A-E6E8-4A6C-B7F1-9EB53C84EE2E}" srcId="{2169F0A3-3194-4F09-B7B6-23B9E1A5EC56}" destId="{D3014DBF-F58A-479E-81F8-1460EBB81505}" srcOrd="1" destOrd="0" parTransId="{A9B43C33-D783-4826-8731-4F2D9572FBB5}" sibTransId="{9F56D6D7-E358-4F12-B25D-BE2D0AE3CD19}"/>
    <dgm:cxn modelId="{D86EA18D-0695-4008-92A8-6703A8D5FA0D}" type="presOf" srcId="{2169F0A3-3194-4F09-B7B6-23B9E1A5EC56}" destId="{F26BF361-7035-44EE-9984-EC3760FA6C58}" srcOrd="0" destOrd="0" presId="urn:microsoft.com/office/officeart/2005/8/layout/chevronAccent+Icon"/>
    <dgm:cxn modelId="{2EC79DA2-B21E-47F4-BD3C-D89EAA73214A}" type="presParOf" srcId="{F26BF361-7035-44EE-9984-EC3760FA6C58}" destId="{92BB550A-A528-4D02-AF71-84D4871FC9FD}" srcOrd="0" destOrd="0" presId="urn:microsoft.com/office/officeart/2005/8/layout/chevronAccent+Icon"/>
    <dgm:cxn modelId="{B27E3F7C-7944-481B-BD5B-F981D033AFAE}" type="presParOf" srcId="{92BB550A-A528-4D02-AF71-84D4871FC9FD}" destId="{C0D2E5BC-E737-4A4A-AA54-824FD0AFBC9C}" srcOrd="0" destOrd="0" presId="urn:microsoft.com/office/officeart/2005/8/layout/chevronAccent+Icon"/>
    <dgm:cxn modelId="{BB7D21D5-FC93-4084-9948-7EBD971E2A44}" type="presParOf" srcId="{92BB550A-A528-4D02-AF71-84D4871FC9FD}" destId="{E3BAD0B8-20A6-46DE-8B38-17477612E3FF}" srcOrd="1" destOrd="0" presId="urn:microsoft.com/office/officeart/2005/8/layout/chevronAccent+Icon"/>
    <dgm:cxn modelId="{0086668D-B422-469B-8502-763D6D6E410A}" type="presParOf" srcId="{F26BF361-7035-44EE-9984-EC3760FA6C58}" destId="{7B60852F-8D97-4F7E-8446-8EEEBA449DDB}" srcOrd="1" destOrd="0" presId="urn:microsoft.com/office/officeart/2005/8/layout/chevronAccent+Icon"/>
    <dgm:cxn modelId="{178E3040-64FF-4A0C-A41B-09BE00A8D500}" type="presParOf" srcId="{F26BF361-7035-44EE-9984-EC3760FA6C58}" destId="{8ED767C9-0E50-4936-8303-7910C805F279}" srcOrd="2" destOrd="0" presId="urn:microsoft.com/office/officeart/2005/8/layout/chevronAccent+Icon"/>
    <dgm:cxn modelId="{3FFEE58F-D946-4A7D-BF8E-8FB66A21809B}" type="presParOf" srcId="{8ED767C9-0E50-4936-8303-7910C805F279}" destId="{DA90A19B-C651-4B8A-820C-ACEA92045762}" srcOrd="0" destOrd="0" presId="urn:microsoft.com/office/officeart/2005/8/layout/chevronAccent+Icon"/>
    <dgm:cxn modelId="{8CFB3CD7-2D79-474B-BDE5-D1F5FA5B4C58}" type="presParOf" srcId="{8ED767C9-0E50-4936-8303-7910C805F279}" destId="{85A67629-CDE6-4630-9C58-B80E4B283C75}" srcOrd="1" destOrd="0" presId="urn:microsoft.com/office/officeart/2005/8/layout/chevronAccent+Icon"/>
    <dgm:cxn modelId="{07981515-83CF-48A8-A92F-8E3010108E48}" type="presParOf" srcId="{F26BF361-7035-44EE-9984-EC3760FA6C58}" destId="{5AE429FD-D4FF-47A4-8D2E-921C1516F795}" srcOrd="3" destOrd="0" presId="urn:microsoft.com/office/officeart/2005/8/layout/chevronAccent+Icon"/>
    <dgm:cxn modelId="{E8043995-77DA-4C48-BB9E-9131EA5A9614}" type="presParOf" srcId="{F26BF361-7035-44EE-9984-EC3760FA6C58}" destId="{851E457A-8EC8-415A-928F-289877D3EF0C}" srcOrd="4" destOrd="0" presId="urn:microsoft.com/office/officeart/2005/8/layout/chevronAccent+Icon"/>
    <dgm:cxn modelId="{203E2688-7034-4E21-96F5-AABE4932ED04}" type="presParOf" srcId="{851E457A-8EC8-415A-928F-289877D3EF0C}" destId="{8FE3AF54-130A-46C5-BF4E-1A472D51BB49}" srcOrd="0" destOrd="0" presId="urn:microsoft.com/office/officeart/2005/8/layout/chevronAccent+Icon"/>
    <dgm:cxn modelId="{7C760D60-AF10-476A-8CE4-5CEBA7A5D093}" type="presParOf" srcId="{851E457A-8EC8-415A-928F-289877D3EF0C}" destId="{F08D0DAE-E911-4F08-AFEE-6A0676E139DA}" srcOrd="1" destOrd="0" presId="urn:microsoft.com/office/officeart/2005/8/layout/chevronAccent+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2E5BC-E737-4A4A-AA54-824FD0AFBC9C}">
      <dsp:nvSpPr>
        <dsp:cNvPr id="0" name=""/>
        <dsp:cNvSpPr/>
      </dsp:nvSpPr>
      <dsp:spPr>
        <a:xfrm>
          <a:off x="94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BAD0B8-20A6-46DE-8B38-17477612E3FF}">
      <dsp:nvSpPr>
        <dsp:cNvPr id="0" name=""/>
        <dsp:cNvSpPr/>
      </dsp:nvSpPr>
      <dsp:spPr>
        <a:xfrm>
          <a:off x="63693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1: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Raising awareness of UNCRC</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 (Nov 2021)</a:t>
          </a:r>
        </a:p>
      </dsp:txBody>
      <dsp:txXfrm>
        <a:off x="662641" y="245167"/>
        <a:ext cx="1962518" cy="826402"/>
      </dsp:txXfrm>
    </dsp:sp>
    <dsp:sp modelId="{DA90A19B-C651-4B8A-820C-ACEA92045762}">
      <dsp:nvSpPr>
        <dsp:cNvPr id="0" name=""/>
        <dsp:cNvSpPr/>
      </dsp:nvSpPr>
      <dsp:spPr>
        <a:xfrm>
          <a:off x="272506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A67629-CDE6-4630-9C58-B80E4B283C75}">
      <dsp:nvSpPr>
        <dsp:cNvPr id="0" name=""/>
        <dsp:cNvSpPr/>
      </dsp:nvSpPr>
      <dsp:spPr>
        <a:xfrm>
          <a:off x="336105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2: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Putting UNCRC into practice</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(August 2022)</a:t>
          </a:r>
        </a:p>
      </dsp:txBody>
      <dsp:txXfrm>
        <a:off x="3386761" y="245167"/>
        <a:ext cx="1962518" cy="826402"/>
      </dsp:txXfrm>
    </dsp:sp>
    <dsp:sp modelId="{8FE3AF54-130A-46C5-BF4E-1A472D51BB49}">
      <dsp:nvSpPr>
        <dsp:cNvPr id="0" name=""/>
        <dsp:cNvSpPr/>
      </dsp:nvSpPr>
      <dsp:spPr>
        <a:xfrm>
          <a:off x="5449188"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8D0DAE-E911-4F08-AFEE-6A0676E139DA}">
      <dsp:nvSpPr>
        <dsp:cNvPr id="0" name=""/>
        <dsp:cNvSpPr/>
      </dsp:nvSpPr>
      <dsp:spPr>
        <a:xfrm>
          <a:off x="608517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3:</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Embedding UNCRC into practice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(August 2023)</a:t>
          </a:r>
        </a:p>
      </dsp:txBody>
      <dsp:txXfrm>
        <a:off x="6110881" y="245167"/>
        <a:ext cx="1962518" cy="8264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437A9270D7140A27EEFD42A4AB044" ma:contentTypeVersion="10" ma:contentTypeDescription="Create a new document." ma:contentTypeScope="" ma:versionID="a1edcf64234f78580697ad03b618043c">
  <xsd:schema xmlns:xsd="http://www.w3.org/2001/XMLSchema" xmlns:xs="http://www.w3.org/2001/XMLSchema" xmlns:p="http://schemas.microsoft.com/office/2006/metadata/properties" xmlns:ns3="f3e39daf-5457-47d0-8ed7-2cff0b84bfda" targetNamespace="http://schemas.microsoft.com/office/2006/metadata/properties" ma:root="true" ma:fieldsID="67e4a115cbb849f06c9595570cd89f6b" ns3:_="">
    <xsd:import namespace="f3e39daf-5457-47d0-8ed7-2cff0b84bf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39daf-5457-47d0-8ed7-2cff0b84b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5476-5543-4326-8C9A-A8D38428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39daf-5457-47d0-8ed7-2cff0b84b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ED532-33F4-4C9D-BCA7-B66075A70E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DF63B-CC63-400A-876F-E1F636438168}">
  <ds:schemaRefs>
    <ds:schemaRef ds:uri="http://schemas.microsoft.com/sharepoint/v3/contenttype/forms"/>
  </ds:schemaRefs>
</ds:datastoreItem>
</file>

<file path=customXml/itemProps4.xml><?xml version="1.0" encoding="utf-8"?>
<ds:datastoreItem xmlns:ds="http://schemas.openxmlformats.org/officeDocument/2006/customXml" ds:itemID="{0DEE8A79-4476-4DCD-BB65-7337CCDA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Ward</dc:creator>
  <cp:keywords/>
  <dc:description/>
  <cp:lastModifiedBy>Jacqui Ward</cp:lastModifiedBy>
  <cp:revision>4</cp:revision>
  <dcterms:created xsi:type="dcterms:W3CDTF">2021-12-07T20:40:00Z</dcterms:created>
  <dcterms:modified xsi:type="dcterms:W3CDTF">2022-10-04T16:25:00Z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0x010100651437A9270D7140A27EEFD42A4AB044</vt:lpwstr>
  </property>
</Properties>
</file>