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3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4"/>
      </w:tblGrid>
      <w:tr w:rsidR="00EC09B8" w:rsidRPr="004D5695" w:rsidTr="0095709F">
        <w:trPr>
          <w:trHeight w:val="3424"/>
        </w:trPr>
        <w:tc>
          <w:tcPr>
            <w:tcW w:w="10206" w:type="dxa"/>
            <w:vAlign w:val="center"/>
          </w:tcPr>
          <w:p w:rsidR="00EC09B8" w:rsidRPr="00A81E90" w:rsidRDefault="00EC09B8" w:rsidP="0095709F">
            <w:pPr>
              <w:rPr>
                <w:b/>
                <w:sz w:val="20"/>
                <w:szCs w:val="20"/>
              </w:rPr>
            </w:pPr>
            <w:bookmarkStart w:id="0" w:name="_GoBack"/>
            <w:bookmarkEnd w:id="0"/>
            <w:r>
              <w:rPr>
                <w:b/>
                <w:sz w:val="20"/>
                <w:szCs w:val="20"/>
              </w:rPr>
              <w:t>Appendix 2</w:t>
            </w:r>
          </w:p>
          <w:p w:rsidR="00EC09B8" w:rsidRDefault="00EC09B8" w:rsidP="0095709F">
            <w:pP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C09B8" w:rsidRDefault="00EC09B8" w:rsidP="0095709F">
            <w:pP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C09B8" w:rsidRPr="009F2F10" w:rsidRDefault="00EC09B8" w:rsidP="0095709F">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F2F10">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Forth Valley &amp; West Lothian</w:t>
            </w:r>
          </w:p>
          <w:p w:rsidR="00EC09B8" w:rsidRPr="009F2F10" w:rsidRDefault="00EC09B8" w:rsidP="0095709F">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F2F10">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regional improvement collaborative</w:t>
            </w:r>
          </w:p>
          <w:p w:rsidR="00EC09B8" w:rsidRPr="009F2F10" w:rsidRDefault="00EC09B8" w:rsidP="0095709F">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C09B8" w:rsidRPr="009F2F10" w:rsidRDefault="00EC09B8" w:rsidP="0095709F">
            <w:pPr>
              <w:tabs>
                <w:tab w:val="left" w:pos="9695"/>
              </w:tabs>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F2F10">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 Programme</w:t>
            </w:r>
          </w:p>
          <w:p w:rsidR="00EC09B8" w:rsidRPr="009F2F10" w:rsidRDefault="00EC09B8" w:rsidP="0095709F">
            <w:pPr>
              <w:tabs>
                <w:tab w:val="left" w:pos="9695"/>
              </w:tabs>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F2F10">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2020</w:t>
            </w:r>
          </w:p>
          <w:p w:rsidR="00EC09B8" w:rsidRDefault="00EC09B8" w:rsidP="0095709F">
            <w:pPr>
              <w:tabs>
                <w:tab w:val="left" w:pos="9695"/>
              </w:tabs>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C09B8" w:rsidRDefault="00EC09B8" w:rsidP="0095709F">
            <w:pPr>
              <w:tabs>
                <w:tab w:val="left" w:pos="9695"/>
              </w:tabs>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C09B8" w:rsidRDefault="00EC09B8" w:rsidP="0095709F">
            <w:pPr>
              <w:tabs>
                <w:tab w:val="left" w:pos="9695"/>
              </w:tabs>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n-GB"/>
              </w:rPr>
              <w:drawing>
                <wp:inline distT="0" distB="0" distL="0" distR="0" wp14:anchorId="73EDAB5F" wp14:editId="7FD4600E">
                  <wp:extent cx="5857875" cy="3400425"/>
                  <wp:effectExtent l="0" t="0" r="9525" b="9525"/>
                  <wp:docPr id="1" name="Picture 1" descr="cid:image001.png@01D59EC6.2AE8C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9EC6.2AE8C9F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857875" cy="3400425"/>
                          </a:xfrm>
                          <a:prstGeom prst="rect">
                            <a:avLst/>
                          </a:prstGeom>
                          <a:noFill/>
                          <a:ln>
                            <a:noFill/>
                          </a:ln>
                        </pic:spPr>
                      </pic:pic>
                    </a:graphicData>
                  </a:graphic>
                </wp:inline>
              </w:drawing>
            </w:r>
          </w:p>
          <w:p w:rsidR="00EC09B8" w:rsidRDefault="00EC09B8" w:rsidP="0095709F">
            <w:pPr>
              <w:tabs>
                <w:tab w:val="left" w:pos="9695"/>
              </w:tabs>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bl>
            <w:tblPr>
              <w:tblStyle w:val="TableGrid3"/>
              <w:tblW w:w="9956"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0068"/>
            </w:tblGrid>
            <w:tr w:rsidR="00EC09B8" w:rsidRPr="004D5695" w:rsidTr="0095709F">
              <w:trPr>
                <w:trHeight w:val="3319"/>
              </w:trPr>
              <w:tc>
                <w:tcPr>
                  <w:tcW w:w="9956" w:type="dxa"/>
                  <w:tcBorders>
                    <w:top w:val="nil"/>
                    <w:left w:val="nil"/>
                    <w:bottom w:val="nil"/>
                    <w:right w:val="nil"/>
                  </w:tcBorders>
                </w:tcPr>
                <w:p w:rsidR="00EC09B8" w:rsidRPr="004D5695" w:rsidRDefault="00EC09B8" w:rsidP="0095709F">
                  <w:pPr>
                    <w:rPr>
                      <w:rFonts w:eastAsia="Times New Roman" w:cs="Arial"/>
                      <w:bCs/>
                      <w:color w:val="244061" w:themeColor="accent1" w:themeShade="80"/>
                      <w:sz w:val="16"/>
                      <w:szCs w:val="24"/>
                      <w:lang w:eastAsia="en-GB"/>
                    </w:rPr>
                  </w:pPr>
                </w:p>
                <w:p w:rsidR="00EC09B8" w:rsidRDefault="00EC09B8" w:rsidP="0095709F">
                  <w:pPr>
                    <w:autoSpaceDE w:val="0"/>
                    <w:autoSpaceDN w:val="0"/>
                    <w:adjustRightInd w:val="0"/>
                    <w:ind w:left="34" w:right="176"/>
                    <w:jc w:val="both"/>
                    <w:rPr>
                      <w:rFonts w:eastAsia="Times New Roman" w:cs="Arial"/>
                      <w:bCs/>
                      <w:color w:val="244061" w:themeColor="accent1" w:themeShade="80"/>
                      <w:sz w:val="24"/>
                      <w:szCs w:val="24"/>
                      <w:lang w:eastAsia="en-GB"/>
                    </w:rPr>
                  </w:pPr>
                  <w:r w:rsidRPr="004D5695">
                    <w:rPr>
                      <w:rFonts w:eastAsia="Times New Roman" w:cs="Arial"/>
                      <w:bCs/>
                      <w:color w:val="244061" w:themeColor="accent1" w:themeShade="80"/>
                      <w:sz w:val="24"/>
                      <w:szCs w:val="24"/>
                      <w:lang w:eastAsia="en-GB"/>
                    </w:rPr>
                    <w:t xml:space="preserve">We are delighted to present the very first Forth Valley and West Lothian </w:t>
                  </w:r>
                  <w:r>
                    <w:rPr>
                      <w:rFonts w:eastAsia="Times New Roman" w:cs="Arial"/>
                      <w:bCs/>
                      <w:color w:val="244061" w:themeColor="accent1" w:themeShade="80"/>
                      <w:sz w:val="24"/>
                      <w:szCs w:val="24"/>
                      <w:lang w:eastAsia="en-GB"/>
                    </w:rPr>
                    <w:t xml:space="preserve">RIC Literacy </w:t>
                  </w:r>
                  <w:r w:rsidRPr="004D5695">
                    <w:rPr>
                      <w:rFonts w:eastAsia="Times New Roman" w:cs="Arial"/>
                      <w:bCs/>
                      <w:color w:val="244061" w:themeColor="accent1" w:themeShade="80"/>
                      <w:sz w:val="24"/>
                      <w:szCs w:val="24"/>
                      <w:lang w:eastAsia="en-GB"/>
                    </w:rPr>
                    <w:t xml:space="preserve">Programme for 2020. Outlined in this programme </w:t>
                  </w:r>
                  <w:r>
                    <w:rPr>
                      <w:rFonts w:eastAsia="Times New Roman" w:cs="Arial"/>
                      <w:bCs/>
                      <w:color w:val="244061" w:themeColor="accent1" w:themeShade="80"/>
                      <w:sz w:val="24"/>
                      <w:szCs w:val="24"/>
                      <w:lang w:eastAsia="en-GB"/>
                    </w:rPr>
                    <w:t xml:space="preserve">is </w:t>
                  </w:r>
                  <w:r w:rsidRPr="004D5695">
                    <w:rPr>
                      <w:rFonts w:eastAsia="Times New Roman" w:cs="Arial"/>
                      <w:bCs/>
                      <w:color w:val="244061" w:themeColor="accent1" w:themeShade="80"/>
                      <w:sz w:val="24"/>
                      <w:szCs w:val="24"/>
                      <w:lang w:eastAsia="en-GB"/>
                    </w:rPr>
                    <w:t xml:space="preserve">the range of research-based professional learning opportunities which will be made available across the Regional </w:t>
                  </w:r>
                  <w:r>
                    <w:rPr>
                      <w:rFonts w:eastAsia="Times New Roman" w:cs="Arial"/>
                      <w:bCs/>
                      <w:color w:val="244061" w:themeColor="accent1" w:themeShade="80"/>
                      <w:sz w:val="24"/>
                      <w:szCs w:val="24"/>
                      <w:lang w:eastAsia="en-GB"/>
                    </w:rPr>
                    <w:t xml:space="preserve">Improvement </w:t>
                  </w:r>
                  <w:r w:rsidRPr="004D5695">
                    <w:rPr>
                      <w:rFonts w:eastAsia="Times New Roman" w:cs="Arial"/>
                      <w:bCs/>
                      <w:color w:val="244061" w:themeColor="accent1" w:themeShade="80"/>
                      <w:sz w:val="24"/>
                      <w:szCs w:val="24"/>
                      <w:lang w:eastAsia="en-GB"/>
                    </w:rPr>
                    <w:t>Collaborative</w:t>
                  </w:r>
                  <w:r>
                    <w:rPr>
                      <w:rFonts w:eastAsia="Times New Roman" w:cs="Arial"/>
                      <w:bCs/>
                      <w:color w:val="244061" w:themeColor="accent1" w:themeShade="80"/>
                      <w:sz w:val="24"/>
                      <w:szCs w:val="24"/>
                      <w:lang w:eastAsia="en-GB"/>
                    </w:rPr>
                    <w:t xml:space="preserve"> to build staff capacity  and </w:t>
                  </w:r>
                  <w:r w:rsidRPr="004D5695">
                    <w:rPr>
                      <w:rFonts w:eastAsia="Times New Roman" w:cs="Arial"/>
                      <w:bCs/>
                      <w:color w:val="244061" w:themeColor="accent1" w:themeShade="80"/>
                      <w:sz w:val="24"/>
                      <w:szCs w:val="24"/>
                      <w:lang w:eastAsia="en-GB"/>
                    </w:rPr>
                    <w:t xml:space="preserve"> ensure</w:t>
                  </w:r>
                  <w:r>
                    <w:rPr>
                      <w:rFonts w:eastAsia="Times New Roman" w:cs="Arial"/>
                      <w:bCs/>
                      <w:color w:val="244061" w:themeColor="accent1" w:themeShade="80"/>
                      <w:sz w:val="24"/>
                      <w:szCs w:val="24"/>
                      <w:lang w:eastAsia="en-GB"/>
                    </w:rPr>
                    <w:t xml:space="preserve"> that </w:t>
                  </w:r>
                  <w:r w:rsidRPr="004D5695">
                    <w:rPr>
                      <w:rFonts w:eastAsia="Times New Roman" w:cs="Arial"/>
                      <w:bCs/>
                      <w:color w:val="244061" w:themeColor="accent1" w:themeShade="80"/>
                      <w:sz w:val="24"/>
                      <w:szCs w:val="24"/>
                      <w:lang w:eastAsia="en-GB"/>
                    </w:rPr>
                    <w:t xml:space="preserve"> all our learners have access to meaningful learning experiences which enable them to progress their</w:t>
                  </w:r>
                  <w:r>
                    <w:rPr>
                      <w:rFonts w:eastAsia="Times New Roman" w:cs="Arial"/>
                      <w:bCs/>
                      <w:color w:val="244061" w:themeColor="accent1" w:themeShade="80"/>
                      <w:sz w:val="24"/>
                      <w:szCs w:val="24"/>
                      <w:lang w:eastAsia="en-GB"/>
                    </w:rPr>
                    <w:t xml:space="preserve"> Literacy </w:t>
                  </w:r>
                  <w:r w:rsidRPr="004D5695">
                    <w:rPr>
                      <w:rFonts w:eastAsia="Times New Roman" w:cs="Arial"/>
                      <w:bCs/>
                      <w:color w:val="244061" w:themeColor="accent1" w:themeShade="80"/>
                      <w:sz w:val="24"/>
                      <w:szCs w:val="24"/>
                      <w:lang w:eastAsia="en-GB"/>
                    </w:rPr>
                    <w:t>skills</w:t>
                  </w:r>
                  <w:r>
                    <w:rPr>
                      <w:rFonts w:eastAsia="Times New Roman" w:cs="Arial"/>
                      <w:bCs/>
                      <w:color w:val="244061" w:themeColor="accent1" w:themeShade="80"/>
                      <w:sz w:val="24"/>
                      <w:szCs w:val="24"/>
                      <w:lang w:eastAsia="en-GB"/>
                    </w:rPr>
                    <w:t>.</w:t>
                  </w:r>
                  <w:r w:rsidRPr="004D5695">
                    <w:rPr>
                      <w:rFonts w:eastAsia="Times New Roman" w:cs="Arial"/>
                      <w:bCs/>
                      <w:color w:val="244061" w:themeColor="accent1" w:themeShade="80"/>
                      <w:sz w:val="24"/>
                      <w:szCs w:val="24"/>
                      <w:lang w:eastAsia="en-GB"/>
                    </w:rPr>
                    <w:t xml:space="preserve"> </w:t>
                  </w:r>
                  <w:r>
                    <w:rPr>
                      <w:rFonts w:eastAsia="Times New Roman" w:cs="Arial"/>
                      <w:bCs/>
                      <w:color w:val="244061" w:themeColor="accent1" w:themeShade="80"/>
                      <w:sz w:val="24"/>
                      <w:szCs w:val="24"/>
                      <w:lang w:eastAsia="en-GB"/>
                    </w:rPr>
                    <w:t xml:space="preserve">The RIC Literacy Academy is situated in </w:t>
                  </w:r>
                  <w:proofErr w:type="spellStart"/>
                  <w:r>
                    <w:rPr>
                      <w:rFonts w:eastAsia="Times New Roman" w:cs="Arial"/>
                      <w:bCs/>
                      <w:color w:val="244061" w:themeColor="accent1" w:themeShade="80"/>
                      <w:sz w:val="24"/>
                      <w:szCs w:val="24"/>
                      <w:lang w:eastAsia="en-GB"/>
                    </w:rPr>
                    <w:t>Abercromby</w:t>
                  </w:r>
                  <w:proofErr w:type="spellEnd"/>
                  <w:r>
                    <w:rPr>
                      <w:rFonts w:eastAsia="Times New Roman" w:cs="Arial"/>
                      <w:bCs/>
                      <w:color w:val="244061" w:themeColor="accent1" w:themeShade="80"/>
                      <w:sz w:val="24"/>
                      <w:szCs w:val="24"/>
                      <w:lang w:eastAsia="en-GB"/>
                    </w:rPr>
                    <w:t xml:space="preserve"> Primary School on the new </w:t>
                  </w:r>
                  <w:proofErr w:type="spellStart"/>
                  <w:r>
                    <w:rPr>
                      <w:rFonts w:eastAsia="Times New Roman" w:cs="Arial"/>
                      <w:bCs/>
                      <w:color w:val="244061" w:themeColor="accent1" w:themeShade="80"/>
                      <w:sz w:val="24"/>
                      <w:szCs w:val="24"/>
                      <w:lang w:eastAsia="en-GB"/>
                    </w:rPr>
                    <w:t>Tullibody</w:t>
                  </w:r>
                  <w:proofErr w:type="spellEnd"/>
                  <w:r>
                    <w:rPr>
                      <w:rFonts w:eastAsia="Times New Roman" w:cs="Arial"/>
                      <w:bCs/>
                      <w:color w:val="244061" w:themeColor="accent1" w:themeShade="80"/>
                      <w:sz w:val="24"/>
                      <w:szCs w:val="24"/>
                      <w:lang w:eastAsia="en-GB"/>
                    </w:rPr>
                    <w:t xml:space="preserve"> South Campus and will be fully operational from January 2020. This recently opened state of the art campus is home to </w:t>
                  </w:r>
                  <w:proofErr w:type="spellStart"/>
                  <w:r>
                    <w:rPr>
                      <w:rFonts w:eastAsia="Times New Roman" w:cs="Arial"/>
                      <w:bCs/>
                      <w:color w:val="244061" w:themeColor="accent1" w:themeShade="80"/>
                      <w:sz w:val="24"/>
                      <w:szCs w:val="24"/>
                      <w:lang w:eastAsia="en-GB"/>
                    </w:rPr>
                    <w:t>Abercromby</w:t>
                  </w:r>
                  <w:proofErr w:type="spellEnd"/>
                  <w:r>
                    <w:rPr>
                      <w:rFonts w:eastAsia="Times New Roman" w:cs="Arial"/>
                      <w:bCs/>
                      <w:color w:val="244061" w:themeColor="accent1" w:themeShade="80"/>
                      <w:sz w:val="24"/>
                      <w:szCs w:val="24"/>
                      <w:lang w:eastAsia="en-GB"/>
                    </w:rPr>
                    <w:t xml:space="preserve"> Primary School, St Bernadette’s RC Primary School, </w:t>
                  </w:r>
                  <w:proofErr w:type="spellStart"/>
                  <w:r>
                    <w:rPr>
                      <w:rFonts w:eastAsia="Times New Roman" w:cs="Arial"/>
                      <w:bCs/>
                      <w:color w:val="244061" w:themeColor="accent1" w:themeShade="80"/>
                      <w:sz w:val="24"/>
                      <w:szCs w:val="24"/>
                      <w:lang w:eastAsia="en-GB"/>
                    </w:rPr>
                    <w:t>Tulach</w:t>
                  </w:r>
                  <w:proofErr w:type="spellEnd"/>
                  <w:r>
                    <w:rPr>
                      <w:rFonts w:eastAsia="Times New Roman" w:cs="Arial"/>
                      <w:bCs/>
                      <w:color w:val="244061" w:themeColor="accent1" w:themeShade="80"/>
                      <w:sz w:val="24"/>
                      <w:szCs w:val="24"/>
                      <w:lang w:eastAsia="en-GB"/>
                    </w:rPr>
                    <w:t xml:space="preserve"> Nursery and a new library.</w:t>
                  </w:r>
                </w:p>
                <w:p w:rsidR="00EC09B8" w:rsidRDefault="00EC09B8" w:rsidP="0095709F">
                  <w:pPr>
                    <w:autoSpaceDE w:val="0"/>
                    <w:autoSpaceDN w:val="0"/>
                    <w:adjustRightInd w:val="0"/>
                    <w:ind w:left="34" w:right="176"/>
                    <w:jc w:val="both"/>
                    <w:rPr>
                      <w:rFonts w:eastAsia="Times New Roman" w:cs="Arial"/>
                      <w:bCs/>
                      <w:color w:val="244061" w:themeColor="accent1" w:themeShade="80"/>
                      <w:sz w:val="24"/>
                      <w:szCs w:val="24"/>
                      <w:lang w:eastAsia="en-GB"/>
                    </w:rPr>
                  </w:pPr>
                </w:p>
                <w:p w:rsidR="00EC09B8" w:rsidRPr="004D5695" w:rsidRDefault="00EC09B8" w:rsidP="0095709F">
                  <w:pPr>
                    <w:autoSpaceDE w:val="0"/>
                    <w:autoSpaceDN w:val="0"/>
                    <w:adjustRightInd w:val="0"/>
                    <w:ind w:left="34" w:right="176"/>
                    <w:jc w:val="both"/>
                    <w:rPr>
                      <w:rFonts w:eastAsia="Times New Roman" w:cs="Arial"/>
                      <w:bCs/>
                      <w:color w:val="244061" w:themeColor="accent1" w:themeShade="80"/>
                      <w:sz w:val="24"/>
                      <w:szCs w:val="24"/>
                      <w:lang w:eastAsia="en-GB"/>
                    </w:rPr>
                  </w:pPr>
                </w:p>
              </w:tc>
            </w:tr>
            <w:tr w:rsidR="00EC09B8" w:rsidRPr="004D5695" w:rsidTr="0095709F">
              <w:trPr>
                <w:trHeight w:val="2946"/>
              </w:trPr>
              <w:tc>
                <w:tcPr>
                  <w:tcW w:w="9956" w:type="dxa"/>
                  <w:tcBorders>
                    <w:top w:val="nil"/>
                    <w:bottom w:val="nil"/>
                  </w:tcBorders>
                  <w:shd w:val="clear" w:color="auto" w:fill="365F91" w:themeFill="accent1" w:themeFillShade="BF"/>
                  <w:vAlign w:val="center"/>
                </w:tcPr>
                <w:p w:rsidR="00EC09B8" w:rsidRDefault="00EC09B8" w:rsidP="0095709F">
                  <w:pPr>
                    <w:ind w:right="2160"/>
                    <w:rPr>
                      <w:rFonts w:eastAsia="Times New Roman" w:cs="Arial"/>
                      <w:bCs/>
                      <w:color w:val="FFFFFF" w:themeColor="background1"/>
                      <w:szCs w:val="24"/>
                      <w:lang w:eastAsia="en-GB"/>
                    </w:rPr>
                  </w:pPr>
                  <w:r>
                    <w:rPr>
                      <w:rFonts w:eastAsia="Times New Roman" w:cs="Arial"/>
                      <w:bCs/>
                      <w:noProof/>
                      <w:color w:val="FFFFFF" w:themeColor="background1"/>
                      <w:sz w:val="24"/>
                      <w:szCs w:val="24"/>
                      <w:lang w:eastAsia="en-GB"/>
                    </w:rPr>
                    <w:drawing>
                      <wp:inline distT="0" distB="0" distL="0" distR="0" wp14:anchorId="117605BB" wp14:editId="77C68829">
                        <wp:extent cx="6191250" cy="3674426"/>
                        <wp:effectExtent l="0" t="0" r="0" b="2540"/>
                        <wp:docPr id="3" name="Picture 3" descr="C:\Users\duncan.lindsey\AppData\Local\Microsoft\Windows\INetCache\Content.Outlook\94SH2DN2\IMG_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uncan.lindsey\AppData\Local\Microsoft\Windows\INetCache\Content.Outlook\94SH2DN2\IMG_72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6202388" cy="3681036"/>
                                </a:xfrm>
                                <a:prstGeom prst="rect">
                                  <a:avLst/>
                                </a:prstGeom>
                                <a:noFill/>
                                <a:ln>
                                  <a:noFill/>
                                </a:ln>
                              </pic:spPr>
                            </pic:pic>
                          </a:graphicData>
                        </a:graphic>
                      </wp:inline>
                    </w:drawing>
                  </w:r>
                </w:p>
                <w:p w:rsidR="00EC09B8" w:rsidRPr="004D5695" w:rsidRDefault="00EC09B8" w:rsidP="0095709F">
                  <w:pPr>
                    <w:ind w:right="2160"/>
                    <w:rPr>
                      <w:rFonts w:eastAsia="Times New Roman" w:cs="Arial"/>
                      <w:bCs/>
                      <w:color w:val="FFFFFF" w:themeColor="background1"/>
                      <w:szCs w:val="24"/>
                      <w:lang w:eastAsia="en-GB"/>
                    </w:rPr>
                  </w:pPr>
                </w:p>
                <w:p w:rsidR="00EC09B8" w:rsidRPr="004D5695" w:rsidRDefault="00EC09B8" w:rsidP="0095709F">
                  <w:pPr>
                    <w:rPr>
                      <w:b/>
                      <w:color w:val="FFFFFF" w:themeColor="background1"/>
                      <w:sz w:val="28"/>
                      <w:szCs w:val="24"/>
                    </w:rPr>
                  </w:pPr>
                  <w:r w:rsidRPr="004D5695">
                    <w:rPr>
                      <w:b/>
                      <w:color w:val="FFFFFF" w:themeColor="background1"/>
                      <w:sz w:val="28"/>
                      <w:szCs w:val="24"/>
                    </w:rPr>
                    <w:t>Aims</w:t>
                  </w:r>
                </w:p>
                <w:p w:rsidR="00EC09B8" w:rsidRPr="004D5695" w:rsidRDefault="00EC09B8" w:rsidP="0095709F">
                  <w:pPr>
                    <w:rPr>
                      <w:b/>
                      <w:color w:val="FFFFFF" w:themeColor="background1"/>
                      <w:sz w:val="10"/>
                      <w:szCs w:val="24"/>
                    </w:rPr>
                  </w:pPr>
                </w:p>
                <w:p w:rsidR="00EC09B8" w:rsidRDefault="00EC09B8" w:rsidP="0095709F">
                  <w:pPr>
                    <w:numPr>
                      <w:ilvl w:val="0"/>
                      <w:numId w:val="1"/>
                    </w:numPr>
                    <w:autoSpaceDE w:val="0"/>
                    <w:autoSpaceDN w:val="0"/>
                    <w:adjustRightInd w:val="0"/>
                    <w:ind w:left="318" w:hanging="284"/>
                    <w:rPr>
                      <w:rFonts w:eastAsia="Times New Roman" w:cs="Arial"/>
                      <w:bCs/>
                      <w:color w:val="FFFFFF" w:themeColor="background1"/>
                      <w:sz w:val="24"/>
                      <w:szCs w:val="24"/>
                      <w:lang w:eastAsia="en-GB"/>
                    </w:rPr>
                  </w:pPr>
                  <w:r w:rsidRPr="004D5695">
                    <w:rPr>
                      <w:rFonts w:eastAsia="Times New Roman" w:cs="Arial"/>
                      <w:bCs/>
                      <w:color w:val="FFFFFF" w:themeColor="background1"/>
                      <w:sz w:val="24"/>
                      <w:szCs w:val="24"/>
                      <w:lang w:eastAsia="en-GB"/>
                    </w:rPr>
                    <w:t xml:space="preserve">Develop a positive attitude </w:t>
                  </w:r>
                  <w:proofErr w:type="gramStart"/>
                  <w:r w:rsidRPr="004D5695">
                    <w:rPr>
                      <w:rFonts w:eastAsia="Times New Roman" w:cs="Arial"/>
                      <w:bCs/>
                      <w:color w:val="FFFFFF" w:themeColor="background1"/>
                      <w:sz w:val="24"/>
                      <w:szCs w:val="24"/>
                      <w:lang w:eastAsia="en-GB"/>
                    </w:rPr>
                    <w:t>to</w:t>
                  </w:r>
                  <w:r>
                    <w:rPr>
                      <w:rFonts w:eastAsia="Times New Roman" w:cs="Arial"/>
                      <w:bCs/>
                      <w:color w:val="FFFFFF" w:themeColor="background1"/>
                      <w:sz w:val="24"/>
                      <w:szCs w:val="24"/>
                      <w:lang w:eastAsia="en-GB"/>
                    </w:rPr>
                    <w:t xml:space="preserve">  Literacy</w:t>
                  </w:r>
                  <w:proofErr w:type="gramEnd"/>
                  <w:r>
                    <w:rPr>
                      <w:rFonts w:eastAsia="Times New Roman" w:cs="Arial"/>
                      <w:bCs/>
                      <w:color w:val="FFFFFF" w:themeColor="background1"/>
                      <w:sz w:val="24"/>
                      <w:szCs w:val="24"/>
                      <w:lang w:eastAsia="en-GB"/>
                    </w:rPr>
                    <w:t xml:space="preserve"> and English </w:t>
                  </w:r>
                  <w:r w:rsidRPr="004D5695">
                    <w:rPr>
                      <w:rFonts w:eastAsia="Times New Roman" w:cs="Arial"/>
                      <w:bCs/>
                      <w:color w:val="FFFFFF" w:themeColor="background1"/>
                      <w:sz w:val="24"/>
                      <w:szCs w:val="24"/>
                      <w:lang w:eastAsia="en-GB"/>
                    </w:rPr>
                    <w:t xml:space="preserve">across the Regional </w:t>
                  </w:r>
                  <w:r>
                    <w:rPr>
                      <w:rFonts w:eastAsia="Times New Roman" w:cs="Arial"/>
                      <w:bCs/>
                      <w:color w:val="FFFFFF" w:themeColor="background1"/>
                      <w:sz w:val="24"/>
                      <w:szCs w:val="24"/>
                      <w:lang w:eastAsia="en-GB"/>
                    </w:rPr>
                    <w:t xml:space="preserve">Improvement </w:t>
                  </w:r>
                  <w:r w:rsidRPr="004D5695">
                    <w:rPr>
                      <w:rFonts w:eastAsia="Times New Roman" w:cs="Arial"/>
                      <w:bCs/>
                      <w:color w:val="FFFFFF" w:themeColor="background1"/>
                      <w:sz w:val="24"/>
                      <w:szCs w:val="24"/>
                      <w:lang w:eastAsia="en-GB"/>
                    </w:rPr>
                    <w:t>Collaborative, fostering high aspirations and an ethos of achievement.</w:t>
                  </w:r>
                </w:p>
                <w:p w:rsidR="00EC09B8" w:rsidRPr="004D5695" w:rsidRDefault="00EC09B8" w:rsidP="0095709F">
                  <w:pPr>
                    <w:autoSpaceDE w:val="0"/>
                    <w:autoSpaceDN w:val="0"/>
                    <w:adjustRightInd w:val="0"/>
                    <w:ind w:left="318"/>
                    <w:rPr>
                      <w:rFonts w:eastAsia="Times New Roman" w:cs="Arial"/>
                      <w:bCs/>
                      <w:color w:val="FFFFFF" w:themeColor="background1"/>
                      <w:sz w:val="24"/>
                      <w:szCs w:val="24"/>
                      <w:lang w:eastAsia="en-GB"/>
                    </w:rPr>
                  </w:pPr>
                </w:p>
                <w:p w:rsidR="00EC09B8" w:rsidRDefault="00EC09B8" w:rsidP="0095709F">
                  <w:pPr>
                    <w:numPr>
                      <w:ilvl w:val="0"/>
                      <w:numId w:val="1"/>
                    </w:numPr>
                    <w:autoSpaceDE w:val="0"/>
                    <w:autoSpaceDN w:val="0"/>
                    <w:adjustRightInd w:val="0"/>
                    <w:ind w:left="318" w:hanging="284"/>
                    <w:rPr>
                      <w:rFonts w:eastAsia="Times New Roman" w:cs="Arial"/>
                      <w:bCs/>
                      <w:color w:val="FFFFFF" w:themeColor="background1"/>
                      <w:sz w:val="24"/>
                      <w:szCs w:val="24"/>
                      <w:lang w:eastAsia="en-GB"/>
                    </w:rPr>
                  </w:pPr>
                  <w:r w:rsidRPr="004D5695">
                    <w:rPr>
                      <w:rFonts w:eastAsia="Times New Roman" w:cs="Arial"/>
                      <w:bCs/>
                      <w:color w:val="FFFFFF" w:themeColor="background1"/>
                      <w:sz w:val="24"/>
                      <w:szCs w:val="24"/>
                      <w:lang w:eastAsia="en-GB"/>
                    </w:rPr>
                    <w:t xml:space="preserve">Build staff capacity to develop appropriate skills, knowledge and understanding of </w:t>
                  </w:r>
                  <w:r>
                    <w:rPr>
                      <w:rFonts w:eastAsia="Times New Roman" w:cs="Arial"/>
                      <w:bCs/>
                      <w:color w:val="FFFFFF" w:themeColor="background1"/>
                      <w:sz w:val="24"/>
                      <w:szCs w:val="24"/>
                      <w:lang w:eastAsia="en-GB"/>
                    </w:rPr>
                    <w:t xml:space="preserve">reading comprehension </w:t>
                  </w:r>
                  <w:r w:rsidRPr="004D5695">
                    <w:rPr>
                      <w:rFonts w:eastAsia="Times New Roman" w:cs="Arial"/>
                      <w:bCs/>
                      <w:color w:val="FFFFFF" w:themeColor="background1"/>
                      <w:sz w:val="24"/>
                      <w:szCs w:val="24"/>
                      <w:lang w:eastAsia="en-GB"/>
                    </w:rPr>
                    <w:t>across all sectors</w:t>
                  </w:r>
                  <w:r>
                    <w:rPr>
                      <w:rFonts w:eastAsia="Times New Roman" w:cs="Arial"/>
                      <w:bCs/>
                      <w:color w:val="FFFFFF" w:themeColor="background1"/>
                      <w:sz w:val="24"/>
                      <w:szCs w:val="24"/>
                      <w:lang w:eastAsia="en-GB"/>
                    </w:rPr>
                    <w:t xml:space="preserve"> and subjects</w:t>
                  </w:r>
                  <w:r w:rsidRPr="004D5695">
                    <w:rPr>
                      <w:rFonts w:eastAsia="Times New Roman" w:cs="Arial"/>
                      <w:bCs/>
                      <w:color w:val="FFFFFF" w:themeColor="background1"/>
                      <w:sz w:val="24"/>
                      <w:szCs w:val="24"/>
                      <w:lang w:eastAsia="en-GB"/>
                    </w:rPr>
                    <w:t xml:space="preserve">. </w:t>
                  </w:r>
                </w:p>
                <w:p w:rsidR="00EC09B8" w:rsidRPr="004D5695" w:rsidRDefault="00EC09B8" w:rsidP="0095709F">
                  <w:pPr>
                    <w:autoSpaceDE w:val="0"/>
                    <w:autoSpaceDN w:val="0"/>
                    <w:adjustRightInd w:val="0"/>
                    <w:rPr>
                      <w:rFonts w:eastAsia="Times New Roman" w:cs="Arial"/>
                      <w:bCs/>
                      <w:color w:val="FFFFFF" w:themeColor="background1"/>
                      <w:sz w:val="24"/>
                      <w:szCs w:val="24"/>
                      <w:lang w:eastAsia="en-GB"/>
                    </w:rPr>
                  </w:pPr>
                </w:p>
                <w:p w:rsidR="00EC09B8" w:rsidRDefault="00EC09B8" w:rsidP="0095709F">
                  <w:pPr>
                    <w:numPr>
                      <w:ilvl w:val="0"/>
                      <w:numId w:val="1"/>
                    </w:numPr>
                    <w:autoSpaceDE w:val="0"/>
                    <w:autoSpaceDN w:val="0"/>
                    <w:adjustRightInd w:val="0"/>
                    <w:ind w:left="318" w:hanging="284"/>
                    <w:rPr>
                      <w:rFonts w:eastAsia="Times New Roman" w:cs="Arial"/>
                      <w:bCs/>
                      <w:color w:val="FFFFFF" w:themeColor="background1"/>
                      <w:sz w:val="24"/>
                      <w:szCs w:val="24"/>
                      <w:lang w:eastAsia="en-GB"/>
                    </w:rPr>
                  </w:pPr>
                  <w:r w:rsidRPr="004D5695">
                    <w:rPr>
                      <w:rFonts w:eastAsia="Times New Roman" w:cs="Arial"/>
                      <w:bCs/>
                      <w:color w:val="FFFFFF" w:themeColor="background1"/>
                      <w:sz w:val="24"/>
                      <w:szCs w:val="24"/>
                      <w:lang w:eastAsia="en-GB"/>
                    </w:rPr>
                    <w:t>Ensure all our learners have access to meaningful learning experiences which enable them to progress their skills in</w:t>
                  </w:r>
                  <w:r>
                    <w:rPr>
                      <w:rFonts w:eastAsia="Times New Roman" w:cs="Arial"/>
                      <w:bCs/>
                      <w:color w:val="FFFFFF" w:themeColor="background1"/>
                      <w:sz w:val="24"/>
                      <w:szCs w:val="24"/>
                      <w:lang w:eastAsia="en-GB"/>
                    </w:rPr>
                    <w:t xml:space="preserve"> Literacy and </w:t>
                  </w:r>
                  <w:proofErr w:type="gramStart"/>
                  <w:r>
                    <w:rPr>
                      <w:rFonts w:eastAsia="Times New Roman" w:cs="Arial"/>
                      <w:bCs/>
                      <w:color w:val="FFFFFF" w:themeColor="background1"/>
                      <w:sz w:val="24"/>
                      <w:szCs w:val="24"/>
                      <w:lang w:eastAsia="en-GB"/>
                    </w:rPr>
                    <w:t xml:space="preserve">English </w:t>
                  </w:r>
                  <w:r w:rsidRPr="004D5695">
                    <w:rPr>
                      <w:rFonts w:eastAsia="Times New Roman" w:cs="Arial"/>
                      <w:bCs/>
                      <w:color w:val="FFFFFF" w:themeColor="background1"/>
                      <w:sz w:val="24"/>
                      <w:szCs w:val="24"/>
                      <w:lang w:eastAsia="en-GB"/>
                    </w:rPr>
                    <w:t>.</w:t>
                  </w:r>
                  <w:proofErr w:type="gramEnd"/>
                </w:p>
                <w:p w:rsidR="00EC09B8" w:rsidRDefault="00EC09B8" w:rsidP="0095709F">
                  <w:pPr>
                    <w:pStyle w:val="ListParagraph"/>
                    <w:rPr>
                      <w:rFonts w:eastAsia="Times New Roman" w:cs="Arial"/>
                      <w:bCs/>
                      <w:color w:val="FFFFFF" w:themeColor="background1"/>
                      <w:sz w:val="24"/>
                      <w:szCs w:val="24"/>
                      <w:lang w:eastAsia="en-GB"/>
                    </w:rPr>
                  </w:pPr>
                </w:p>
                <w:p w:rsidR="00EC09B8" w:rsidRDefault="00EC09B8" w:rsidP="0095709F">
                  <w:pPr>
                    <w:pStyle w:val="ListParagraph"/>
                    <w:rPr>
                      <w:rFonts w:eastAsia="Times New Roman" w:cs="Arial"/>
                      <w:bCs/>
                      <w:color w:val="FFFFFF" w:themeColor="background1"/>
                      <w:sz w:val="24"/>
                      <w:szCs w:val="24"/>
                      <w:lang w:eastAsia="en-GB"/>
                    </w:rPr>
                  </w:pPr>
                </w:p>
                <w:p w:rsidR="00EC09B8" w:rsidRDefault="00EC09B8" w:rsidP="0095709F">
                  <w:pPr>
                    <w:autoSpaceDE w:val="0"/>
                    <w:autoSpaceDN w:val="0"/>
                    <w:adjustRightInd w:val="0"/>
                    <w:rPr>
                      <w:rFonts w:eastAsia="Times New Roman" w:cs="Arial"/>
                      <w:bCs/>
                      <w:color w:val="FFFFFF" w:themeColor="background1"/>
                      <w:sz w:val="24"/>
                      <w:szCs w:val="24"/>
                      <w:lang w:eastAsia="en-GB"/>
                    </w:rPr>
                  </w:pPr>
                  <w:r w:rsidRPr="00AB77EE">
                    <w:rPr>
                      <w:rFonts w:eastAsia="Times New Roman" w:cs="Arial"/>
                      <w:bCs/>
                      <w:color w:val="FFFFFF" w:themeColor="background1"/>
                      <w:sz w:val="24"/>
                      <w:szCs w:val="24"/>
                      <w:lang w:eastAsia="en-GB"/>
                    </w:rPr>
                    <w:t xml:space="preserve">An important part of our vision is to provide a range of pedagogical approaches to professional learning that </w:t>
                  </w:r>
                  <w:proofErr w:type="gramStart"/>
                  <w:r w:rsidRPr="00AB77EE">
                    <w:rPr>
                      <w:rFonts w:eastAsia="Times New Roman" w:cs="Arial"/>
                      <w:bCs/>
                      <w:color w:val="FFFFFF" w:themeColor="background1"/>
                      <w:sz w:val="24"/>
                      <w:szCs w:val="24"/>
                      <w:lang w:eastAsia="en-GB"/>
                    </w:rPr>
                    <w:t>will  support</w:t>
                  </w:r>
                  <w:proofErr w:type="gramEnd"/>
                  <w:r w:rsidRPr="00AB77EE">
                    <w:rPr>
                      <w:rFonts w:eastAsia="Times New Roman" w:cs="Arial"/>
                      <w:bCs/>
                      <w:color w:val="FFFFFF" w:themeColor="background1"/>
                      <w:sz w:val="24"/>
                      <w:szCs w:val="24"/>
                      <w:lang w:eastAsia="en-GB"/>
                    </w:rPr>
                    <w:t xml:space="preserve"> improvements  in teaching and learning: core elements in the process of building better outcomes for learners across FVWL.</w:t>
                  </w:r>
                </w:p>
                <w:p w:rsidR="00EC09B8" w:rsidRDefault="00EC09B8" w:rsidP="0095709F">
                  <w:pPr>
                    <w:autoSpaceDE w:val="0"/>
                    <w:autoSpaceDN w:val="0"/>
                    <w:adjustRightInd w:val="0"/>
                    <w:rPr>
                      <w:rFonts w:eastAsia="Times New Roman" w:cs="Arial"/>
                      <w:bCs/>
                      <w:color w:val="FFFFFF" w:themeColor="background1"/>
                      <w:sz w:val="24"/>
                      <w:szCs w:val="24"/>
                      <w:lang w:eastAsia="en-GB"/>
                    </w:rPr>
                  </w:pPr>
                </w:p>
                <w:p w:rsidR="00EC09B8" w:rsidRPr="00AB77EE" w:rsidRDefault="00EC09B8" w:rsidP="0095709F">
                  <w:pPr>
                    <w:autoSpaceDE w:val="0"/>
                    <w:autoSpaceDN w:val="0"/>
                    <w:adjustRightInd w:val="0"/>
                    <w:rPr>
                      <w:rFonts w:eastAsia="Times New Roman" w:cs="Arial"/>
                      <w:bCs/>
                      <w:color w:val="FFFFFF" w:themeColor="background1"/>
                      <w:sz w:val="24"/>
                      <w:szCs w:val="24"/>
                      <w:lang w:eastAsia="en-GB"/>
                    </w:rPr>
                  </w:pPr>
                </w:p>
              </w:tc>
            </w:tr>
          </w:tbl>
          <w:p w:rsidR="00EC09B8" w:rsidRPr="00BE39BE" w:rsidRDefault="00EC09B8" w:rsidP="0095709F">
            <w:pPr>
              <w:tabs>
                <w:tab w:val="left" w:pos="9695"/>
              </w:tabs>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c>
      </w:tr>
    </w:tbl>
    <w:p w:rsidR="00EC09B8" w:rsidRDefault="00EC09B8" w:rsidP="00EC09B8">
      <w:pPr>
        <w:rPr>
          <w:rFonts w:cstheme="minorHAnsi"/>
          <w:b/>
        </w:rPr>
      </w:pPr>
    </w:p>
    <w:p w:rsidR="00EC09B8" w:rsidRPr="009F2F10" w:rsidRDefault="00EC09B8" w:rsidP="00EC09B8">
      <w:pPr>
        <w:rPr>
          <w:rFonts w:eastAsia="Times New Roman" w:cs="Arial"/>
          <w:b/>
          <w:bCs/>
          <w:color w:val="244061" w:themeColor="accent1" w:themeShade="80"/>
          <w:sz w:val="44"/>
          <w:szCs w:val="44"/>
          <w:lang w:eastAsia="en-GB"/>
        </w:rPr>
      </w:pPr>
      <w:r w:rsidRPr="009F2F10">
        <w:rPr>
          <w:rFonts w:eastAsia="Times New Roman" w:cs="Arial"/>
          <w:b/>
          <w:bCs/>
          <w:color w:val="244061" w:themeColor="accent1" w:themeShade="80"/>
          <w:sz w:val="44"/>
          <w:szCs w:val="44"/>
          <w:lang w:eastAsia="en-GB"/>
        </w:rPr>
        <w:lastRenderedPageBreak/>
        <w:t>Lesson Study Model</w:t>
      </w:r>
    </w:p>
    <w:p w:rsidR="00EC09B8" w:rsidRPr="004D5695" w:rsidRDefault="00EC09B8" w:rsidP="00EC09B8">
      <w:pPr>
        <w:rPr>
          <w:rFonts w:eastAsia="Times New Roman" w:cs="Arial"/>
          <w:bCs/>
          <w:color w:val="244061" w:themeColor="accent1" w:themeShade="80"/>
          <w:sz w:val="24"/>
          <w:szCs w:val="24"/>
          <w:lang w:eastAsia="en-GB"/>
        </w:rPr>
      </w:pPr>
      <w:r w:rsidRPr="001E22FF">
        <w:rPr>
          <w:rFonts w:eastAsia="Times New Roman" w:cs="Arial"/>
          <w:bCs/>
          <w:noProof/>
          <w:color w:val="244061" w:themeColor="accent1" w:themeShade="80"/>
          <w:sz w:val="24"/>
          <w:szCs w:val="24"/>
          <w:lang w:eastAsia="en-GB"/>
        </w:rPr>
        <mc:AlternateContent>
          <mc:Choice Requires="wps">
            <w:drawing>
              <wp:anchor distT="45720" distB="45720" distL="114300" distR="114300" simplePos="0" relativeHeight="251662336" behindDoc="0" locked="0" layoutInCell="1" allowOverlap="1" wp14:anchorId="1D4B7A47" wp14:editId="739EB39B">
                <wp:simplePos x="0" y="0"/>
                <wp:positionH relativeFrom="column">
                  <wp:posOffset>-29845</wp:posOffset>
                </wp:positionH>
                <wp:positionV relativeFrom="paragraph">
                  <wp:posOffset>635000</wp:posOffset>
                </wp:positionV>
                <wp:extent cx="2409190" cy="3352800"/>
                <wp:effectExtent l="0" t="0" r="1016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3352800"/>
                        </a:xfrm>
                        <a:prstGeom prst="rect">
                          <a:avLst/>
                        </a:prstGeom>
                        <a:solidFill>
                          <a:srgbClr val="FFFFFF"/>
                        </a:solidFill>
                        <a:ln w="9525">
                          <a:solidFill>
                            <a:srgbClr val="000000"/>
                          </a:solidFill>
                          <a:miter lim="800000"/>
                          <a:headEnd/>
                          <a:tailEnd/>
                        </a:ln>
                      </wps:spPr>
                      <wps:txbx>
                        <w:txbxContent>
                          <w:p w:rsidR="00EC09B8" w:rsidRPr="009F2F10" w:rsidRDefault="00EC09B8" w:rsidP="00EC09B8">
                            <w:pPr>
                              <w:rPr>
                                <w:rFonts w:eastAsia="Times New Roman" w:cs="Arial"/>
                                <w:bCs/>
                                <w:color w:val="244061" w:themeColor="accent1" w:themeShade="80"/>
                                <w:sz w:val="28"/>
                                <w:szCs w:val="28"/>
                                <w:lang w:eastAsia="en-GB"/>
                              </w:rPr>
                            </w:pPr>
                            <w:r w:rsidRPr="009F2F10">
                              <w:rPr>
                                <w:rFonts w:eastAsia="Times New Roman" w:cs="Arial"/>
                                <w:bCs/>
                                <w:color w:val="244061" w:themeColor="accent1" w:themeShade="80"/>
                                <w:sz w:val="28"/>
                                <w:szCs w:val="28"/>
                                <w:lang w:eastAsia="en-GB"/>
                              </w:rPr>
                              <w:t xml:space="preserve">The FVWL Literacy Academy Team will advocate and implement the </w:t>
                            </w:r>
                            <w:r w:rsidRPr="009F2F10">
                              <w:rPr>
                                <w:rFonts w:eastAsia="Times New Roman" w:cs="Arial"/>
                                <w:b/>
                                <w:bCs/>
                                <w:color w:val="244061" w:themeColor="accent1" w:themeShade="80"/>
                                <w:sz w:val="28"/>
                                <w:szCs w:val="28"/>
                                <w:lang w:eastAsia="en-GB"/>
                              </w:rPr>
                              <w:t>Lesson Study Model</w:t>
                            </w:r>
                            <w:r w:rsidRPr="009F2F10">
                              <w:rPr>
                                <w:rFonts w:eastAsia="Times New Roman" w:cs="Arial"/>
                                <w:bCs/>
                                <w:color w:val="244061" w:themeColor="accent1" w:themeShade="80"/>
                                <w:sz w:val="28"/>
                                <w:szCs w:val="28"/>
                                <w:lang w:eastAsia="en-GB"/>
                              </w:rPr>
                              <w:t xml:space="preserve"> in several the programmes offered. This </w:t>
                            </w:r>
                            <w:r w:rsidRPr="009F2F10">
                              <w:rPr>
                                <w:bCs/>
                                <w:color w:val="333333"/>
                                <w:sz w:val="28"/>
                                <w:szCs w:val="28"/>
                                <w:shd w:val="clear" w:color="auto" w:fill="FFFFFF"/>
                              </w:rPr>
                              <w:t>powerful, professional learning approach is known to dramatically improve learning and teaching and the practice and subject knowledge of teachers. It</w:t>
                            </w:r>
                            <w:r w:rsidRPr="009F2F10">
                              <w:rPr>
                                <w:rFonts w:eastAsia="Times New Roman" w:cs="Arial"/>
                                <w:bCs/>
                                <w:color w:val="244061" w:themeColor="accent1" w:themeShade="80"/>
                                <w:sz w:val="28"/>
                                <w:szCs w:val="28"/>
                                <w:lang w:eastAsia="en-GB"/>
                              </w:rPr>
                              <w:t xml:space="preserve"> will follow the general model outlined here.</w:t>
                            </w:r>
                          </w:p>
                          <w:p w:rsidR="00EC09B8" w:rsidRDefault="00EC09B8" w:rsidP="00EC0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B7A47" id="_x0000_t202" coordsize="21600,21600" o:spt="202" path="m,l,21600r21600,l21600,xe">
                <v:stroke joinstyle="miter"/>
                <v:path gradientshapeok="t" o:connecttype="rect"/>
              </v:shapetype>
              <v:shape id="Text Box 2" o:spid="_x0000_s1026" type="#_x0000_t202" style="position:absolute;margin-left:-2.35pt;margin-top:50pt;width:189.7pt;height:26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">
                <v:textbox>
                  <w:txbxContent>
                    <w:p w:rsidR="00EC09B8" w:rsidRPr="009F2F10" w:rsidRDefault="00EC09B8" w:rsidP="00EC09B8">
                      <w:pPr>
                        <w:rPr>
                          <w:rFonts w:eastAsia="Times New Roman" w:cs="Arial"/>
                          <w:bCs/>
                          <w:color w:val="244061" w:themeColor="accent1" w:themeShade="80"/>
                          <w:sz w:val="28"/>
                          <w:szCs w:val="28"/>
                          <w:lang w:eastAsia="en-GB"/>
                        </w:rPr>
                      </w:pPr>
                      <w:r w:rsidRPr="009F2F10">
                        <w:rPr>
                          <w:rFonts w:eastAsia="Times New Roman" w:cs="Arial"/>
                          <w:bCs/>
                          <w:color w:val="244061" w:themeColor="accent1" w:themeShade="80"/>
                          <w:sz w:val="28"/>
                          <w:szCs w:val="28"/>
                          <w:lang w:eastAsia="en-GB"/>
                        </w:rPr>
                        <w:t xml:space="preserve">The FVWL Literacy Academy Team will advocate and implement the </w:t>
                      </w:r>
                      <w:r w:rsidRPr="009F2F10">
                        <w:rPr>
                          <w:rFonts w:eastAsia="Times New Roman" w:cs="Arial"/>
                          <w:b/>
                          <w:bCs/>
                          <w:color w:val="244061" w:themeColor="accent1" w:themeShade="80"/>
                          <w:sz w:val="28"/>
                          <w:szCs w:val="28"/>
                          <w:lang w:eastAsia="en-GB"/>
                        </w:rPr>
                        <w:t>Lesson Study Model</w:t>
                      </w:r>
                      <w:r w:rsidRPr="009F2F10">
                        <w:rPr>
                          <w:rFonts w:eastAsia="Times New Roman" w:cs="Arial"/>
                          <w:bCs/>
                          <w:color w:val="244061" w:themeColor="accent1" w:themeShade="80"/>
                          <w:sz w:val="28"/>
                          <w:szCs w:val="28"/>
                          <w:lang w:eastAsia="en-GB"/>
                        </w:rPr>
                        <w:t xml:space="preserve"> in several the programmes offered. This </w:t>
                      </w:r>
                      <w:r w:rsidRPr="009F2F10">
                        <w:rPr>
                          <w:bCs/>
                          <w:color w:val="333333"/>
                          <w:sz w:val="28"/>
                          <w:szCs w:val="28"/>
                          <w:shd w:val="clear" w:color="auto" w:fill="FFFFFF"/>
                        </w:rPr>
                        <w:t>powerful, professional learning approach is known to dramatically improve learning and teaching and the practice and subject knowledge of teachers. It</w:t>
                      </w:r>
                      <w:r w:rsidRPr="009F2F10">
                        <w:rPr>
                          <w:rFonts w:eastAsia="Times New Roman" w:cs="Arial"/>
                          <w:bCs/>
                          <w:color w:val="244061" w:themeColor="accent1" w:themeShade="80"/>
                          <w:sz w:val="28"/>
                          <w:szCs w:val="28"/>
                          <w:lang w:eastAsia="en-GB"/>
                        </w:rPr>
                        <w:t xml:space="preserve"> will follow the general model outlined here.</w:t>
                      </w:r>
                    </w:p>
                    <w:p w:rsidR="00EC09B8" w:rsidRDefault="00EC09B8" w:rsidP="00EC09B8"/>
                  </w:txbxContent>
                </v:textbox>
                <w10:wrap type="square"/>
              </v:shape>
            </w:pict>
          </mc:Fallback>
        </mc:AlternateContent>
      </w:r>
      <w:r>
        <w:rPr>
          <w:rFonts w:eastAsia="Times New Roman" w:cs="Arial"/>
          <w:bCs/>
          <w:noProof/>
          <w:color w:val="244061" w:themeColor="accent1" w:themeShade="80"/>
          <w:sz w:val="24"/>
          <w:szCs w:val="24"/>
          <w:lang w:eastAsia="en-GB"/>
        </w:rPr>
        <w:drawing>
          <wp:inline distT="0" distB="0" distL="0" distR="0" wp14:anchorId="2A5D3BE5" wp14:editId="55CF79F6">
            <wp:extent cx="3867785" cy="337185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C09B8" w:rsidRDefault="00EC09B8" w:rsidP="00EC09B8">
      <w:pPr>
        <w:rPr>
          <w:rFonts w:eastAsia="Times New Roman" w:cs="Arial"/>
          <w:bCs/>
          <w:noProof/>
          <w:color w:val="4F81BD" w:themeColor="accent1"/>
          <w:sz w:val="24"/>
          <w:szCs w:val="24"/>
          <w:lang w:eastAsia="en-GB"/>
        </w:rPr>
      </w:pPr>
    </w:p>
    <w:p w:rsidR="00EC09B8" w:rsidRDefault="00EC09B8" w:rsidP="00EC09B8">
      <w:pPr>
        <w:rPr>
          <w:rFonts w:eastAsia="Times New Roman" w:cs="Arial"/>
          <w:bCs/>
          <w:noProof/>
          <w:color w:val="4F81BD" w:themeColor="accent1"/>
          <w:sz w:val="24"/>
          <w:szCs w:val="24"/>
          <w:lang w:eastAsia="en-GB"/>
        </w:rPr>
      </w:pPr>
    </w:p>
    <w:p w:rsidR="00EC09B8" w:rsidRDefault="00EC09B8" w:rsidP="00EC09B8">
      <w:pPr>
        <w:rPr>
          <w:rFonts w:eastAsia="Times New Roman" w:cs="Arial"/>
          <w:bCs/>
          <w:noProof/>
          <w:color w:val="4F81BD" w:themeColor="accent1"/>
          <w:sz w:val="24"/>
          <w:szCs w:val="24"/>
          <w:lang w:eastAsia="en-GB"/>
        </w:rPr>
      </w:pPr>
    </w:p>
    <w:p w:rsidR="00EC09B8" w:rsidRDefault="00EC09B8" w:rsidP="00EC09B8">
      <w:pPr>
        <w:rPr>
          <w:rFonts w:cstheme="minorHAnsi"/>
          <w:b/>
        </w:rPr>
      </w:pPr>
      <w:r>
        <w:rPr>
          <w:rFonts w:cstheme="minorHAnsi"/>
          <w:b/>
        </w:rPr>
        <w:br w:type="page"/>
      </w:r>
    </w:p>
    <w:p w:rsidR="00EC09B8" w:rsidRDefault="00EC09B8" w:rsidP="00EC09B8">
      <w:pPr>
        <w:rPr>
          <w:rFonts w:cstheme="minorHAnsi"/>
          <w:b/>
        </w:rPr>
        <w:sectPr w:rsidR="00EC09B8" w:rsidSect="004F5C62">
          <w:pgSz w:w="11906" w:h="16838"/>
          <w:pgMar w:top="567" w:right="851" w:bottom="1134" w:left="737" w:header="708" w:footer="708" w:gutter="0"/>
          <w:cols w:space="708"/>
          <w:docGrid w:linePitch="360"/>
        </w:sectPr>
      </w:pPr>
    </w:p>
    <w:tbl>
      <w:tblPr>
        <w:tblStyle w:val="TableGrid3"/>
        <w:tblW w:w="10456"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5282"/>
        <w:gridCol w:w="5174"/>
      </w:tblGrid>
      <w:tr w:rsidR="00EC09B8" w:rsidRPr="004D5695" w:rsidTr="0095709F">
        <w:trPr>
          <w:trHeight w:val="70"/>
        </w:trPr>
        <w:tc>
          <w:tcPr>
            <w:tcW w:w="5282" w:type="dxa"/>
            <w:tcBorders>
              <w:top w:val="nil"/>
              <w:left w:val="nil"/>
              <w:bottom w:val="nil"/>
              <w:right w:val="single" w:sz="4" w:space="0" w:color="auto"/>
            </w:tcBorders>
          </w:tcPr>
          <w:p w:rsidR="00EC09B8" w:rsidRPr="009F2F10" w:rsidRDefault="00EC09B8" w:rsidP="0095709F">
            <w:pPr>
              <w:rPr>
                <w:b/>
                <w:noProof/>
                <w:color w:val="4F6228" w:themeColor="accent3" w:themeShade="80"/>
                <w:sz w:val="44"/>
                <w:szCs w:val="44"/>
                <w:lang w:eastAsia="en-GB"/>
              </w:rPr>
            </w:pPr>
            <w:r w:rsidRPr="009F2F10">
              <w:rPr>
                <w:b/>
                <w:noProof/>
                <w:color w:val="17365D" w:themeColor="text2" w:themeShade="BF"/>
                <w:sz w:val="44"/>
                <w:szCs w:val="44"/>
                <w:lang w:eastAsia="en-GB"/>
              </w:rPr>
              <w:lastRenderedPageBreak/>
              <w:t>Word Aware</w:t>
            </w:r>
            <w:r w:rsidRPr="009F2F10">
              <w:rPr>
                <w:b/>
                <w:noProof/>
                <w:color w:val="4F6228" w:themeColor="accent3" w:themeShade="80"/>
                <w:sz w:val="44"/>
                <w:szCs w:val="44"/>
                <w:lang w:eastAsia="en-GB"/>
              </w:rPr>
              <w:t xml:space="preserve">                                                        </w:t>
            </w:r>
          </w:p>
          <w:p w:rsidR="00EC09B8" w:rsidRPr="009F2F10" w:rsidRDefault="00EC09B8" w:rsidP="0095709F">
            <w:pPr>
              <w:rPr>
                <w:rFonts w:eastAsia="Times New Roman" w:cs="Arial"/>
                <w:bCs/>
                <w:color w:val="244061" w:themeColor="accent1" w:themeShade="80"/>
                <w:sz w:val="44"/>
                <w:szCs w:val="44"/>
                <w:lang w:eastAsia="en-GB"/>
              </w:rPr>
            </w:pPr>
          </w:p>
          <w:p w:rsidR="00EC09B8" w:rsidRPr="009F2F10" w:rsidRDefault="00EC09B8" w:rsidP="0095709F">
            <w:pPr>
              <w:rPr>
                <w:rFonts w:eastAsia="Times New Roman" w:cs="Arial"/>
                <w:bCs/>
                <w:color w:val="244061" w:themeColor="accent1" w:themeShade="80"/>
                <w:sz w:val="44"/>
                <w:szCs w:val="44"/>
                <w:lang w:eastAsia="en-GB"/>
              </w:rPr>
            </w:pPr>
            <w:r w:rsidRPr="009F2F10">
              <w:rPr>
                <w:rFonts w:eastAsia="Times New Roman" w:cs="Arial"/>
                <w:bCs/>
                <w:noProof/>
                <w:color w:val="244061" w:themeColor="accent1" w:themeShade="80"/>
                <w:sz w:val="44"/>
                <w:szCs w:val="44"/>
                <w:lang w:eastAsia="en-GB"/>
              </w:rPr>
              <mc:AlternateContent>
                <mc:Choice Requires="wps">
                  <w:drawing>
                    <wp:anchor distT="45720" distB="45720" distL="114300" distR="114300" simplePos="0" relativeHeight="251660288" behindDoc="0" locked="0" layoutInCell="1" allowOverlap="1" wp14:anchorId="3F9913B1" wp14:editId="6E954CFB">
                      <wp:simplePos x="0" y="0"/>
                      <wp:positionH relativeFrom="column">
                        <wp:posOffset>-67945</wp:posOffset>
                      </wp:positionH>
                      <wp:positionV relativeFrom="paragraph">
                        <wp:posOffset>53975</wp:posOffset>
                      </wp:positionV>
                      <wp:extent cx="3343275" cy="3422650"/>
                      <wp:effectExtent l="0" t="0" r="28575"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422650"/>
                              </a:xfrm>
                              <a:prstGeom prst="rect">
                                <a:avLst/>
                              </a:prstGeom>
                              <a:solidFill>
                                <a:srgbClr val="FFFFFF"/>
                              </a:solidFill>
                              <a:ln w="9525">
                                <a:solidFill>
                                  <a:srgbClr val="000000"/>
                                </a:solidFill>
                                <a:miter lim="800000"/>
                                <a:headEnd/>
                                <a:tailEnd/>
                              </a:ln>
                            </wps:spPr>
                            <wps:txbx>
                              <w:txbxContent>
                                <w:p w:rsidR="00EC09B8" w:rsidRPr="001F4661" w:rsidRDefault="00EC09B8" w:rsidP="00EC09B8">
                                  <w:pPr>
                                    <w:pBdr>
                                      <w:right w:val="single" w:sz="4" w:space="1" w:color="auto"/>
                                    </w:pBdr>
                                    <w:shd w:val="clear" w:color="auto" w:fill="FAFAFA"/>
                                    <w:spacing w:after="150" w:line="368" w:lineRule="atLeast"/>
                                    <w:jc w:val="both"/>
                                    <w:rPr>
                                      <w:rFonts w:cstheme="minorHAnsi"/>
                                      <w:color w:val="201F1E"/>
                                      <w:sz w:val="24"/>
                                      <w:szCs w:val="24"/>
                                      <w:shd w:val="clear" w:color="auto" w:fill="FFFFFF"/>
                                    </w:rPr>
                                  </w:pPr>
                                  <w:r w:rsidRPr="001F4661">
                                    <w:rPr>
                                      <w:rFonts w:cstheme="minorHAnsi"/>
                                      <w:color w:val="201F1E"/>
                                      <w:sz w:val="24"/>
                                      <w:szCs w:val="24"/>
                                      <w:shd w:val="clear" w:color="auto" w:fill="FFFFFF"/>
                                    </w:rPr>
                                    <w:t xml:space="preserve">Word Aware is a structured, whole school approach to enhance the vocabulary development of all children. This approach was selected following RIC </w:t>
                                  </w:r>
                                  <w:proofErr w:type="spellStart"/>
                                  <w:r w:rsidRPr="001F4661">
                                    <w:rPr>
                                      <w:rFonts w:cstheme="minorHAnsi"/>
                                      <w:color w:val="201F1E"/>
                                      <w:sz w:val="24"/>
                                      <w:szCs w:val="24"/>
                                      <w:shd w:val="clear" w:color="auto" w:fill="FFFFFF"/>
                                    </w:rPr>
                                    <w:t>workstream</w:t>
                                  </w:r>
                                  <w:proofErr w:type="spellEnd"/>
                                  <w:proofErr w:type="gramStart"/>
                                  <w:r w:rsidRPr="001F4661">
                                    <w:rPr>
                                      <w:rFonts w:cstheme="minorHAnsi"/>
                                      <w:color w:val="201F1E"/>
                                      <w:sz w:val="24"/>
                                      <w:szCs w:val="24"/>
                                      <w:shd w:val="clear" w:color="auto" w:fill="FFFFFF"/>
                                    </w:rPr>
                                    <w:t>  engagement</w:t>
                                  </w:r>
                                  <w:proofErr w:type="gramEnd"/>
                                  <w:r w:rsidRPr="001F4661">
                                    <w:rPr>
                                      <w:rFonts w:cstheme="minorHAnsi"/>
                                      <w:color w:val="201F1E"/>
                                      <w:sz w:val="24"/>
                                      <w:szCs w:val="24"/>
                                      <w:shd w:val="clear" w:color="auto" w:fill="FFFFFF"/>
                                    </w:rPr>
                                    <w:t xml:space="preserve"> visits  in 2018 to schools using the approach successfully. The training will offer practical ideas to develop both spoken and written vocabulary. </w:t>
                                  </w:r>
                                </w:p>
                                <w:p w:rsidR="00EC09B8" w:rsidRDefault="00EC09B8" w:rsidP="00EC09B8">
                                  <w:pPr>
                                    <w:pBdr>
                                      <w:right w:val="single" w:sz="4" w:space="1" w:color="auto"/>
                                    </w:pBdr>
                                    <w:jc w:val="both"/>
                                  </w:pPr>
                                  <w:r w:rsidRPr="001F4661">
                                    <w:rPr>
                                      <w:rFonts w:cstheme="minorHAnsi"/>
                                      <w:color w:val="201F1E"/>
                                      <w:sz w:val="24"/>
                                      <w:szCs w:val="24"/>
                                      <w:shd w:val="clear" w:color="auto" w:fill="FFFFFF"/>
                                    </w:rPr>
                                    <w:t>"Vocabulary level at age five has been found to be the single best predictor of whether a child brought up in poverty will escape poverty in adult life. Without a good vocabulary, children struggle to understand what they are taught, to express how they feel, to manage social situations and resolve conflicts" (Jean Gross, CBE).</w:t>
                                  </w:r>
                                  <w:r w:rsidRPr="001F4661">
                                    <w:rPr>
                                      <w:rFonts w:cstheme="minorHAnsi"/>
                                      <w:color w:val="201F1E"/>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913B1" id="_x0000_s1027" type="#_x0000_t202" style="position:absolute;margin-left:-5.35pt;margin-top:4.25pt;width:263.25pt;height:26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">
                      <v:textbox>
                        <w:txbxContent>
                          <w:p w:rsidR="00EC09B8" w:rsidRPr="001F4661" w:rsidRDefault="00EC09B8" w:rsidP="00EC09B8">
                            <w:pPr>
                              <w:pBdr>
                                <w:right w:val="single" w:sz="4" w:space="1" w:color="auto"/>
                              </w:pBdr>
                              <w:shd w:val="clear" w:color="auto" w:fill="FAFAFA"/>
                              <w:spacing w:after="150" w:line="368" w:lineRule="atLeast"/>
                              <w:jc w:val="both"/>
                              <w:rPr>
                                <w:rFonts w:cstheme="minorHAnsi"/>
                                <w:color w:val="201F1E"/>
                                <w:sz w:val="24"/>
                                <w:szCs w:val="24"/>
                                <w:shd w:val="clear" w:color="auto" w:fill="FFFFFF"/>
                              </w:rPr>
                            </w:pPr>
                            <w:r w:rsidRPr="001F4661">
                              <w:rPr>
                                <w:rFonts w:cstheme="minorHAnsi"/>
                                <w:color w:val="201F1E"/>
                                <w:sz w:val="24"/>
                                <w:szCs w:val="24"/>
                                <w:shd w:val="clear" w:color="auto" w:fill="FFFFFF"/>
                              </w:rPr>
                              <w:t xml:space="preserve">Word Aware is a structured, whole school approach to enhance the vocabulary development of all children. This approach was selected following RIC </w:t>
                            </w:r>
                            <w:proofErr w:type="spellStart"/>
                            <w:r w:rsidRPr="001F4661">
                              <w:rPr>
                                <w:rFonts w:cstheme="minorHAnsi"/>
                                <w:color w:val="201F1E"/>
                                <w:sz w:val="24"/>
                                <w:szCs w:val="24"/>
                                <w:shd w:val="clear" w:color="auto" w:fill="FFFFFF"/>
                              </w:rPr>
                              <w:t>workstream</w:t>
                            </w:r>
                            <w:proofErr w:type="spellEnd"/>
                            <w:proofErr w:type="gramStart"/>
                            <w:r w:rsidRPr="001F4661">
                              <w:rPr>
                                <w:rFonts w:cstheme="minorHAnsi"/>
                                <w:color w:val="201F1E"/>
                                <w:sz w:val="24"/>
                                <w:szCs w:val="24"/>
                                <w:shd w:val="clear" w:color="auto" w:fill="FFFFFF"/>
                              </w:rPr>
                              <w:t>  engagement</w:t>
                            </w:r>
                            <w:proofErr w:type="gramEnd"/>
                            <w:r w:rsidRPr="001F4661">
                              <w:rPr>
                                <w:rFonts w:cstheme="minorHAnsi"/>
                                <w:color w:val="201F1E"/>
                                <w:sz w:val="24"/>
                                <w:szCs w:val="24"/>
                                <w:shd w:val="clear" w:color="auto" w:fill="FFFFFF"/>
                              </w:rPr>
                              <w:t xml:space="preserve"> visits  in 2018 to schools using the approach successfully. The training will offer practical ideas to develop both spoken and written vocabulary. </w:t>
                            </w:r>
                          </w:p>
                          <w:p w:rsidR="00EC09B8" w:rsidRDefault="00EC09B8" w:rsidP="00EC09B8">
                            <w:pPr>
                              <w:pBdr>
                                <w:right w:val="single" w:sz="4" w:space="1" w:color="auto"/>
                              </w:pBdr>
                              <w:jc w:val="both"/>
                            </w:pPr>
                            <w:r w:rsidRPr="001F4661">
                              <w:rPr>
                                <w:rFonts w:cstheme="minorHAnsi"/>
                                <w:color w:val="201F1E"/>
                                <w:sz w:val="24"/>
                                <w:szCs w:val="24"/>
                                <w:shd w:val="clear" w:color="auto" w:fill="FFFFFF"/>
                              </w:rPr>
                              <w:t>"Vocabulary level at age five has been found to be the single best predictor of whether a child brought up in poverty will escape poverty in adult life. Without a good vocabulary, children struggle to understand what they are taught, to express how they feel, to manage social situations and resolve conflicts" (Jean Gross, CBE).</w:t>
                            </w:r>
                            <w:r w:rsidRPr="001F4661">
                              <w:rPr>
                                <w:rFonts w:cstheme="minorHAnsi"/>
                                <w:color w:val="201F1E"/>
                                <w:sz w:val="24"/>
                                <w:szCs w:val="24"/>
                              </w:rPr>
                              <w:br/>
                            </w:r>
                          </w:p>
                        </w:txbxContent>
                      </v:textbox>
                      <w10:wrap type="square"/>
                    </v:shape>
                  </w:pict>
                </mc:Fallback>
              </mc:AlternateContent>
            </w:r>
          </w:p>
          <w:p w:rsidR="00EC09B8" w:rsidRPr="009F2F10" w:rsidRDefault="00EC09B8" w:rsidP="0095709F">
            <w:pPr>
              <w:rPr>
                <w:rFonts w:eastAsia="Times New Roman" w:cs="Arial"/>
                <w:bCs/>
                <w:color w:val="244061" w:themeColor="accent1" w:themeShade="80"/>
                <w:sz w:val="44"/>
                <w:szCs w:val="44"/>
                <w:lang w:eastAsia="en-GB"/>
              </w:rPr>
            </w:pPr>
          </w:p>
          <w:p w:rsidR="00EC09B8" w:rsidRPr="009F2F10" w:rsidRDefault="00EC09B8" w:rsidP="0095709F">
            <w:pPr>
              <w:rPr>
                <w:rFonts w:eastAsia="Times New Roman" w:cs="Arial"/>
                <w:bCs/>
                <w:color w:val="244061" w:themeColor="accent1" w:themeShade="80"/>
                <w:sz w:val="44"/>
                <w:szCs w:val="44"/>
                <w:lang w:eastAsia="en-GB"/>
              </w:rPr>
            </w:pPr>
          </w:p>
          <w:p w:rsidR="00EC09B8" w:rsidRPr="009F2F10" w:rsidRDefault="00EC09B8" w:rsidP="0095709F">
            <w:pPr>
              <w:spacing w:after="200"/>
              <w:rPr>
                <w:rFonts w:cstheme="minorHAnsi"/>
                <w:b/>
                <w:color w:val="17365D" w:themeColor="text2" w:themeShade="BF"/>
                <w:sz w:val="44"/>
                <w:szCs w:val="44"/>
              </w:rPr>
            </w:pPr>
            <w:r w:rsidRPr="009F2F10">
              <w:rPr>
                <w:rFonts w:cstheme="minorHAnsi"/>
                <w:b/>
                <w:color w:val="17365D" w:themeColor="text2" w:themeShade="BF"/>
                <w:sz w:val="44"/>
                <w:szCs w:val="44"/>
              </w:rPr>
              <w:t xml:space="preserve">Programme Overview </w:t>
            </w:r>
          </w:p>
          <w:p w:rsidR="00EC09B8" w:rsidRPr="009F2F10" w:rsidRDefault="00EC09B8" w:rsidP="0095709F">
            <w:pPr>
              <w:spacing w:after="200"/>
              <w:rPr>
                <w:rFonts w:cstheme="minorHAnsi"/>
                <w:b/>
                <w:color w:val="17365D" w:themeColor="text2" w:themeShade="BF"/>
                <w:sz w:val="44"/>
                <w:szCs w:val="44"/>
              </w:rPr>
            </w:pPr>
            <w:r w:rsidRPr="009F2F10">
              <w:rPr>
                <w:b/>
                <w:noProof/>
                <w:sz w:val="44"/>
                <w:szCs w:val="44"/>
                <w:shd w:val="clear" w:color="auto" w:fill="CCC0D9" w:themeFill="accent4" w:themeFillTint="66"/>
                <w:lang w:eastAsia="en-GB"/>
              </w:rPr>
              <w:drawing>
                <wp:inline distT="0" distB="0" distL="0" distR="0" wp14:anchorId="70B737A9" wp14:editId="3FDF3F9D">
                  <wp:extent cx="3219450" cy="2684145"/>
                  <wp:effectExtent l="0" t="0" r="19050" b="19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C09B8" w:rsidRPr="009F2F10" w:rsidRDefault="00EC09B8" w:rsidP="0095709F">
            <w:pPr>
              <w:spacing w:after="200"/>
              <w:rPr>
                <w:rFonts w:cstheme="minorHAnsi"/>
                <w:b/>
                <w:color w:val="17365D" w:themeColor="text2" w:themeShade="BF"/>
                <w:sz w:val="44"/>
                <w:szCs w:val="44"/>
              </w:rPr>
            </w:pPr>
          </w:p>
          <w:p w:rsidR="00EC09B8" w:rsidRPr="009F2F10" w:rsidRDefault="00EC09B8" w:rsidP="0095709F">
            <w:pPr>
              <w:rPr>
                <w:rFonts w:eastAsia="Times New Roman" w:cs="Arial"/>
                <w:bCs/>
                <w:color w:val="244061" w:themeColor="accent1" w:themeShade="80"/>
                <w:sz w:val="44"/>
                <w:szCs w:val="44"/>
                <w:lang w:eastAsia="en-GB"/>
              </w:rPr>
            </w:pPr>
          </w:p>
        </w:tc>
        <w:tc>
          <w:tcPr>
            <w:tcW w:w="5174" w:type="dxa"/>
            <w:tcBorders>
              <w:top w:val="single" w:sz="4" w:space="0" w:color="auto"/>
              <w:left w:val="single" w:sz="4" w:space="0" w:color="auto"/>
              <w:bottom w:val="single" w:sz="4" w:space="0" w:color="auto"/>
              <w:right w:val="single" w:sz="4" w:space="0" w:color="auto"/>
            </w:tcBorders>
          </w:tcPr>
          <w:p w:rsidR="00EC09B8" w:rsidRDefault="00EC09B8" w:rsidP="0095709F">
            <w:pPr>
              <w:rPr>
                <w:rFonts w:eastAsia="Times New Roman" w:cs="Arial"/>
                <w:bCs/>
                <w:color w:val="244061" w:themeColor="accent1" w:themeShade="80"/>
                <w:sz w:val="16"/>
                <w:szCs w:val="24"/>
                <w:lang w:eastAsia="en-GB"/>
              </w:rPr>
            </w:pPr>
          </w:p>
          <w:p w:rsidR="00EC09B8" w:rsidRDefault="00EC09B8" w:rsidP="0095709F">
            <w:pPr>
              <w:rPr>
                <w:rFonts w:eastAsia="Times New Roman" w:cs="Arial"/>
                <w:bCs/>
                <w:color w:val="244061" w:themeColor="accent1" w:themeShade="80"/>
                <w:sz w:val="16"/>
                <w:szCs w:val="24"/>
                <w:lang w:eastAsia="en-GB"/>
              </w:rPr>
            </w:pPr>
            <w:r w:rsidRPr="006462C8">
              <w:rPr>
                <w:b/>
                <w:noProof/>
                <w:color w:val="4F6228" w:themeColor="accent3" w:themeShade="80"/>
                <w:sz w:val="44"/>
                <w:szCs w:val="44"/>
                <w:lang w:eastAsia="en-GB"/>
              </w:rPr>
              <mc:AlternateContent>
                <mc:Choice Requires="wps">
                  <w:drawing>
                    <wp:anchor distT="182880" distB="182880" distL="182880" distR="182880" simplePos="0" relativeHeight="251659264" behindDoc="0" locked="0" layoutInCell="1" allowOverlap="1" wp14:anchorId="72982F31" wp14:editId="53575DBD">
                      <wp:simplePos x="0" y="0"/>
                      <wp:positionH relativeFrom="page">
                        <wp:posOffset>139065</wp:posOffset>
                      </wp:positionH>
                      <wp:positionV relativeFrom="margin">
                        <wp:posOffset>319405</wp:posOffset>
                      </wp:positionV>
                      <wp:extent cx="3067050" cy="3746500"/>
                      <wp:effectExtent l="0" t="0" r="0" b="6350"/>
                      <wp:wrapSquare wrapText="bothSides"/>
                      <wp:docPr id="4" name="Text Box 4" descr="Shaded sidebar with color bar accent"/>
                      <wp:cNvGraphicFramePr/>
                      <a:graphic xmlns:a="http://schemas.openxmlformats.org/drawingml/2006/main">
                        <a:graphicData uri="http://schemas.microsoft.com/office/word/2010/wordprocessingShape">
                          <wps:wsp>
                            <wps:cNvSpPr txBox="1"/>
                            <wps:spPr>
                              <a:xfrm>
                                <a:off x="0" y="0"/>
                                <a:ext cx="3067050" cy="3746500"/>
                              </a:xfrm>
                              <a:prstGeom prst="rect">
                                <a:avLst/>
                              </a:prstGeom>
                              <a:solidFill>
                                <a:srgbClr val="4F81BD">
                                  <a:lumMod val="60000"/>
                                  <a:lumOff val="40000"/>
                                </a:srgbClr>
                              </a:solidFill>
                              <a:ln w="6350">
                                <a:noFill/>
                              </a:ln>
                              <a:effectLst/>
                            </wps:spPr>
                            <wps:txbx>
                              <w:txbxContent>
                                <w:p w:rsidR="00EC09B8" w:rsidRPr="0075340D" w:rsidRDefault="00EC09B8" w:rsidP="00EC09B8">
                                  <w:pPr>
                                    <w:rPr>
                                      <w:b/>
                                      <w:color w:val="FFFFFF" w:themeColor="background1"/>
                                      <w:sz w:val="28"/>
                                      <w:szCs w:val="28"/>
                                    </w:rPr>
                                  </w:pPr>
                                  <w:r w:rsidRPr="0075340D">
                                    <w:rPr>
                                      <w:b/>
                                      <w:color w:val="FFFFFF" w:themeColor="background1"/>
                                      <w:sz w:val="28"/>
                                      <w:szCs w:val="28"/>
                                    </w:rPr>
                                    <w:t>Aims</w:t>
                                  </w:r>
                                </w:p>
                                <w:p w:rsidR="00EC09B8" w:rsidRPr="00CC4875" w:rsidRDefault="00EC09B8" w:rsidP="00EC09B8">
                                  <w:pPr>
                                    <w:numPr>
                                      <w:ilvl w:val="0"/>
                                      <w:numId w:val="1"/>
                                    </w:numPr>
                                    <w:ind w:left="318" w:hanging="284"/>
                                    <w:contextualSpacing/>
                                    <w:rPr>
                                      <w:color w:val="FFFFFF" w:themeColor="background1"/>
                                      <w:sz w:val="24"/>
                                      <w:szCs w:val="24"/>
                                    </w:rPr>
                                  </w:pPr>
                                  <w:r>
                                    <w:rPr>
                                      <w:color w:val="FFFFFF" w:themeColor="background1"/>
                                      <w:sz w:val="24"/>
                                      <w:szCs w:val="24"/>
                                    </w:rPr>
                                    <w:t>E</w:t>
                                  </w:r>
                                  <w:r w:rsidRPr="001149B7">
                                    <w:rPr>
                                      <w:color w:val="FFFFFF" w:themeColor="background1"/>
                                      <w:sz w:val="24"/>
                                      <w:szCs w:val="24"/>
                                    </w:rPr>
                                    <w:t>xplore word learning theory.</w:t>
                                  </w:r>
                                </w:p>
                                <w:p w:rsidR="00EC09B8" w:rsidRPr="00CC4875" w:rsidRDefault="00EC09B8" w:rsidP="00EC09B8">
                                  <w:pPr>
                                    <w:numPr>
                                      <w:ilvl w:val="0"/>
                                      <w:numId w:val="1"/>
                                    </w:numPr>
                                    <w:ind w:left="318" w:hanging="284"/>
                                    <w:contextualSpacing/>
                                    <w:rPr>
                                      <w:color w:val="FFFFFF" w:themeColor="background1"/>
                                      <w:sz w:val="24"/>
                                      <w:szCs w:val="24"/>
                                    </w:rPr>
                                  </w:pPr>
                                  <w:r>
                                    <w:rPr>
                                      <w:color w:val="FFFFFF" w:themeColor="background1"/>
                                      <w:sz w:val="24"/>
                                      <w:szCs w:val="24"/>
                                    </w:rPr>
                                    <w:t>L</w:t>
                                  </w:r>
                                  <w:r w:rsidRPr="001149B7">
                                    <w:rPr>
                                      <w:color w:val="FFFFFF" w:themeColor="background1"/>
                                      <w:sz w:val="24"/>
                                      <w:szCs w:val="24"/>
                                    </w:rPr>
                                    <w:t>earn a structured approach to teaching vocabulary in all subject areas.</w:t>
                                  </w:r>
                                </w:p>
                                <w:p w:rsidR="00EC09B8" w:rsidRPr="00CC4875" w:rsidRDefault="00EC09B8" w:rsidP="00EC09B8">
                                  <w:pPr>
                                    <w:numPr>
                                      <w:ilvl w:val="0"/>
                                      <w:numId w:val="1"/>
                                    </w:numPr>
                                    <w:ind w:left="318" w:hanging="284"/>
                                    <w:contextualSpacing/>
                                    <w:rPr>
                                      <w:color w:val="FFFFFF" w:themeColor="background1"/>
                                      <w:sz w:val="24"/>
                                      <w:szCs w:val="24"/>
                                    </w:rPr>
                                  </w:pPr>
                                  <w:r>
                                    <w:rPr>
                                      <w:color w:val="FFFFFF" w:themeColor="background1"/>
                                      <w:sz w:val="24"/>
                                      <w:szCs w:val="24"/>
                                    </w:rPr>
                                    <w:t>P</w:t>
                                  </w:r>
                                  <w:r w:rsidRPr="001149B7">
                                    <w:rPr>
                                      <w:color w:val="FFFFFF" w:themeColor="background1"/>
                                      <w:sz w:val="24"/>
                                      <w:szCs w:val="24"/>
                                    </w:rPr>
                                    <w:t xml:space="preserve">lan how to support vocabulary development in your school. </w:t>
                                  </w:r>
                                </w:p>
                                <w:p w:rsidR="00EC09B8" w:rsidRPr="001149B7" w:rsidRDefault="00EC09B8" w:rsidP="00EC09B8">
                                  <w:pPr>
                                    <w:numPr>
                                      <w:ilvl w:val="0"/>
                                      <w:numId w:val="1"/>
                                    </w:numPr>
                                    <w:ind w:left="318" w:hanging="284"/>
                                    <w:contextualSpacing/>
                                    <w:rPr>
                                      <w:color w:val="FFFFFF" w:themeColor="background1"/>
                                      <w:sz w:val="24"/>
                                      <w:szCs w:val="24"/>
                                    </w:rPr>
                                  </w:pPr>
                                  <w:r>
                                    <w:rPr>
                                      <w:color w:val="FFFFFF" w:themeColor="background1"/>
                                      <w:sz w:val="24"/>
                                      <w:szCs w:val="24"/>
                                    </w:rPr>
                                    <w:t>E</w:t>
                                  </w:r>
                                  <w:r w:rsidRPr="001149B7">
                                    <w:rPr>
                                      <w:color w:val="FFFFFF" w:themeColor="background1"/>
                                      <w:sz w:val="24"/>
                                      <w:szCs w:val="24"/>
                                    </w:rPr>
                                    <w:t>nsure improved attainment in reading and writing over time.</w:t>
                                  </w:r>
                                </w:p>
                                <w:p w:rsidR="00EC09B8" w:rsidRPr="001F4661" w:rsidRDefault="00EC09B8" w:rsidP="00EC09B8">
                                  <w:pPr>
                                    <w:pBdr>
                                      <w:left w:val="single" w:sz="72" w:space="6" w:color="4F81BD" w:themeColor="accent1"/>
                                    </w:pBdr>
                                    <w:spacing w:before="160" w:after="40" w:line="480" w:lineRule="auto"/>
                                    <w:ind w:right="144"/>
                                    <w:rPr>
                                      <w:color w:val="404040" w:themeColor="text1" w:themeTint="BF"/>
                                      <w:sz w:val="24"/>
                                      <w:szCs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82F31" id="Text Box 4" o:spid="_x0000_s1028" type="#_x0000_t202" alt="Shaded sidebar with color bar accent" style="position:absolute;margin-left:10.95pt;margin-top:25.15pt;width:241.5pt;height:295pt;z-index:25165926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" fillcolor="#95b3d7" stroked="f" strokeweight=".5pt">
                      <v:textbox inset=",0,,0">
                        <w:txbxContent>
                          <w:p w:rsidR="00EC09B8" w:rsidRPr="0075340D" w:rsidRDefault="00EC09B8" w:rsidP="00EC09B8">
                            <w:pPr>
                              <w:rPr>
                                <w:b/>
                                <w:color w:val="FFFFFF" w:themeColor="background1"/>
                                <w:sz w:val="28"/>
                                <w:szCs w:val="28"/>
                              </w:rPr>
                            </w:pPr>
                            <w:r w:rsidRPr="0075340D">
                              <w:rPr>
                                <w:b/>
                                <w:color w:val="FFFFFF" w:themeColor="background1"/>
                                <w:sz w:val="28"/>
                                <w:szCs w:val="28"/>
                              </w:rPr>
                              <w:t>Aims</w:t>
                            </w:r>
                          </w:p>
                          <w:p w:rsidR="00EC09B8" w:rsidRPr="00CC4875" w:rsidRDefault="00EC09B8" w:rsidP="00EC09B8">
                            <w:pPr>
                              <w:numPr>
                                <w:ilvl w:val="0"/>
                                <w:numId w:val="1"/>
                              </w:numPr>
                              <w:ind w:left="318" w:hanging="284"/>
                              <w:contextualSpacing/>
                              <w:rPr>
                                <w:color w:val="FFFFFF" w:themeColor="background1"/>
                                <w:sz w:val="24"/>
                                <w:szCs w:val="24"/>
                              </w:rPr>
                            </w:pPr>
                            <w:r>
                              <w:rPr>
                                <w:color w:val="FFFFFF" w:themeColor="background1"/>
                                <w:sz w:val="24"/>
                                <w:szCs w:val="24"/>
                              </w:rPr>
                              <w:t>E</w:t>
                            </w:r>
                            <w:r w:rsidRPr="001149B7">
                              <w:rPr>
                                <w:color w:val="FFFFFF" w:themeColor="background1"/>
                                <w:sz w:val="24"/>
                                <w:szCs w:val="24"/>
                              </w:rPr>
                              <w:t>xplore word learning theory.</w:t>
                            </w:r>
                          </w:p>
                          <w:p w:rsidR="00EC09B8" w:rsidRPr="00CC4875" w:rsidRDefault="00EC09B8" w:rsidP="00EC09B8">
                            <w:pPr>
                              <w:numPr>
                                <w:ilvl w:val="0"/>
                                <w:numId w:val="1"/>
                              </w:numPr>
                              <w:ind w:left="318" w:hanging="284"/>
                              <w:contextualSpacing/>
                              <w:rPr>
                                <w:color w:val="FFFFFF" w:themeColor="background1"/>
                                <w:sz w:val="24"/>
                                <w:szCs w:val="24"/>
                              </w:rPr>
                            </w:pPr>
                            <w:r>
                              <w:rPr>
                                <w:color w:val="FFFFFF" w:themeColor="background1"/>
                                <w:sz w:val="24"/>
                                <w:szCs w:val="24"/>
                              </w:rPr>
                              <w:t>L</w:t>
                            </w:r>
                            <w:r w:rsidRPr="001149B7">
                              <w:rPr>
                                <w:color w:val="FFFFFF" w:themeColor="background1"/>
                                <w:sz w:val="24"/>
                                <w:szCs w:val="24"/>
                              </w:rPr>
                              <w:t>earn a structured approach to teaching vocabulary in all subject areas.</w:t>
                            </w:r>
                          </w:p>
                          <w:p w:rsidR="00EC09B8" w:rsidRPr="00CC4875" w:rsidRDefault="00EC09B8" w:rsidP="00EC09B8">
                            <w:pPr>
                              <w:numPr>
                                <w:ilvl w:val="0"/>
                                <w:numId w:val="1"/>
                              </w:numPr>
                              <w:ind w:left="318" w:hanging="284"/>
                              <w:contextualSpacing/>
                              <w:rPr>
                                <w:color w:val="FFFFFF" w:themeColor="background1"/>
                                <w:sz w:val="24"/>
                                <w:szCs w:val="24"/>
                              </w:rPr>
                            </w:pPr>
                            <w:r>
                              <w:rPr>
                                <w:color w:val="FFFFFF" w:themeColor="background1"/>
                                <w:sz w:val="24"/>
                                <w:szCs w:val="24"/>
                              </w:rPr>
                              <w:t>P</w:t>
                            </w:r>
                            <w:r w:rsidRPr="001149B7">
                              <w:rPr>
                                <w:color w:val="FFFFFF" w:themeColor="background1"/>
                                <w:sz w:val="24"/>
                                <w:szCs w:val="24"/>
                              </w:rPr>
                              <w:t xml:space="preserve">lan how to support vocabulary development in your school. </w:t>
                            </w:r>
                          </w:p>
                          <w:p w:rsidR="00EC09B8" w:rsidRPr="001149B7" w:rsidRDefault="00EC09B8" w:rsidP="00EC09B8">
                            <w:pPr>
                              <w:numPr>
                                <w:ilvl w:val="0"/>
                                <w:numId w:val="1"/>
                              </w:numPr>
                              <w:ind w:left="318" w:hanging="284"/>
                              <w:contextualSpacing/>
                              <w:rPr>
                                <w:color w:val="FFFFFF" w:themeColor="background1"/>
                                <w:sz w:val="24"/>
                                <w:szCs w:val="24"/>
                              </w:rPr>
                            </w:pPr>
                            <w:r>
                              <w:rPr>
                                <w:color w:val="FFFFFF" w:themeColor="background1"/>
                                <w:sz w:val="24"/>
                                <w:szCs w:val="24"/>
                              </w:rPr>
                              <w:t>E</w:t>
                            </w:r>
                            <w:r w:rsidRPr="001149B7">
                              <w:rPr>
                                <w:color w:val="FFFFFF" w:themeColor="background1"/>
                                <w:sz w:val="24"/>
                                <w:szCs w:val="24"/>
                              </w:rPr>
                              <w:t>nsure improved attainment in reading and writing over time.</w:t>
                            </w:r>
                          </w:p>
                          <w:p w:rsidR="00EC09B8" w:rsidRPr="001F4661" w:rsidRDefault="00EC09B8" w:rsidP="00EC09B8">
                            <w:pPr>
                              <w:pBdr>
                                <w:left w:val="single" w:sz="72" w:space="6" w:color="4F81BD" w:themeColor="accent1"/>
                              </w:pBdr>
                              <w:spacing w:before="160" w:after="40" w:line="480" w:lineRule="auto"/>
                              <w:ind w:right="144"/>
                              <w:rPr>
                                <w:color w:val="404040" w:themeColor="text1" w:themeTint="BF"/>
                                <w:sz w:val="24"/>
                                <w:szCs w:val="24"/>
                              </w:rPr>
                            </w:pPr>
                          </w:p>
                        </w:txbxContent>
                      </v:textbox>
                      <w10:wrap type="square" anchorx="page" anchory="margin"/>
                    </v:shape>
                  </w:pict>
                </mc:Fallback>
              </mc:AlternateContent>
            </w:r>
          </w:p>
          <w:p w:rsidR="00EC09B8" w:rsidRDefault="00EC09B8" w:rsidP="0095709F">
            <w:pPr>
              <w:rPr>
                <w:rFonts w:eastAsia="Times New Roman" w:cs="Arial"/>
                <w:bCs/>
                <w:color w:val="244061" w:themeColor="accent1" w:themeShade="80"/>
                <w:sz w:val="16"/>
                <w:szCs w:val="24"/>
                <w:lang w:eastAsia="en-GB"/>
              </w:rPr>
            </w:pPr>
          </w:p>
          <w:p w:rsidR="00EC09B8" w:rsidRDefault="00EC09B8" w:rsidP="0095709F">
            <w:pPr>
              <w:rPr>
                <w:rFonts w:eastAsia="Times New Roman" w:cs="Arial"/>
                <w:bCs/>
                <w:color w:val="244061" w:themeColor="accent1" w:themeShade="80"/>
                <w:sz w:val="16"/>
                <w:szCs w:val="24"/>
                <w:lang w:eastAsia="en-GB"/>
              </w:rPr>
            </w:pPr>
          </w:p>
          <w:p w:rsidR="00EC09B8" w:rsidRPr="004D5695" w:rsidRDefault="00EC09B8" w:rsidP="0095709F">
            <w:pPr>
              <w:rPr>
                <w:rFonts w:eastAsia="Times New Roman" w:cs="Arial"/>
                <w:b/>
                <w:bCs/>
                <w:color w:val="244061" w:themeColor="accent1" w:themeShade="80"/>
                <w:sz w:val="28"/>
                <w:szCs w:val="24"/>
                <w:lang w:eastAsia="en-GB"/>
              </w:rPr>
            </w:pPr>
            <w:r w:rsidRPr="00D9555B">
              <w:rPr>
                <w:rFonts w:eastAsia="Times New Roman" w:cs="Arial"/>
                <w:b/>
                <w:bCs/>
                <w:noProof/>
                <w:color w:val="244061" w:themeColor="accent1" w:themeShade="80"/>
                <w:sz w:val="28"/>
                <w:szCs w:val="24"/>
                <w:lang w:eastAsia="en-GB"/>
              </w:rPr>
              <mc:AlternateContent>
                <mc:Choice Requires="wps">
                  <w:drawing>
                    <wp:anchor distT="45720" distB="45720" distL="114300" distR="114300" simplePos="0" relativeHeight="251661312" behindDoc="0" locked="0" layoutInCell="1" allowOverlap="1" wp14:anchorId="59B40E13" wp14:editId="6B8CD6C0">
                      <wp:simplePos x="0" y="0"/>
                      <wp:positionH relativeFrom="column">
                        <wp:posOffset>263525</wp:posOffset>
                      </wp:positionH>
                      <wp:positionV relativeFrom="paragraph">
                        <wp:posOffset>1790065</wp:posOffset>
                      </wp:positionV>
                      <wp:extent cx="2360930" cy="1238250"/>
                      <wp:effectExtent l="0" t="0" r="27940" b="19050"/>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38250"/>
                              </a:xfrm>
                              <a:prstGeom prst="rect">
                                <a:avLst/>
                              </a:prstGeom>
                              <a:solidFill>
                                <a:srgbClr val="FFFFFF"/>
                              </a:solidFill>
                              <a:ln w="9525">
                                <a:solidFill>
                                  <a:srgbClr val="000000"/>
                                </a:solidFill>
                                <a:miter lim="800000"/>
                                <a:headEnd/>
                                <a:tailEnd/>
                              </a:ln>
                            </wps:spPr>
                            <wps:txbx>
                              <w:txbxContent>
                                <w:p w:rsidR="00EC09B8" w:rsidRDefault="00EC09B8" w:rsidP="00EC09B8">
                                  <w:pPr>
                                    <w:rPr>
                                      <w:rFonts w:cstheme="minorHAnsi"/>
                                      <w:b/>
                                      <w:color w:val="17365D" w:themeColor="text2" w:themeShade="BF"/>
                                      <w:sz w:val="28"/>
                                      <w:szCs w:val="28"/>
                                    </w:rPr>
                                  </w:pPr>
                                  <w:r>
                                    <w:rPr>
                                      <w:rFonts w:cstheme="minorHAnsi"/>
                                      <w:b/>
                                      <w:color w:val="17365D" w:themeColor="text2" w:themeShade="BF"/>
                                      <w:sz w:val="28"/>
                                      <w:szCs w:val="28"/>
                                    </w:rPr>
                                    <w:t>Who will be involved?</w:t>
                                  </w:r>
                                </w:p>
                                <w:p w:rsidR="00EC09B8" w:rsidRDefault="00EC09B8" w:rsidP="00EC09B8">
                                  <w:r>
                                    <w:rPr>
                                      <w:rFonts w:cstheme="minorHAnsi"/>
                                      <w:b/>
                                      <w:color w:val="17365D" w:themeColor="text2" w:themeShade="BF"/>
                                      <w:sz w:val="28"/>
                                      <w:szCs w:val="28"/>
                                    </w:rPr>
                                    <w:t>Early Level practitioners identified by their Local Authorities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B40E13" id="_x0000_s1029" type="#_x0000_t202" style="position:absolute;margin-left:20.75pt;margin-top:140.95pt;width:185.9pt;height:97.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7nKQIAAE8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">
                      <v:textbox>
                        <w:txbxContent>
                          <w:p w:rsidR="00EC09B8" w:rsidRDefault="00EC09B8" w:rsidP="00EC09B8">
                            <w:pPr>
                              <w:rPr>
                                <w:rFonts w:cstheme="minorHAnsi"/>
                                <w:b/>
                                <w:color w:val="17365D" w:themeColor="text2" w:themeShade="BF"/>
                                <w:sz w:val="28"/>
                                <w:szCs w:val="28"/>
                              </w:rPr>
                            </w:pPr>
                            <w:r>
                              <w:rPr>
                                <w:rFonts w:cstheme="minorHAnsi"/>
                                <w:b/>
                                <w:color w:val="17365D" w:themeColor="text2" w:themeShade="BF"/>
                                <w:sz w:val="28"/>
                                <w:szCs w:val="28"/>
                              </w:rPr>
                              <w:t>Who will be involved?</w:t>
                            </w:r>
                          </w:p>
                          <w:p w:rsidR="00EC09B8" w:rsidRDefault="00EC09B8" w:rsidP="00EC09B8">
                            <w:r>
                              <w:rPr>
                                <w:rFonts w:cstheme="minorHAnsi"/>
                                <w:b/>
                                <w:color w:val="17365D" w:themeColor="text2" w:themeShade="BF"/>
                                <w:sz w:val="28"/>
                                <w:szCs w:val="28"/>
                              </w:rPr>
                              <w:t>Early Level practitioners identified by their Local Authorities</w:t>
                            </w:r>
                          </w:p>
                        </w:txbxContent>
                      </v:textbox>
                      <w10:wrap type="square"/>
                    </v:shape>
                  </w:pict>
                </mc:Fallback>
              </mc:AlternateContent>
            </w:r>
          </w:p>
        </w:tc>
      </w:tr>
    </w:tbl>
    <w:p w:rsidR="00EC09B8" w:rsidRPr="004D5695" w:rsidRDefault="00EC09B8" w:rsidP="00EC09B8">
      <w:pPr>
        <w:spacing w:after="0"/>
        <w:rPr>
          <w:b/>
          <w:noProof/>
          <w:sz w:val="12"/>
          <w:lang w:eastAsia="en-GB"/>
        </w:rPr>
        <w:sectPr w:rsidR="00EC09B8" w:rsidRPr="004D5695" w:rsidSect="00B70AB3">
          <w:footerReference w:type="default" r:id="rId20"/>
          <w:pgSz w:w="11906" w:h="16838"/>
          <w:pgMar w:top="720" w:right="720" w:bottom="720" w:left="720" w:header="0" w:footer="567" w:gutter="0"/>
          <w:pgNumType w:fmt="numberInDash" w:start="1"/>
          <w:cols w:space="708"/>
          <w:titlePg/>
          <w:docGrid w:linePitch="360"/>
        </w:sectPr>
      </w:pPr>
    </w:p>
    <w:tbl>
      <w:tblPr>
        <w:tblStyle w:val="TableGrid3"/>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3"/>
        <w:gridCol w:w="296"/>
        <w:gridCol w:w="1275"/>
        <w:gridCol w:w="3544"/>
      </w:tblGrid>
      <w:tr w:rsidR="00EC09B8" w:rsidRPr="004829CE" w:rsidTr="0095709F">
        <w:trPr>
          <w:trHeight w:val="2692"/>
        </w:trPr>
        <w:tc>
          <w:tcPr>
            <w:tcW w:w="6804" w:type="dxa"/>
            <w:gridSpan w:val="3"/>
          </w:tcPr>
          <w:p w:rsidR="00EC09B8" w:rsidRDefault="00EC09B8" w:rsidP="0095709F">
            <w:pPr>
              <w:ind w:right="175"/>
              <w:jc w:val="both"/>
              <w:rPr>
                <w:color w:val="4F6228" w:themeColor="accent3" w:themeShade="80"/>
                <w:sz w:val="24"/>
                <w:szCs w:val="24"/>
              </w:rPr>
            </w:pPr>
            <w:r>
              <w:rPr>
                <w:b/>
                <w:noProof/>
                <w:color w:val="4F6228" w:themeColor="accent3" w:themeShade="80"/>
                <w:sz w:val="44"/>
                <w:szCs w:val="44"/>
                <w:lang w:eastAsia="en-GB"/>
              </w:rPr>
              <w:lastRenderedPageBreak/>
              <w:t>Reciprocal Reading</w:t>
            </w:r>
            <w:r w:rsidRPr="004829CE">
              <w:rPr>
                <w:color w:val="4F6228" w:themeColor="accent3" w:themeShade="80"/>
                <w:sz w:val="24"/>
                <w:szCs w:val="24"/>
              </w:rPr>
              <w:t xml:space="preserve"> </w:t>
            </w:r>
          </w:p>
          <w:p w:rsidR="00EC09B8" w:rsidRPr="004829CE" w:rsidRDefault="00EC09B8" w:rsidP="0095709F">
            <w:pPr>
              <w:ind w:right="175"/>
              <w:jc w:val="both"/>
              <w:rPr>
                <w:noProof/>
                <w:sz w:val="28"/>
                <w:lang w:eastAsia="en-GB"/>
              </w:rPr>
            </w:pPr>
            <w:r w:rsidRPr="004829CE">
              <w:rPr>
                <w:color w:val="4F6228" w:themeColor="accent3" w:themeShade="80"/>
                <w:sz w:val="24"/>
                <w:szCs w:val="24"/>
              </w:rPr>
              <w:t>Reading comprehension strategies, which focus on the learners’ understanding of written text, are rated as high impact on the EEF Toolkit. Reciprocal reading is a structured approach to teaching strategies (questioning, clarifying, summarising and predicting) that students can use to improve their reading comprehension. The strategy is based on robust research examining what effective teaching and learning in literacy looks like.  There is evidence of promise from evaluations which showed an average impact equivalent to around +4 months’ additional progress. Through collaborative enquiry, participants will engage with a programme of planning, teaching and dialogue sessions based on the Lesson Study Model. Practitioners will develop a deeper understanding of pedagogical approaches that engage learners and lead to improved outcomes.</w:t>
            </w:r>
          </w:p>
        </w:tc>
        <w:tc>
          <w:tcPr>
            <w:tcW w:w="3544" w:type="dxa"/>
            <w:shd w:val="clear" w:color="auto" w:fill="76923C" w:themeFill="accent3" w:themeFillShade="BF"/>
          </w:tcPr>
          <w:p w:rsidR="00EC09B8" w:rsidRPr="004829CE" w:rsidRDefault="00EC09B8" w:rsidP="0095709F">
            <w:pPr>
              <w:rPr>
                <w:color w:val="FFFFFF" w:themeColor="background1"/>
                <w:sz w:val="28"/>
                <w:szCs w:val="24"/>
              </w:rPr>
            </w:pPr>
            <w:r w:rsidRPr="004829CE">
              <w:rPr>
                <w:color w:val="FFFFFF" w:themeColor="background1"/>
                <w:sz w:val="28"/>
                <w:szCs w:val="24"/>
              </w:rPr>
              <w:t>Aims</w:t>
            </w:r>
          </w:p>
          <w:p w:rsidR="00EC09B8" w:rsidRPr="004829CE" w:rsidRDefault="00EC09B8" w:rsidP="0095709F">
            <w:pPr>
              <w:rPr>
                <w:color w:val="FFFFFF" w:themeColor="background1"/>
                <w:sz w:val="10"/>
                <w:szCs w:val="24"/>
              </w:rPr>
            </w:pPr>
          </w:p>
          <w:p w:rsidR="00EC09B8" w:rsidRPr="004829CE" w:rsidRDefault="00EC09B8" w:rsidP="0095709F">
            <w:pPr>
              <w:numPr>
                <w:ilvl w:val="0"/>
                <w:numId w:val="1"/>
              </w:numPr>
              <w:ind w:left="318" w:hanging="284"/>
              <w:contextualSpacing/>
              <w:rPr>
                <w:color w:val="FFFFFF" w:themeColor="background1"/>
                <w:sz w:val="24"/>
                <w:szCs w:val="24"/>
              </w:rPr>
            </w:pPr>
            <w:r w:rsidRPr="004829CE">
              <w:rPr>
                <w:color w:val="FFFFFF" w:themeColor="background1"/>
                <w:sz w:val="24"/>
                <w:szCs w:val="24"/>
              </w:rPr>
              <w:t xml:space="preserve">Development of a deep understanding of the pedagogical approaches that engage learners and lead to desirable outcomes. </w:t>
            </w:r>
          </w:p>
          <w:p w:rsidR="00EC09B8" w:rsidRPr="004829CE" w:rsidRDefault="00EC09B8" w:rsidP="0095709F">
            <w:pPr>
              <w:numPr>
                <w:ilvl w:val="0"/>
                <w:numId w:val="1"/>
              </w:numPr>
              <w:ind w:left="318" w:hanging="284"/>
              <w:contextualSpacing/>
              <w:rPr>
                <w:color w:val="FFFFFF" w:themeColor="background1"/>
                <w:sz w:val="24"/>
                <w:szCs w:val="24"/>
              </w:rPr>
            </w:pPr>
            <w:r w:rsidRPr="004829CE">
              <w:rPr>
                <w:color w:val="FFFFFF" w:themeColor="background1"/>
                <w:sz w:val="24"/>
                <w:szCs w:val="24"/>
              </w:rPr>
              <w:t xml:space="preserve">Sharing and </w:t>
            </w:r>
            <w:proofErr w:type="gramStart"/>
            <w:r w:rsidRPr="004829CE">
              <w:rPr>
                <w:color w:val="FFFFFF" w:themeColor="background1"/>
                <w:sz w:val="24"/>
                <w:szCs w:val="24"/>
              </w:rPr>
              <w:t>application  of</w:t>
            </w:r>
            <w:proofErr w:type="gramEnd"/>
            <w:r w:rsidRPr="004829CE">
              <w:rPr>
                <w:color w:val="FFFFFF" w:themeColor="background1"/>
                <w:sz w:val="24"/>
                <w:szCs w:val="24"/>
              </w:rPr>
              <w:t xml:space="preserve"> the strategy across the school.</w:t>
            </w:r>
          </w:p>
          <w:p w:rsidR="00EC09B8" w:rsidRPr="004829CE" w:rsidRDefault="00EC09B8" w:rsidP="0095709F">
            <w:pPr>
              <w:numPr>
                <w:ilvl w:val="0"/>
                <w:numId w:val="1"/>
              </w:numPr>
              <w:ind w:left="318" w:hanging="284"/>
              <w:contextualSpacing/>
              <w:rPr>
                <w:color w:val="FFFFFF" w:themeColor="background1"/>
                <w:sz w:val="24"/>
                <w:szCs w:val="24"/>
              </w:rPr>
            </w:pPr>
            <w:r w:rsidRPr="004829CE">
              <w:rPr>
                <w:color w:val="FFFFFF" w:themeColor="background1"/>
                <w:sz w:val="24"/>
                <w:szCs w:val="24"/>
              </w:rPr>
              <w:t>Improved attainment in reading over time.</w:t>
            </w:r>
          </w:p>
          <w:p w:rsidR="00EC09B8" w:rsidRPr="004829CE" w:rsidRDefault="00EC09B8" w:rsidP="0095709F">
            <w:pPr>
              <w:numPr>
                <w:ilvl w:val="0"/>
                <w:numId w:val="1"/>
              </w:numPr>
              <w:ind w:left="318" w:hanging="284"/>
              <w:contextualSpacing/>
              <w:rPr>
                <w:color w:val="FFFFFF" w:themeColor="background1"/>
                <w:sz w:val="24"/>
                <w:szCs w:val="24"/>
              </w:rPr>
            </w:pPr>
            <w:r w:rsidRPr="004829CE">
              <w:rPr>
                <w:color w:val="FFFFFF" w:themeColor="background1"/>
                <w:sz w:val="24"/>
                <w:szCs w:val="24"/>
              </w:rPr>
              <w:t>Establishment of practitioner network</w:t>
            </w:r>
          </w:p>
        </w:tc>
      </w:tr>
      <w:tr w:rsidR="00EC09B8" w:rsidRPr="004829CE" w:rsidTr="0095709F">
        <w:trPr>
          <w:trHeight w:val="80"/>
        </w:trPr>
        <w:tc>
          <w:tcPr>
            <w:tcW w:w="6804" w:type="dxa"/>
            <w:gridSpan w:val="3"/>
          </w:tcPr>
          <w:p w:rsidR="00EC09B8" w:rsidRPr="004829CE" w:rsidRDefault="00EC09B8" w:rsidP="0095709F">
            <w:pPr>
              <w:rPr>
                <w:color w:val="4F6228" w:themeColor="accent3" w:themeShade="80"/>
                <w:sz w:val="12"/>
                <w:szCs w:val="24"/>
              </w:rPr>
            </w:pPr>
          </w:p>
        </w:tc>
        <w:tc>
          <w:tcPr>
            <w:tcW w:w="3544" w:type="dxa"/>
            <w:vAlign w:val="center"/>
          </w:tcPr>
          <w:p w:rsidR="00EC09B8" w:rsidRPr="004829CE" w:rsidRDefault="00EC09B8" w:rsidP="0095709F">
            <w:pPr>
              <w:jc w:val="center"/>
              <w:rPr>
                <w:color w:val="4F6228" w:themeColor="accent3" w:themeShade="80"/>
                <w:sz w:val="16"/>
                <w:szCs w:val="24"/>
              </w:rPr>
            </w:pPr>
          </w:p>
        </w:tc>
      </w:tr>
      <w:tr w:rsidR="00EC09B8" w:rsidRPr="004829CE" w:rsidTr="0095709F">
        <w:trPr>
          <w:trHeight w:val="7512"/>
        </w:trPr>
        <w:tc>
          <w:tcPr>
            <w:tcW w:w="6804" w:type="dxa"/>
            <w:gridSpan w:val="3"/>
          </w:tcPr>
          <w:p w:rsidR="00EC09B8" w:rsidRPr="004829CE" w:rsidRDefault="00EC09B8" w:rsidP="0095709F">
            <w:pPr>
              <w:rPr>
                <w:color w:val="4F6228" w:themeColor="accent3" w:themeShade="80"/>
                <w:sz w:val="28"/>
                <w:szCs w:val="24"/>
              </w:rPr>
            </w:pPr>
            <w:r w:rsidRPr="004829CE">
              <w:rPr>
                <w:color w:val="4F6228" w:themeColor="accent3" w:themeShade="80"/>
                <w:sz w:val="28"/>
                <w:szCs w:val="24"/>
              </w:rPr>
              <w:t>Programme Overview</w:t>
            </w:r>
          </w:p>
          <w:p w:rsidR="00EC09B8" w:rsidRPr="004829CE" w:rsidRDefault="00EC09B8" w:rsidP="0095709F">
            <w:pPr>
              <w:rPr>
                <w:color w:val="4F6228" w:themeColor="accent3" w:themeShade="80"/>
                <w:sz w:val="28"/>
                <w:szCs w:val="24"/>
              </w:rPr>
            </w:pPr>
            <w:r w:rsidRPr="004829CE">
              <w:rPr>
                <w:noProof/>
                <w:sz w:val="32"/>
                <w:lang w:eastAsia="en-GB"/>
              </w:rPr>
              <w:drawing>
                <wp:anchor distT="0" distB="0" distL="114300" distR="114300" simplePos="0" relativeHeight="251663360" behindDoc="1" locked="0" layoutInCell="1" allowOverlap="1" wp14:anchorId="30093CAB" wp14:editId="6D69382C">
                  <wp:simplePos x="0" y="0"/>
                  <wp:positionH relativeFrom="column">
                    <wp:posOffset>93345</wp:posOffset>
                  </wp:positionH>
                  <wp:positionV relativeFrom="paragraph">
                    <wp:posOffset>110490</wp:posOffset>
                  </wp:positionV>
                  <wp:extent cx="4010025" cy="4121785"/>
                  <wp:effectExtent l="133350" t="95250" r="142875" b="183515"/>
                  <wp:wrapTight wrapText="bothSides">
                    <wp:wrapPolygon edited="0">
                      <wp:start x="9748" y="-499"/>
                      <wp:lineTo x="7183" y="-499"/>
                      <wp:lineTo x="7183" y="1098"/>
                      <wp:lineTo x="6465" y="1098"/>
                      <wp:lineTo x="6567" y="5491"/>
                      <wp:lineTo x="7593" y="5890"/>
                      <wp:lineTo x="7593" y="7288"/>
                      <wp:lineTo x="1334" y="7487"/>
                      <wp:lineTo x="1334" y="9085"/>
                      <wp:lineTo x="-616" y="9085"/>
                      <wp:lineTo x="-718" y="10682"/>
                      <wp:lineTo x="-718" y="13777"/>
                      <wp:lineTo x="-410" y="15474"/>
                      <wp:lineTo x="2463" y="15773"/>
                      <wp:lineTo x="4412" y="17071"/>
                      <wp:lineTo x="4412" y="17470"/>
                      <wp:lineTo x="5952" y="18668"/>
                      <wp:lineTo x="6465" y="18668"/>
                      <wp:lineTo x="6772" y="20765"/>
                      <wp:lineTo x="8209" y="21863"/>
                      <wp:lineTo x="9543" y="22462"/>
                      <wp:lineTo x="9646" y="22462"/>
                      <wp:lineTo x="11800" y="22462"/>
                      <wp:lineTo x="11903" y="22462"/>
                      <wp:lineTo x="13237" y="21863"/>
                      <wp:lineTo x="13340" y="21863"/>
                      <wp:lineTo x="14674" y="20365"/>
                      <wp:lineTo x="15289" y="17071"/>
                      <wp:lineTo x="17444" y="15474"/>
                      <wp:lineTo x="18573" y="13876"/>
                      <wp:lineTo x="21857" y="12279"/>
                      <wp:lineTo x="22267" y="10782"/>
                      <wp:lineTo x="22267" y="9085"/>
                      <wp:lineTo x="20728" y="7387"/>
                      <wp:lineTo x="17239" y="5890"/>
                      <wp:lineTo x="15495" y="4393"/>
                      <wp:lineTo x="15392" y="4293"/>
                      <wp:lineTo x="14981" y="2695"/>
                      <wp:lineTo x="14366" y="1198"/>
                      <wp:lineTo x="14263" y="699"/>
                      <wp:lineTo x="12314" y="-499"/>
                      <wp:lineTo x="11698" y="-499"/>
                      <wp:lineTo x="9748" y="-499"/>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tc>
        <w:tc>
          <w:tcPr>
            <w:tcW w:w="3544" w:type="dxa"/>
            <w:shd w:val="clear" w:color="auto" w:fill="76923C" w:themeFill="accent3" w:themeFillShade="BF"/>
          </w:tcPr>
          <w:p w:rsidR="00EC09B8" w:rsidRPr="004829CE" w:rsidRDefault="00EC09B8" w:rsidP="0095709F">
            <w:pPr>
              <w:jc w:val="center"/>
              <w:rPr>
                <w:noProof/>
                <w:color w:val="002060"/>
                <w:sz w:val="12"/>
                <w:lang w:eastAsia="en-GB"/>
              </w:rPr>
            </w:pPr>
          </w:p>
          <w:p w:rsidR="00EC09B8" w:rsidRPr="004829CE" w:rsidRDefault="00EC09B8" w:rsidP="0095709F">
            <w:pPr>
              <w:jc w:val="center"/>
              <w:rPr>
                <w:color w:val="4F6228" w:themeColor="accent3" w:themeShade="80"/>
                <w:sz w:val="26"/>
                <w:szCs w:val="26"/>
              </w:rPr>
            </w:pPr>
            <w:r w:rsidRPr="004829CE">
              <w:rPr>
                <w:noProof/>
                <w:color w:val="4F6228" w:themeColor="accent3" w:themeShade="80"/>
                <w:sz w:val="26"/>
                <w:szCs w:val="26"/>
                <w:lang w:eastAsia="en-GB"/>
              </w:rPr>
              <w:drawing>
                <wp:inline distT="0" distB="0" distL="0" distR="0" wp14:anchorId="789CD7D5" wp14:editId="3410FD4B">
                  <wp:extent cx="2142699" cy="165137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42698" cy="1651378"/>
                          </a:xfrm>
                          <a:prstGeom prst="rect">
                            <a:avLst/>
                          </a:prstGeom>
                        </pic:spPr>
                      </pic:pic>
                    </a:graphicData>
                  </a:graphic>
                </wp:inline>
              </w:drawing>
            </w:r>
          </w:p>
          <w:p w:rsidR="00EC09B8" w:rsidRPr="004829CE" w:rsidRDefault="00EC09B8" w:rsidP="0095709F">
            <w:pPr>
              <w:jc w:val="center"/>
              <w:rPr>
                <w:color w:val="4F6228" w:themeColor="accent3" w:themeShade="80"/>
                <w:sz w:val="20"/>
                <w:szCs w:val="26"/>
              </w:rPr>
            </w:pPr>
          </w:p>
          <w:p w:rsidR="00EC09B8" w:rsidRPr="004829CE" w:rsidRDefault="00EC09B8" w:rsidP="0095709F">
            <w:pPr>
              <w:jc w:val="both"/>
              <w:rPr>
                <w:color w:val="FFFFFF" w:themeColor="background1"/>
                <w:sz w:val="24"/>
                <w:szCs w:val="26"/>
              </w:rPr>
            </w:pPr>
            <w:r w:rsidRPr="004829CE">
              <w:rPr>
                <w:color w:val="FFFFFF" w:themeColor="background1"/>
                <w:sz w:val="24"/>
                <w:szCs w:val="26"/>
              </w:rPr>
              <w:t>To support the practitioners who will be engaging in the programme high quality professional learning will be provided.</w:t>
            </w:r>
          </w:p>
          <w:p w:rsidR="00EC09B8" w:rsidRPr="004829CE" w:rsidRDefault="00EC09B8" w:rsidP="0095709F">
            <w:pPr>
              <w:jc w:val="both"/>
              <w:rPr>
                <w:color w:val="FFFFFF" w:themeColor="background1"/>
                <w:sz w:val="24"/>
                <w:szCs w:val="26"/>
              </w:rPr>
            </w:pPr>
          </w:p>
          <w:p w:rsidR="00EC09B8" w:rsidRPr="004829CE" w:rsidRDefault="00EC09B8" w:rsidP="0095709F">
            <w:pPr>
              <w:jc w:val="both"/>
              <w:rPr>
                <w:color w:val="FFFFFF" w:themeColor="background1"/>
                <w:sz w:val="24"/>
                <w:szCs w:val="26"/>
              </w:rPr>
            </w:pPr>
            <w:r w:rsidRPr="004829CE">
              <w:rPr>
                <w:color w:val="FFFFFF" w:themeColor="background1"/>
                <w:sz w:val="24"/>
                <w:szCs w:val="26"/>
              </w:rPr>
              <w:t xml:space="preserve">Led by our </w:t>
            </w:r>
            <w:proofErr w:type="gramStart"/>
            <w:r w:rsidRPr="004829CE">
              <w:rPr>
                <w:color w:val="FFFFFF" w:themeColor="background1"/>
                <w:sz w:val="24"/>
                <w:szCs w:val="26"/>
              </w:rPr>
              <w:t>RIC  Literacy</w:t>
            </w:r>
            <w:proofErr w:type="gramEnd"/>
            <w:r w:rsidRPr="004829CE">
              <w:rPr>
                <w:color w:val="FFFFFF" w:themeColor="background1"/>
                <w:sz w:val="24"/>
                <w:szCs w:val="26"/>
              </w:rPr>
              <w:t xml:space="preserve"> Academy Team, this comprehensive and collaborative training ensures practitioners are equipped with the knowledge, understanding and skills to develop highly effective pedagogies in their classroom and across their schools.</w:t>
            </w:r>
          </w:p>
        </w:tc>
      </w:tr>
      <w:tr w:rsidR="00EC09B8" w:rsidRPr="004829CE" w:rsidTr="0095709F">
        <w:trPr>
          <w:trHeight w:val="2367"/>
        </w:trPr>
        <w:tc>
          <w:tcPr>
            <w:tcW w:w="5233" w:type="dxa"/>
            <w:shd w:val="clear" w:color="auto" w:fill="4F6228" w:themeFill="accent3" w:themeFillShade="80"/>
          </w:tcPr>
          <w:p w:rsidR="00EC09B8" w:rsidRPr="004829CE" w:rsidRDefault="00EC09B8" w:rsidP="0095709F">
            <w:pPr>
              <w:rPr>
                <w:color w:val="FFFFFF" w:themeColor="background1"/>
                <w:sz w:val="28"/>
                <w:szCs w:val="24"/>
              </w:rPr>
            </w:pPr>
            <w:r w:rsidRPr="004829CE">
              <w:rPr>
                <w:color w:val="FFFFFF" w:themeColor="background1"/>
                <w:sz w:val="28"/>
                <w:szCs w:val="24"/>
              </w:rPr>
              <w:lastRenderedPageBreak/>
              <w:t>Who will be involved?</w:t>
            </w:r>
          </w:p>
          <w:p w:rsidR="00EC09B8" w:rsidRPr="004829CE" w:rsidRDefault="00EC09B8" w:rsidP="0095709F">
            <w:pPr>
              <w:rPr>
                <w:color w:val="FFFFFF" w:themeColor="background1"/>
                <w:sz w:val="10"/>
                <w:szCs w:val="24"/>
              </w:rPr>
            </w:pPr>
          </w:p>
          <w:p w:rsidR="00EC09B8" w:rsidRPr="004829CE" w:rsidRDefault="00EC09B8" w:rsidP="0095709F">
            <w:pPr>
              <w:jc w:val="both"/>
              <w:rPr>
                <w:color w:val="FFFFFF" w:themeColor="background1"/>
                <w:sz w:val="28"/>
                <w:szCs w:val="24"/>
              </w:rPr>
            </w:pPr>
            <w:r w:rsidRPr="004829CE">
              <w:rPr>
                <w:color w:val="FFFFFF" w:themeColor="background1"/>
                <w:sz w:val="24"/>
                <w:szCs w:val="26"/>
              </w:rPr>
              <w:t xml:space="preserve">In year one, 16 /32 schools across the FVWL Regional Improvement Collaborative will participate in the Reciprocal </w:t>
            </w:r>
            <w:proofErr w:type="gramStart"/>
            <w:r w:rsidRPr="004829CE">
              <w:rPr>
                <w:color w:val="FFFFFF" w:themeColor="background1"/>
                <w:sz w:val="24"/>
                <w:szCs w:val="26"/>
              </w:rPr>
              <w:t>Reading  Programme</w:t>
            </w:r>
            <w:proofErr w:type="gramEnd"/>
            <w:r w:rsidRPr="004829CE">
              <w:rPr>
                <w:color w:val="FFFFFF" w:themeColor="background1"/>
                <w:sz w:val="24"/>
                <w:szCs w:val="26"/>
              </w:rPr>
              <w:t xml:space="preserve">. Each Authority will </w:t>
            </w:r>
            <w:proofErr w:type="gramStart"/>
            <w:r w:rsidRPr="004829CE">
              <w:rPr>
                <w:color w:val="FFFFFF" w:themeColor="background1"/>
                <w:sz w:val="24"/>
                <w:szCs w:val="26"/>
              </w:rPr>
              <w:t>identify  practitioners</w:t>
            </w:r>
            <w:proofErr w:type="gramEnd"/>
            <w:r w:rsidRPr="004829CE">
              <w:rPr>
                <w:color w:val="FFFFFF" w:themeColor="background1"/>
                <w:sz w:val="24"/>
                <w:szCs w:val="26"/>
              </w:rPr>
              <w:t xml:space="preserve"> teaching at  Second/Third Level to take part.</w:t>
            </w:r>
          </w:p>
        </w:tc>
        <w:tc>
          <w:tcPr>
            <w:tcW w:w="296" w:type="dxa"/>
            <w:tcBorders>
              <w:right w:val="single" w:sz="18" w:space="0" w:color="4F6228" w:themeColor="accent3" w:themeShade="80"/>
            </w:tcBorders>
            <w:shd w:val="clear" w:color="auto" w:fill="FFFFFF" w:themeFill="background1"/>
            <w:vAlign w:val="center"/>
          </w:tcPr>
          <w:p w:rsidR="00EC09B8" w:rsidRPr="004829CE" w:rsidRDefault="00EC09B8" w:rsidP="0095709F">
            <w:pPr>
              <w:jc w:val="center"/>
              <w:rPr>
                <w:color w:val="4F6228" w:themeColor="accent3" w:themeShade="80"/>
                <w:sz w:val="26"/>
                <w:szCs w:val="26"/>
              </w:rPr>
            </w:pPr>
          </w:p>
        </w:tc>
        <w:tc>
          <w:tcPr>
            <w:tcW w:w="4819" w:type="dxa"/>
            <w:gridSpan w:val="2"/>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FFFFFF" w:themeFill="background1"/>
            <w:vAlign w:val="center"/>
          </w:tcPr>
          <w:p w:rsidR="00EC09B8" w:rsidRPr="004829CE" w:rsidRDefault="00EC09B8" w:rsidP="0095709F">
            <w:pPr>
              <w:jc w:val="center"/>
              <w:rPr>
                <w:i/>
                <w:color w:val="4F6228" w:themeColor="accent3" w:themeShade="80"/>
                <w:sz w:val="24"/>
              </w:rPr>
            </w:pPr>
            <w:r w:rsidRPr="004829CE">
              <w:rPr>
                <w:i/>
                <w:color w:val="4F6228" w:themeColor="accent3" w:themeShade="80"/>
                <w:sz w:val="24"/>
              </w:rPr>
              <w:t xml:space="preserve">Extract from SIFs (HMI) </w:t>
            </w:r>
          </w:p>
          <w:p w:rsidR="00EC09B8" w:rsidRPr="004829CE" w:rsidRDefault="00EC09B8" w:rsidP="0095709F">
            <w:pPr>
              <w:jc w:val="center"/>
              <w:rPr>
                <w:i/>
                <w:color w:val="4F6228" w:themeColor="accent3" w:themeShade="80"/>
                <w:sz w:val="26"/>
                <w:szCs w:val="26"/>
              </w:rPr>
            </w:pPr>
            <w:r w:rsidRPr="004829CE">
              <w:rPr>
                <w:i/>
                <w:color w:val="4F6228" w:themeColor="accent3" w:themeShade="80"/>
                <w:sz w:val="24"/>
              </w:rPr>
              <w:t>Focus on challenge and the development of advanced literacy skills to develop ability to be more analytical and evaluative when engaging with texts</w:t>
            </w:r>
          </w:p>
        </w:tc>
      </w:tr>
    </w:tbl>
    <w:p w:rsidR="00EC09B8" w:rsidRDefault="00EC09B8" w:rsidP="00EC09B8">
      <w:pPr>
        <w:tabs>
          <w:tab w:val="center" w:pos="5159"/>
        </w:tabs>
        <w:jc w:val="both"/>
        <w:rPr>
          <w:b/>
          <w:color w:val="5F497A" w:themeColor="accent4" w:themeShade="BF"/>
          <w:sz w:val="44"/>
          <w:szCs w:val="44"/>
        </w:rPr>
      </w:pPr>
      <w:r>
        <w:rPr>
          <w:noProof/>
          <w:lang w:eastAsia="en-GB"/>
        </w:rPr>
        <mc:AlternateContent>
          <mc:Choice Requires="wps">
            <w:drawing>
              <wp:anchor distT="45720" distB="45720" distL="114300" distR="114300" simplePos="0" relativeHeight="251664384" behindDoc="0" locked="0" layoutInCell="1" allowOverlap="1" wp14:anchorId="0AD1E3EA" wp14:editId="31214E4B">
                <wp:simplePos x="0" y="0"/>
                <wp:positionH relativeFrom="page">
                  <wp:posOffset>2638425</wp:posOffset>
                </wp:positionH>
                <wp:positionV relativeFrom="page">
                  <wp:posOffset>390526</wp:posOffset>
                </wp:positionV>
                <wp:extent cx="4476750" cy="35052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05200"/>
                        </a:xfrm>
                        <a:prstGeom prst="rect">
                          <a:avLst/>
                        </a:prstGeom>
                        <a:solidFill>
                          <a:srgbClr val="8064A2">
                            <a:lumMod val="60000"/>
                            <a:lumOff val="40000"/>
                          </a:srgbClr>
                        </a:solidFill>
                        <a:ln w="9525">
                          <a:solidFill>
                            <a:srgbClr val="000000"/>
                          </a:solidFill>
                          <a:miter lim="800000"/>
                          <a:headEnd/>
                          <a:tailEnd/>
                        </a:ln>
                      </wps:spPr>
                      <wps:txbx>
                        <w:txbxContent>
                          <w:p w:rsidR="00EC09B8" w:rsidRPr="007C6FD9" w:rsidRDefault="00EC09B8" w:rsidP="00EC09B8">
                            <w:pPr>
                              <w:autoSpaceDE w:val="0"/>
                              <w:autoSpaceDN w:val="0"/>
                              <w:adjustRightInd w:val="0"/>
                              <w:jc w:val="both"/>
                              <w:rPr>
                                <w:rFonts w:cs="HelveticaNeue-Light"/>
                              </w:rPr>
                            </w:pPr>
                            <w:r w:rsidRPr="007C6FD9">
                              <w:rPr>
                                <w:rFonts w:cs="HelveticaNeue-Light"/>
                              </w:rPr>
                              <w:t>This paired reading initiative was based on sound academic research, with the expertise of Professor Keith Topping from Dundee University being utilised to evaluate the pilot and provide volunteer training materials.</w:t>
                            </w:r>
                          </w:p>
                          <w:p w:rsidR="00EC09B8" w:rsidRPr="007C6FD9" w:rsidRDefault="00EC09B8" w:rsidP="00EC09B8">
                            <w:pPr>
                              <w:autoSpaceDE w:val="0"/>
                              <w:autoSpaceDN w:val="0"/>
                              <w:adjustRightInd w:val="0"/>
                              <w:jc w:val="both"/>
                              <w:rPr>
                                <w:rFonts w:cs="HelveticaNeue-Light"/>
                              </w:rPr>
                            </w:pPr>
                            <w:r w:rsidRPr="007C6FD9">
                              <w:rPr>
                                <w:rFonts w:cs="HelveticaNeue-Light"/>
                              </w:rPr>
                              <w:t>Teachers observed that pupil motivation, in terms of being more inclined to choose books and read independently, has been heightened, alongside self-esteem and belief in abilities to read with understanding and for pleasure.</w:t>
                            </w:r>
                          </w:p>
                          <w:p w:rsidR="00EC09B8" w:rsidRPr="007C6FD9" w:rsidRDefault="00EC09B8" w:rsidP="00EC09B8">
                            <w:pPr>
                              <w:autoSpaceDE w:val="0"/>
                              <w:autoSpaceDN w:val="0"/>
                              <w:adjustRightInd w:val="0"/>
                              <w:jc w:val="both"/>
                              <w:rPr>
                                <w:rFonts w:cs="HelveticaNeue-Light"/>
                              </w:rPr>
                            </w:pPr>
                            <w:r w:rsidRPr="007C6FD9">
                              <w:rPr>
                                <w:rFonts w:cs="HelveticaNeue-Light"/>
                              </w:rPr>
                              <w:t>Parents were most appreciative of the one-to-one input that their children received during the paired reading sessions. Working closely with pupils had been a worthwhile and inspiring experience for the volunteers, who had found the schools to be welcoming places.</w:t>
                            </w:r>
                          </w:p>
                          <w:p w:rsidR="00EC09B8" w:rsidRPr="007C6FD9" w:rsidRDefault="00EC09B8" w:rsidP="00EC09B8">
                            <w:pPr>
                              <w:autoSpaceDE w:val="0"/>
                              <w:autoSpaceDN w:val="0"/>
                              <w:adjustRightInd w:val="0"/>
                              <w:jc w:val="both"/>
                              <w:rPr>
                                <w:rFonts w:cs="HelveticaNeue-Light"/>
                              </w:rPr>
                            </w:pPr>
                            <w:r w:rsidRPr="007C6FD9">
                              <w:rPr>
                                <w:rFonts w:cs="HelveticaNeue-Light"/>
                              </w:rPr>
                              <w:t>Scotland Reads Paired Reading Partners model gives authorities the opportunity to provide Classroom assistants, pupils and parents with comprehensive training in paired reading.  Pupils reap the benefit in terms of increased engagement and self-esteem.</w:t>
                            </w:r>
                          </w:p>
                          <w:p w:rsidR="00EC09B8" w:rsidRPr="004D5695" w:rsidRDefault="00EC09B8" w:rsidP="00EC09B8">
                            <w:pPr>
                              <w:ind w:left="205" w:right="165"/>
                              <w:jc w:val="both"/>
                              <w:rPr>
                                <w:rFonts w:cs="Arial"/>
                                <w:color w:val="403152" w:themeColor="accent4" w:themeShade="80"/>
                                <w:sz w:val="24"/>
                                <w:szCs w:val="24"/>
                              </w:rPr>
                            </w:pPr>
                          </w:p>
                          <w:p w:rsidR="00EC09B8" w:rsidRDefault="00EC09B8" w:rsidP="00EC0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1E3EA" id="_x0000_s1030" type="#_x0000_t202" style="position:absolute;left:0;text-align:left;margin-left:207.75pt;margin-top:30.75pt;width:352.5pt;height:276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" fillcolor="#b3a2c7">
                <v:textbox>
                  <w:txbxContent>
                    <w:p w:rsidR="00EC09B8" w:rsidRPr="007C6FD9" w:rsidRDefault="00EC09B8" w:rsidP="00EC09B8">
                      <w:pPr>
                        <w:autoSpaceDE w:val="0"/>
                        <w:autoSpaceDN w:val="0"/>
                        <w:adjustRightInd w:val="0"/>
                        <w:jc w:val="both"/>
                        <w:rPr>
                          <w:rFonts w:cs="HelveticaNeue-Light"/>
                        </w:rPr>
                      </w:pPr>
                      <w:r w:rsidRPr="007C6FD9">
                        <w:rPr>
                          <w:rFonts w:cs="HelveticaNeue-Light"/>
                        </w:rPr>
                        <w:t>This paired reading initiative was based on sound academic research, with the expertise of Professor Keith Topping from Dundee University being utilised to evaluate the pilot and provide volunteer training materials.</w:t>
                      </w:r>
                    </w:p>
                    <w:p w:rsidR="00EC09B8" w:rsidRPr="007C6FD9" w:rsidRDefault="00EC09B8" w:rsidP="00EC09B8">
                      <w:pPr>
                        <w:autoSpaceDE w:val="0"/>
                        <w:autoSpaceDN w:val="0"/>
                        <w:adjustRightInd w:val="0"/>
                        <w:jc w:val="both"/>
                        <w:rPr>
                          <w:rFonts w:cs="HelveticaNeue-Light"/>
                        </w:rPr>
                      </w:pPr>
                      <w:r w:rsidRPr="007C6FD9">
                        <w:rPr>
                          <w:rFonts w:cs="HelveticaNeue-Light"/>
                        </w:rPr>
                        <w:t>Teachers observed that pupil motivation, in terms of being more inclined to choose books and read independently, has been heightened, alongside self-esteem and belief in abilities to read with understanding and for pleasure.</w:t>
                      </w:r>
                    </w:p>
                    <w:p w:rsidR="00EC09B8" w:rsidRPr="007C6FD9" w:rsidRDefault="00EC09B8" w:rsidP="00EC09B8">
                      <w:pPr>
                        <w:autoSpaceDE w:val="0"/>
                        <w:autoSpaceDN w:val="0"/>
                        <w:adjustRightInd w:val="0"/>
                        <w:jc w:val="both"/>
                        <w:rPr>
                          <w:rFonts w:cs="HelveticaNeue-Light"/>
                        </w:rPr>
                      </w:pPr>
                      <w:r w:rsidRPr="007C6FD9">
                        <w:rPr>
                          <w:rFonts w:cs="HelveticaNeue-Light"/>
                        </w:rPr>
                        <w:t>Parents were most appreciative of the one-to-one input that their children received during the paired reading sessions. Working closely with pupils had been a worthwhile and inspiring experience for the volunteers, who had found the schools to be welcoming places.</w:t>
                      </w:r>
                    </w:p>
                    <w:p w:rsidR="00EC09B8" w:rsidRPr="007C6FD9" w:rsidRDefault="00EC09B8" w:rsidP="00EC09B8">
                      <w:pPr>
                        <w:autoSpaceDE w:val="0"/>
                        <w:autoSpaceDN w:val="0"/>
                        <w:adjustRightInd w:val="0"/>
                        <w:jc w:val="both"/>
                        <w:rPr>
                          <w:rFonts w:cs="HelveticaNeue-Light"/>
                        </w:rPr>
                      </w:pPr>
                      <w:r w:rsidRPr="007C6FD9">
                        <w:rPr>
                          <w:rFonts w:cs="HelveticaNeue-Light"/>
                        </w:rPr>
                        <w:t>Scotland Reads Paired Reading Partners model gives authorities the opportunity to provide Classroom assistants, pupils and parents with comprehensive training in paired reading.  Pupils reap the benefit in terms of increased engagement and self-esteem.</w:t>
                      </w:r>
                    </w:p>
                    <w:p w:rsidR="00EC09B8" w:rsidRPr="004D5695" w:rsidRDefault="00EC09B8" w:rsidP="00EC09B8">
                      <w:pPr>
                        <w:ind w:left="205" w:right="165"/>
                        <w:jc w:val="both"/>
                        <w:rPr>
                          <w:rFonts w:cs="Arial"/>
                          <w:color w:val="403152" w:themeColor="accent4" w:themeShade="80"/>
                          <w:sz w:val="24"/>
                          <w:szCs w:val="24"/>
                        </w:rPr>
                      </w:pPr>
                    </w:p>
                    <w:p w:rsidR="00EC09B8" w:rsidRDefault="00EC09B8" w:rsidP="00EC09B8"/>
                  </w:txbxContent>
                </v:textbox>
                <w10:wrap type="square" anchorx="page" anchory="page"/>
              </v:shape>
            </w:pict>
          </mc:Fallback>
        </mc:AlternateContent>
      </w:r>
      <w:r w:rsidRPr="005032B9">
        <w:rPr>
          <w:b/>
          <w:color w:val="5F497A" w:themeColor="accent4" w:themeShade="BF"/>
          <w:sz w:val="44"/>
          <w:szCs w:val="44"/>
        </w:rPr>
        <w:t>Scotland Reads</w:t>
      </w:r>
      <w:r>
        <w:rPr>
          <w:b/>
          <w:color w:val="5F497A" w:themeColor="accent4" w:themeShade="BF"/>
          <w:sz w:val="44"/>
          <w:szCs w:val="44"/>
        </w:rPr>
        <w:tab/>
      </w:r>
      <w:r>
        <w:rPr>
          <w:b/>
          <w:color w:val="5F497A" w:themeColor="accent4" w:themeShade="BF"/>
          <w:sz w:val="44"/>
          <w:szCs w:val="44"/>
        </w:rPr>
        <w:tab/>
      </w:r>
    </w:p>
    <w:p w:rsidR="00EC09B8" w:rsidRDefault="00EC09B8" w:rsidP="00EC09B8">
      <w:pPr>
        <w:jc w:val="both"/>
        <w:rPr>
          <w:rFonts w:cstheme="minorHAnsi"/>
          <w:b/>
        </w:rPr>
      </w:pPr>
      <w:r w:rsidRPr="00C276CC">
        <w:rPr>
          <w:rFonts w:cs="T3Font_0"/>
          <w:noProof/>
          <w:color w:val="403152" w:themeColor="accent4" w:themeShade="80"/>
          <w:sz w:val="24"/>
          <w:lang w:eastAsia="en-GB"/>
        </w:rPr>
        <w:drawing>
          <wp:inline distT="0" distB="0" distL="0" distR="0" wp14:anchorId="65C55542" wp14:editId="5E649FCA">
            <wp:extent cx="1886710" cy="2251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89824" cy="2255596"/>
                    </a:xfrm>
                    <a:prstGeom prst="rect">
                      <a:avLst/>
                    </a:prstGeom>
                  </pic:spPr>
                </pic:pic>
              </a:graphicData>
            </a:graphic>
          </wp:inline>
        </w:drawing>
      </w:r>
      <w:r>
        <w:rPr>
          <w:rFonts w:cstheme="minorHAnsi"/>
          <w:b/>
        </w:rPr>
        <w:tab/>
      </w:r>
      <w:r>
        <w:rPr>
          <w:rFonts w:cstheme="minorHAnsi"/>
          <w:b/>
        </w:rPr>
        <w:tab/>
      </w:r>
    </w:p>
    <w:p w:rsidR="00EC09B8" w:rsidRDefault="00EC09B8" w:rsidP="00EC09B8">
      <w:pPr>
        <w:rPr>
          <w:rFonts w:cstheme="minorHAnsi"/>
          <w:b/>
        </w:rPr>
      </w:pPr>
    </w:p>
    <w:p w:rsidR="00EC09B8" w:rsidRDefault="00EC09B8" w:rsidP="00EC09B8">
      <w:pPr>
        <w:rPr>
          <w:rFonts w:cstheme="minorHAnsi"/>
          <w:b/>
        </w:rPr>
      </w:pPr>
      <w:r w:rsidRPr="00444EDC">
        <w:rPr>
          <w:noProof/>
          <w:lang w:eastAsia="en-GB"/>
        </w:rPr>
        <mc:AlternateContent>
          <mc:Choice Requires="wps">
            <w:drawing>
              <wp:anchor distT="45720" distB="45720" distL="114300" distR="114300" simplePos="0" relativeHeight="251666432" behindDoc="0" locked="0" layoutInCell="1" allowOverlap="1" wp14:anchorId="5552E7EA" wp14:editId="6897EC8C">
                <wp:simplePos x="0" y="0"/>
                <wp:positionH relativeFrom="page">
                  <wp:posOffset>552450</wp:posOffset>
                </wp:positionH>
                <wp:positionV relativeFrom="page">
                  <wp:posOffset>7753349</wp:posOffset>
                </wp:positionV>
                <wp:extent cx="2686050" cy="22002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200275"/>
                        </a:xfrm>
                        <a:prstGeom prst="rect">
                          <a:avLst/>
                        </a:prstGeom>
                        <a:solidFill>
                          <a:srgbClr val="8064A2">
                            <a:lumMod val="60000"/>
                            <a:lumOff val="40000"/>
                          </a:srgbClr>
                        </a:solidFill>
                        <a:ln w="9525">
                          <a:solidFill>
                            <a:srgbClr val="000000"/>
                          </a:solidFill>
                          <a:miter lim="800000"/>
                          <a:headEnd/>
                          <a:tailEnd/>
                        </a:ln>
                      </wps:spPr>
                      <wps:txbx>
                        <w:txbxContent>
                          <w:p w:rsidR="00EC09B8" w:rsidRDefault="00EC09B8" w:rsidP="00EC09B8">
                            <w:pPr>
                              <w:rPr>
                                <w:b/>
                                <w:color w:val="403152" w:themeColor="accent4" w:themeShade="80"/>
                                <w:sz w:val="28"/>
                                <w:szCs w:val="24"/>
                              </w:rPr>
                            </w:pPr>
                            <w:r>
                              <w:rPr>
                                <w:b/>
                                <w:color w:val="403152" w:themeColor="accent4" w:themeShade="80"/>
                                <w:sz w:val="28"/>
                                <w:szCs w:val="24"/>
                              </w:rPr>
                              <w:t>Who will be involved?</w:t>
                            </w:r>
                          </w:p>
                          <w:p w:rsidR="00EC09B8" w:rsidRPr="006B5B55" w:rsidRDefault="00EC09B8" w:rsidP="00EC09B8">
                            <w:pPr>
                              <w:rPr>
                                <w:rFonts w:cs="T3Font_0"/>
                                <w:color w:val="403152" w:themeColor="accent4" w:themeShade="80"/>
                                <w:sz w:val="24"/>
                              </w:rPr>
                            </w:pPr>
                            <w:r>
                              <w:rPr>
                                <w:rFonts w:cs="T3Font_0"/>
                                <w:color w:val="403152" w:themeColor="accent4" w:themeShade="80"/>
                                <w:sz w:val="24"/>
                              </w:rPr>
                              <w:t>In year one, support staff and parents in up to 16</w:t>
                            </w:r>
                            <w:r w:rsidRPr="004D5695">
                              <w:rPr>
                                <w:rFonts w:cs="T3Font_0"/>
                                <w:color w:val="403152" w:themeColor="accent4" w:themeShade="80"/>
                                <w:sz w:val="24"/>
                              </w:rPr>
                              <w:t xml:space="preserve"> schools across the FVWL Regional Improvement Collaborative will have the opportunity to participate in </w:t>
                            </w:r>
                            <w:r>
                              <w:rPr>
                                <w:rFonts w:cs="T3Font_0"/>
                                <w:color w:val="403152" w:themeColor="accent4" w:themeShade="80"/>
                                <w:sz w:val="24"/>
                              </w:rPr>
                              <w:t>p</w:t>
                            </w:r>
                            <w:r w:rsidRPr="004D5695">
                              <w:rPr>
                                <w:rFonts w:cs="T3Font_0"/>
                                <w:color w:val="403152" w:themeColor="accent4" w:themeShade="80"/>
                                <w:sz w:val="24"/>
                              </w:rPr>
                              <w:t>rogramme. Each</w:t>
                            </w:r>
                            <w:r>
                              <w:rPr>
                                <w:rFonts w:cs="T3Font_0"/>
                                <w:color w:val="403152" w:themeColor="accent4" w:themeShade="80"/>
                                <w:sz w:val="24"/>
                              </w:rPr>
                              <w:t xml:space="preserve"> local authority </w:t>
                            </w:r>
                            <w:r w:rsidRPr="004D5695">
                              <w:rPr>
                                <w:rFonts w:cs="T3Font_0"/>
                                <w:color w:val="403152" w:themeColor="accent4" w:themeShade="80"/>
                                <w:sz w:val="24"/>
                              </w:rPr>
                              <w:t>will identify a Learning Assistant/Pupil Support</w:t>
                            </w:r>
                            <w:r>
                              <w:rPr>
                                <w:rFonts w:cs="T3Font_0"/>
                                <w:color w:val="403152" w:themeColor="accent4" w:themeShade="80"/>
                                <w:sz w:val="24"/>
                              </w:rPr>
                              <w:t xml:space="preserve"> </w:t>
                            </w:r>
                            <w:r w:rsidRPr="004D5695">
                              <w:rPr>
                                <w:rFonts w:cs="T3Font_0"/>
                                <w:color w:val="403152" w:themeColor="accent4" w:themeShade="80"/>
                                <w:sz w:val="24"/>
                              </w:rPr>
                              <w:t>Worker</w:t>
                            </w:r>
                            <w:r>
                              <w:rPr>
                                <w:rFonts w:cs="T3Font_0"/>
                                <w:color w:val="403152" w:themeColor="accent4" w:themeShade="80"/>
                                <w:sz w:val="24"/>
                              </w:rPr>
                              <w:t>/parent/carer</w:t>
                            </w:r>
                            <w:r w:rsidRPr="004D5695">
                              <w:rPr>
                                <w:rFonts w:cs="T3Font_0"/>
                                <w:color w:val="403152" w:themeColor="accent4" w:themeShade="80"/>
                                <w:sz w:val="24"/>
                              </w:rPr>
                              <w:t xml:space="preserve"> to take part.</w:t>
                            </w:r>
                          </w:p>
                          <w:p w:rsidR="00EC09B8" w:rsidRDefault="00EC09B8" w:rsidP="00EC0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2E7EA" id="_x0000_s1031" type="#_x0000_t202" style="position:absolute;margin-left:43.5pt;margin-top:610.5pt;width:211.5pt;height:173.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" fillcolor="#b3a2c7">
                <v:textbox>
                  <w:txbxContent>
                    <w:p w:rsidR="00EC09B8" w:rsidRDefault="00EC09B8" w:rsidP="00EC09B8">
                      <w:pPr>
                        <w:rPr>
                          <w:b/>
                          <w:color w:val="403152" w:themeColor="accent4" w:themeShade="80"/>
                          <w:sz w:val="28"/>
                          <w:szCs w:val="24"/>
                        </w:rPr>
                      </w:pPr>
                      <w:r>
                        <w:rPr>
                          <w:b/>
                          <w:color w:val="403152" w:themeColor="accent4" w:themeShade="80"/>
                          <w:sz w:val="28"/>
                          <w:szCs w:val="24"/>
                        </w:rPr>
                        <w:t>Who will be involved?</w:t>
                      </w:r>
                    </w:p>
                    <w:p w:rsidR="00EC09B8" w:rsidRPr="006B5B55" w:rsidRDefault="00EC09B8" w:rsidP="00EC09B8">
                      <w:pPr>
                        <w:rPr>
                          <w:rFonts w:cs="T3Font_0"/>
                          <w:color w:val="403152" w:themeColor="accent4" w:themeShade="80"/>
                          <w:sz w:val="24"/>
                        </w:rPr>
                      </w:pPr>
                      <w:r>
                        <w:rPr>
                          <w:rFonts w:cs="T3Font_0"/>
                          <w:color w:val="403152" w:themeColor="accent4" w:themeShade="80"/>
                          <w:sz w:val="24"/>
                        </w:rPr>
                        <w:t>In year one, support staff and parents in up to 16</w:t>
                      </w:r>
                      <w:r w:rsidRPr="004D5695">
                        <w:rPr>
                          <w:rFonts w:cs="T3Font_0"/>
                          <w:color w:val="403152" w:themeColor="accent4" w:themeShade="80"/>
                          <w:sz w:val="24"/>
                        </w:rPr>
                        <w:t xml:space="preserve"> schools across the FVWL Regional Improvement Collaborative will have the opportunity to participate in </w:t>
                      </w:r>
                      <w:r>
                        <w:rPr>
                          <w:rFonts w:cs="T3Font_0"/>
                          <w:color w:val="403152" w:themeColor="accent4" w:themeShade="80"/>
                          <w:sz w:val="24"/>
                        </w:rPr>
                        <w:t>p</w:t>
                      </w:r>
                      <w:r w:rsidRPr="004D5695">
                        <w:rPr>
                          <w:rFonts w:cs="T3Font_0"/>
                          <w:color w:val="403152" w:themeColor="accent4" w:themeShade="80"/>
                          <w:sz w:val="24"/>
                        </w:rPr>
                        <w:t>rogramme. Each</w:t>
                      </w:r>
                      <w:r>
                        <w:rPr>
                          <w:rFonts w:cs="T3Font_0"/>
                          <w:color w:val="403152" w:themeColor="accent4" w:themeShade="80"/>
                          <w:sz w:val="24"/>
                        </w:rPr>
                        <w:t xml:space="preserve"> local authority </w:t>
                      </w:r>
                      <w:r w:rsidRPr="004D5695">
                        <w:rPr>
                          <w:rFonts w:cs="T3Font_0"/>
                          <w:color w:val="403152" w:themeColor="accent4" w:themeShade="80"/>
                          <w:sz w:val="24"/>
                        </w:rPr>
                        <w:t>will identify a Learning Assistant/Pupil Support</w:t>
                      </w:r>
                      <w:r>
                        <w:rPr>
                          <w:rFonts w:cs="T3Font_0"/>
                          <w:color w:val="403152" w:themeColor="accent4" w:themeShade="80"/>
                          <w:sz w:val="24"/>
                        </w:rPr>
                        <w:t xml:space="preserve"> </w:t>
                      </w:r>
                      <w:r w:rsidRPr="004D5695">
                        <w:rPr>
                          <w:rFonts w:cs="T3Font_0"/>
                          <w:color w:val="403152" w:themeColor="accent4" w:themeShade="80"/>
                          <w:sz w:val="24"/>
                        </w:rPr>
                        <w:t>Worker</w:t>
                      </w:r>
                      <w:r>
                        <w:rPr>
                          <w:rFonts w:cs="T3Font_0"/>
                          <w:color w:val="403152" w:themeColor="accent4" w:themeShade="80"/>
                          <w:sz w:val="24"/>
                        </w:rPr>
                        <w:t>/parent/carer</w:t>
                      </w:r>
                      <w:r w:rsidRPr="004D5695">
                        <w:rPr>
                          <w:rFonts w:cs="T3Font_0"/>
                          <w:color w:val="403152" w:themeColor="accent4" w:themeShade="80"/>
                          <w:sz w:val="24"/>
                        </w:rPr>
                        <w:t xml:space="preserve"> to take part.</w:t>
                      </w:r>
                    </w:p>
                    <w:p w:rsidR="00EC09B8" w:rsidRDefault="00EC09B8" w:rsidP="00EC09B8"/>
                  </w:txbxContent>
                </v:textbox>
                <w10:wrap type="square" anchorx="page" anchory="page"/>
              </v:shape>
            </w:pict>
          </mc:Fallback>
        </mc:AlternateContent>
      </w:r>
      <w:r>
        <w:rPr>
          <w:rFonts w:cstheme="minorHAnsi"/>
          <w:b/>
        </w:rPr>
        <w:tab/>
      </w:r>
      <w:r>
        <w:rPr>
          <w:rFonts w:cstheme="minorHAnsi"/>
          <w:b/>
        </w:rPr>
        <w:tab/>
      </w:r>
      <w:r>
        <w:rPr>
          <w:rFonts w:cstheme="minorHAnsi"/>
          <w:b/>
        </w:rPr>
        <w:tab/>
      </w:r>
      <w:r>
        <w:rPr>
          <w:rFonts w:cstheme="minorHAnsi"/>
          <w:b/>
        </w:rPr>
        <w:tab/>
      </w:r>
      <w:r>
        <w:rPr>
          <w:rFonts w:cstheme="minorHAnsi"/>
          <w:b/>
        </w:rPr>
        <w:tab/>
      </w:r>
    </w:p>
    <w:tbl>
      <w:tblPr>
        <w:tblStyle w:val="TableGrid3"/>
        <w:tblpPr w:leftFromText="180" w:rightFromText="180" w:vertAnchor="text" w:horzAnchor="margin" w:tblpY="-107"/>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5400"/>
      </w:tblGrid>
      <w:tr w:rsidR="00EC09B8" w:rsidRPr="004D5695" w:rsidTr="0095709F">
        <w:trPr>
          <w:trHeight w:val="4639"/>
        </w:trPr>
        <w:tc>
          <w:tcPr>
            <w:tcW w:w="4941" w:type="dxa"/>
          </w:tcPr>
          <w:p w:rsidR="00EC09B8" w:rsidRPr="005032B9" w:rsidRDefault="00EC09B8" w:rsidP="0095709F">
            <w:pPr>
              <w:rPr>
                <w:b/>
                <w:color w:val="403152" w:themeColor="accent4" w:themeShade="80"/>
                <w:sz w:val="28"/>
                <w:szCs w:val="28"/>
              </w:rPr>
            </w:pPr>
            <w:r w:rsidRPr="005032B9">
              <w:rPr>
                <w:b/>
                <w:color w:val="403152" w:themeColor="accent4" w:themeShade="80"/>
                <w:sz w:val="28"/>
                <w:szCs w:val="28"/>
              </w:rPr>
              <w:lastRenderedPageBreak/>
              <w:t>Programme Structure</w:t>
            </w:r>
          </w:p>
          <w:p w:rsidR="00EC09B8" w:rsidRPr="004D5695" w:rsidRDefault="00EC09B8" w:rsidP="0095709F">
            <w:pPr>
              <w:rPr>
                <w:b/>
                <w:color w:val="403152" w:themeColor="accent4" w:themeShade="80"/>
                <w:sz w:val="4"/>
                <w:szCs w:val="24"/>
              </w:rPr>
            </w:pPr>
          </w:p>
          <w:p w:rsidR="00EC09B8" w:rsidRPr="004D5695" w:rsidRDefault="00EC09B8" w:rsidP="0095709F">
            <w:pPr>
              <w:rPr>
                <w:b/>
                <w:color w:val="403152" w:themeColor="accent4" w:themeShade="80"/>
                <w:sz w:val="6"/>
                <w:szCs w:val="24"/>
              </w:rPr>
            </w:pPr>
            <w:r w:rsidRPr="004D5695">
              <w:rPr>
                <w:b/>
                <w:noProof/>
                <w:sz w:val="32"/>
                <w:shd w:val="clear" w:color="auto" w:fill="FFFFFF" w:themeFill="background1"/>
                <w:lang w:eastAsia="en-GB"/>
              </w:rPr>
              <w:drawing>
                <wp:anchor distT="0" distB="0" distL="114300" distR="114300" simplePos="0" relativeHeight="251665408" behindDoc="0" locked="0" layoutInCell="1" allowOverlap="1" wp14:anchorId="3D42A135" wp14:editId="402F5462">
                  <wp:simplePos x="0" y="0"/>
                  <wp:positionH relativeFrom="column">
                    <wp:posOffset>21590</wp:posOffset>
                  </wp:positionH>
                  <wp:positionV relativeFrom="paragraph">
                    <wp:posOffset>103505</wp:posOffset>
                  </wp:positionV>
                  <wp:extent cx="2599055" cy="2656205"/>
                  <wp:effectExtent l="19050" t="19050" r="144145" b="29845"/>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rsidR="00EC09B8" w:rsidRPr="004D5695" w:rsidRDefault="00EC09B8" w:rsidP="0095709F">
            <w:pPr>
              <w:rPr>
                <w:b/>
                <w:noProof/>
                <w:sz w:val="32"/>
                <w:lang w:eastAsia="en-GB"/>
              </w:rPr>
            </w:pPr>
            <w:r w:rsidRPr="00444EDC">
              <w:rPr>
                <w:noProof/>
                <w:sz w:val="16"/>
                <w:lang w:eastAsia="en-GB"/>
              </w:rPr>
              <mc:AlternateContent>
                <mc:Choice Requires="wps">
                  <w:drawing>
                    <wp:anchor distT="0" distB="0" distL="114300" distR="114300" simplePos="0" relativeHeight="251667456" behindDoc="0" locked="0" layoutInCell="1" allowOverlap="0" wp14:anchorId="72C4FD2E" wp14:editId="0A31B5CA">
                      <wp:simplePos x="0" y="0"/>
                      <wp:positionH relativeFrom="column">
                        <wp:posOffset>2951480</wp:posOffset>
                      </wp:positionH>
                      <wp:positionV relativeFrom="paragraph">
                        <wp:posOffset>2601595</wp:posOffset>
                      </wp:positionV>
                      <wp:extent cx="3695700" cy="2990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990850"/>
                              </a:xfrm>
                              <a:prstGeom prst="rect">
                                <a:avLst/>
                              </a:prstGeom>
                              <a:solidFill>
                                <a:srgbClr val="FFFFFF"/>
                              </a:solidFill>
                              <a:ln w="9525">
                                <a:solidFill>
                                  <a:srgbClr val="000000"/>
                                </a:solidFill>
                                <a:miter lim="800000"/>
                                <a:headEnd/>
                                <a:tailEnd/>
                              </a:ln>
                            </wps:spPr>
                            <wps:txbx>
                              <w:txbxContent>
                                <w:p w:rsidR="00EC09B8" w:rsidRPr="007C6FD9" w:rsidRDefault="00EC09B8" w:rsidP="00EC09B8">
                                  <w:pPr>
                                    <w:jc w:val="both"/>
                                    <w:rPr>
                                      <w:sz w:val="24"/>
                                      <w:szCs w:val="24"/>
                                    </w:rPr>
                                  </w:pPr>
                                  <w:r w:rsidRPr="007C6FD9">
                                    <w:rPr>
                                      <w:sz w:val="24"/>
                                      <w:szCs w:val="24"/>
                                    </w:rPr>
                                    <w:t xml:space="preserve">“We know that in Scotland, reading for enjoyment has a significant impact on children’s and young people’s performance in reading. Children who choose to read for enjoyment and regularly engage with texts make better progress in reading. </w:t>
                                  </w:r>
                                </w:p>
                                <w:p w:rsidR="00EC09B8" w:rsidRPr="007C6FD9" w:rsidRDefault="00EC09B8" w:rsidP="00EC09B8">
                                  <w:pPr>
                                    <w:jc w:val="both"/>
                                    <w:rPr>
                                      <w:sz w:val="24"/>
                                      <w:szCs w:val="24"/>
                                    </w:rPr>
                                  </w:pPr>
                                  <w:r w:rsidRPr="007C6FD9">
                                    <w:rPr>
                                      <w:sz w:val="24"/>
                                      <w:szCs w:val="24"/>
                                    </w:rPr>
                                    <w:t xml:space="preserve">The link between reading for enjoyment and </w:t>
                                  </w:r>
                                  <w:proofErr w:type="gramStart"/>
                                  <w:r w:rsidRPr="007C6FD9">
                                    <w:rPr>
                                      <w:sz w:val="24"/>
                                      <w:szCs w:val="24"/>
                                    </w:rPr>
                                    <w:t>deprivation  levels</w:t>
                                  </w:r>
                                  <w:proofErr w:type="gramEnd"/>
                                  <w:r w:rsidRPr="007C6FD9">
                                    <w:rPr>
                                      <w:sz w:val="24"/>
                                      <w:szCs w:val="24"/>
                                    </w:rPr>
                                    <w:t xml:space="preserve"> is stronger in Scotland than almost every other country. It is, therefore, vital that children and families are encouraged to engage regularly with books and texts from the earliest age. This was highlighted in the National Literacy Action Plan which identified the need to develop a strong reading culture in Scotland”. </w:t>
                                  </w:r>
                                  <w:r>
                                    <w:rPr>
                                      <w:sz w:val="24"/>
                                      <w:szCs w:val="24"/>
                                    </w:rPr>
                                    <w:t>(</w:t>
                                  </w:r>
                                  <w:r w:rsidRPr="007C6FD9">
                                    <w:rPr>
                                      <w:sz w:val="24"/>
                                      <w:szCs w:val="24"/>
                                    </w:rPr>
                                    <w:t>3-18 impact review</w:t>
                                  </w:r>
                                  <w:r>
                                    <w:rPr>
                                      <w:sz w:val="24"/>
                                      <w:szCs w:val="24"/>
                                    </w:rPr>
                                    <w:t>)</w:t>
                                  </w:r>
                                  <w:r w:rsidRPr="007C6FD9">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4FD2E" id="_x0000_s1032" type="#_x0000_t202" style="position:absolute;margin-left:232.4pt;margin-top:204.85pt;width:291pt;height:2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tYKQIAAE4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" o:allowoverlap="f">
                      <v:textbox>
                        <w:txbxContent>
                          <w:p w:rsidR="00EC09B8" w:rsidRPr="007C6FD9" w:rsidRDefault="00EC09B8" w:rsidP="00EC09B8">
                            <w:pPr>
                              <w:jc w:val="both"/>
                              <w:rPr>
                                <w:sz w:val="24"/>
                                <w:szCs w:val="24"/>
                              </w:rPr>
                            </w:pPr>
                            <w:r w:rsidRPr="007C6FD9">
                              <w:rPr>
                                <w:sz w:val="24"/>
                                <w:szCs w:val="24"/>
                              </w:rPr>
                              <w:t xml:space="preserve">“We know that in Scotland, reading for enjoyment has a significant impact on children’s and young people’s performance in reading. Children who choose to read for enjoyment and regularly engage with texts make better progress in reading. </w:t>
                            </w:r>
                          </w:p>
                          <w:p w:rsidR="00EC09B8" w:rsidRPr="007C6FD9" w:rsidRDefault="00EC09B8" w:rsidP="00EC09B8">
                            <w:pPr>
                              <w:jc w:val="both"/>
                              <w:rPr>
                                <w:sz w:val="24"/>
                                <w:szCs w:val="24"/>
                              </w:rPr>
                            </w:pPr>
                            <w:r w:rsidRPr="007C6FD9">
                              <w:rPr>
                                <w:sz w:val="24"/>
                                <w:szCs w:val="24"/>
                              </w:rPr>
                              <w:t xml:space="preserve">The link between reading for enjoyment and </w:t>
                            </w:r>
                            <w:proofErr w:type="gramStart"/>
                            <w:r w:rsidRPr="007C6FD9">
                              <w:rPr>
                                <w:sz w:val="24"/>
                                <w:szCs w:val="24"/>
                              </w:rPr>
                              <w:t>deprivation  levels</w:t>
                            </w:r>
                            <w:proofErr w:type="gramEnd"/>
                            <w:r w:rsidRPr="007C6FD9">
                              <w:rPr>
                                <w:sz w:val="24"/>
                                <w:szCs w:val="24"/>
                              </w:rPr>
                              <w:t xml:space="preserve"> is stronger in Scotland than almost every other country. It is, therefore, vital that children and families are encouraged to engage regularly with books and texts from the earliest age. This was highlighted in the National Literacy Action Plan which identified the need to develop a strong reading culture in Scotland”. </w:t>
                            </w:r>
                            <w:r>
                              <w:rPr>
                                <w:sz w:val="24"/>
                                <w:szCs w:val="24"/>
                              </w:rPr>
                              <w:t>(</w:t>
                            </w:r>
                            <w:r w:rsidRPr="007C6FD9">
                              <w:rPr>
                                <w:sz w:val="24"/>
                                <w:szCs w:val="24"/>
                              </w:rPr>
                              <w:t>3-18 impact review</w:t>
                            </w:r>
                            <w:r>
                              <w:rPr>
                                <w:sz w:val="24"/>
                                <w:szCs w:val="24"/>
                              </w:rPr>
                              <w:t>)</w:t>
                            </w:r>
                            <w:r w:rsidRPr="007C6FD9">
                              <w:rPr>
                                <w:sz w:val="24"/>
                                <w:szCs w:val="24"/>
                              </w:rPr>
                              <w:t xml:space="preserve"> </w:t>
                            </w:r>
                          </w:p>
                        </w:txbxContent>
                      </v:textbox>
                    </v:shape>
                  </w:pict>
                </mc:Fallback>
              </mc:AlternateContent>
            </w:r>
          </w:p>
        </w:tc>
        <w:tc>
          <w:tcPr>
            <w:tcW w:w="5400" w:type="dxa"/>
          </w:tcPr>
          <w:p w:rsidR="00EC09B8" w:rsidRPr="004D5695" w:rsidRDefault="00EC09B8" w:rsidP="0095709F">
            <w:pPr>
              <w:autoSpaceDE w:val="0"/>
              <w:autoSpaceDN w:val="0"/>
              <w:adjustRightInd w:val="0"/>
              <w:jc w:val="both"/>
              <w:rPr>
                <w:rFonts w:cs="T3Font_0"/>
                <w:color w:val="403152" w:themeColor="accent4" w:themeShade="80"/>
                <w:sz w:val="18"/>
              </w:rPr>
            </w:pPr>
          </w:p>
          <w:p w:rsidR="00EC09B8" w:rsidRDefault="00EC09B8" w:rsidP="0095709F">
            <w:pPr>
              <w:autoSpaceDE w:val="0"/>
              <w:autoSpaceDN w:val="0"/>
              <w:adjustRightInd w:val="0"/>
              <w:jc w:val="both"/>
              <w:rPr>
                <w:rFonts w:cs="T3Font_0"/>
                <w:color w:val="403152" w:themeColor="accent4" w:themeShade="80"/>
                <w:sz w:val="24"/>
              </w:rPr>
            </w:pPr>
            <w:r w:rsidRPr="004D5695">
              <w:rPr>
                <w:rFonts w:cs="T3Font_0"/>
                <w:color w:val="403152" w:themeColor="accent4" w:themeShade="80"/>
                <w:sz w:val="24"/>
              </w:rPr>
              <w:t>This training</w:t>
            </w:r>
            <w:r>
              <w:rPr>
                <w:rFonts w:cs="T3Font_0"/>
                <w:color w:val="403152" w:themeColor="accent4" w:themeShade="80"/>
                <w:sz w:val="24"/>
              </w:rPr>
              <w:t xml:space="preserve"> is intended for parent groups, classroom assistants and school partner groups. It </w:t>
            </w:r>
            <w:r w:rsidRPr="004D5695">
              <w:rPr>
                <w:rFonts w:cs="T3Font_0"/>
                <w:color w:val="403152" w:themeColor="accent4" w:themeShade="80"/>
                <w:sz w:val="24"/>
              </w:rPr>
              <w:t xml:space="preserve">focuses specifically on </w:t>
            </w:r>
            <w:r>
              <w:rPr>
                <w:rFonts w:cs="T3Font_0"/>
                <w:color w:val="403152" w:themeColor="accent4" w:themeShade="80"/>
                <w:sz w:val="24"/>
              </w:rPr>
              <w:t xml:space="preserve">building reading confidence and text comprehension. </w:t>
            </w:r>
            <w:r w:rsidRPr="004D5695">
              <w:rPr>
                <w:rFonts w:cs="T3Font_0"/>
                <w:color w:val="403152" w:themeColor="accent4" w:themeShade="80"/>
                <w:sz w:val="24"/>
              </w:rPr>
              <w:t xml:space="preserve">Attendees are introduced to </w:t>
            </w:r>
            <w:r>
              <w:rPr>
                <w:rFonts w:cs="T3Font_0"/>
                <w:color w:val="403152" w:themeColor="accent4" w:themeShade="80"/>
                <w:sz w:val="24"/>
              </w:rPr>
              <w:t>techniques for developing reading confidence a</w:t>
            </w:r>
            <w:r w:rsidRPr="004D5695">
              <w:rPr>
                <w:rFonts w:cs="T3Font_0"/>
                <w:color w:val="403152" w:themeColor="accent4" w:themeShade="80"/>
                <w:sz w:val="24"/>
              </w:rPr>
              <w:t>nd</w:t>
            </w:r>
            <w:r>
              <w:rPr>
                <w:rFonts w:cs="T3Font_0"/>
                <w:color w:val="403152" w:themeColor="accent4" w:themeShade="80"/>
                <w:sz w:val="24"/>
              </w:rPr>
              <w:t xml:space="preserve"> meeting </w:t>
            </w:r>
            <w:r w:rsidRPr="004D5695">
              <w:rPr>
                <w:rFonts w:cs="T3Font_0"/>
                <w:color w:val="403152" w:themeColor="accent4" w:themeShade="80"/>
                <w:sz w:val="24"/>
              </w:rPr>
              <w:t>the needs of individual learners and through a rigorous and proven intervention.</w:t>
            </w:r>
          </w:p>
          <w:p w:rsidR="00EC09B8" w:rsidRPr="004D5695" w:rsidRDefault="00EC09B8" w:rsidP="0095709F">
            <w:pPr>
              <w:autoSpaceDE w:val="0"/>
              <w:autoSpaceDN w:val="0"/>
              <w:adjustRightInd w:val="0"/>
              <w:jc w:val="both"/>
              <w:rPr>
                <w:rFonts w:cs="T3Font_0"/>
                <w:color w:val="403152" w:themeColor="accent4" w:themeShade="80"/>
                <w:sz w:val="24"/>
              </w:rPr>
            </w:pPr>
          </w:p>
          <w:p w:rsidR="00EC09B8" w:rsidRPr="004D5695" w:rsidRDefault="00EC09B8" w:rsidP="0095709F">
            <w:pPr>
              <w:autoSpaceDE w:val="0"/>
              <w:autoSpaceDN w:val="0"/>
              <w:adjustRightInd w:val="0"/>
              <w:jc w:val="both"/>
              <w:rPr>
                <w:rFonts w:cs="T3Font_0"/>
                <w:color w:val="403152" w:themeColor="accent4" w:themeShade="80"/>
                <w:sz w:val="24"/>
              </w:rPr>
            </w:pPr>
            <w:r>
              <w:rPr>
                <w:rFonts w:cs="T3Font_0"/>
                <w:color w:val="403152" w:themeColor="accent4" w:themeShade="80"/>
                <w:sz w:val="24"/>
              </w:rPr>
              <w:t>Having completed the</w:t>
            </w:r>
            <w:r w:rsidRPr="004D5695">
              <w:rPr>
                <w:rFonts w:cs="T3Font_0"/>
                <w:color w:val="403152" w:themeColor="accent4" w:themeShade="80"/>
                <w:sz w:val="24"/>
              </w:rPr>
              <w:t xml:space="preserve"> training, attendees will be able to carry out the </w:t>
            </w:r>
            <w:r>
              <w:rPr>
                <w:rFonts w:cs="T3Font_0"/>
                <w:color w:val="403152" w:themeColor="accent4" w:themeShade="80"/>
                <w:sz w:val="24"/>
              </w:rPr>
              <w:t xml:space="preserve">Scotland Reads </w:t>
            </w:r>
            <w:r w:rsidRPr="004D5695">
              <w:rPr>
                <w:rFonts w:cs="T3Font_0"/>
                <w:color w:val="403152" w:themeColor="accent4" w:themeShade="80"/>
                <w:sz w:val="24"/>
              </w:rPr>
              <w:t>Intervention Programme.</w:t>
            </w:r>
          </w:p>
          <w:p w:rsidR="00EC09B8" w:rsidRDefault="00EC09B8" w:rsidP="0095709F">
            <w:pPr>
              <w:autoSpaceDE w:val="0"/>
              <w:autoSpaceDN w:val="0"/>
              <w:adjustRightInd w:val="0"/>
              <w:jc w:val="both"/>
              <w:rPr>
                <w:rFonts w:cs="T3Font_0"/>
                <w:color w:val="403152" w:themeColor="accent4" w:themeShade="80"/>
                <w:sz w:val="24"/>
              </w:rPr>
            </w:pPr>
          </w:p>
          <w:p w:rsidR="00EC09B8" w:rsidRPr="004D5695" w:rsidRDefault="00EC09B8" w:rsidP="0095709F">
            <w:pPr>
              <w:autoSpaceDE w:val="0"/>
              <w:autoSpaceDN w:val="0"/>
              <w:adjustRightInd w:val="0"/>
              <w:jc w:val="both"/>
              <w:rPr>
                <w:rFonts w:cs="T3Font_0"/>
                <w:color w:val="403152" w:themeColor="accent4" w:themeShade="80"/>
                <w:sz w:val="24"/>
              </w:rPr>
            </w:pPr>
            <w:r>
              <w:rPr>
                <w:rFonts w:cs="T3Font_0"/>
                <w:color w:val="403152" w:themeColor="accent4" w:themeShade="80"/>
                <w:sz w:val="24"/>
              </w:rPr>
              <w:t xml:space="preserve">The RIC will support attendees as they </w:t>
            </w:r>
            <w:r w:rsidRPr="004D5695">
              <w:rPr>
                <w:rFonts w:cs="T3Font_0"/>
                <w:color w:val="403152" w:themeColor="accent4" w:themeShade="80"/>
                <w:sz w:val="24"/>
              </w:rPr>
              <w:t>carry out</w:t>
            </w:r>
            <w:r>
              <w:rPr>
                <w:rFonts w:cs="T3Font_0"/>
                <w:color w:val="403152" w:themeColor="accent4" w:themeShade="80"/>
                <w:sz w:val="24"/>
              </w:rPr>
              <w:t xml:space="preserve"> live training in their setting.</w:t>
            </w:r>
          </w:p>
        </w:tc>
      </w:tr>
    </w:tbl>
    <w:p w:rsidR="00EC09B8" w:rsidRDefault="00EC09B8" w:rsidP="00EC09B8">
      <w:pPr>
        <w:rPr>
          <w:rFonts w:cstheme="minorHAnsi"/>
          <w:b/>
        </w:rPr>
      </w:pPr>
      <w:r>
        <w:rPr>
          <w:rFonts w:cstheme="minorHAnsi"/>
          <w:b/>
        </w:rPr>
        <w:br w:type="page"/>
      </w:r>
    </w:p>
    <w:tbl>
      <w:tblPr>
        <w:tblStyle w:val="TableGrid3"/>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119"/>
        <w:gridCol w:w="3685"/>
      </w:tblGrid>
      <w:tr w:rsidR="00EC09B8" w:rsidRPr="007C6FD9" w:rsidTr="0095709F">
        <w:trPr>
          <w:trHeight w:val="5750"/>
        </w:trPr>
        <w:tc>
          <w:tcPr>
            <w:tcW w:w="6663" w:type="dxa"/>
            <w:gridSpan w:val="2"/>
          </w:tcPr>
          <w:p w:rsidR="00EC09B8" w:rsidRDefault="00EC09B8" w:rsidP="0095709F">
            <w:pPr>
              <w:rPr>
                <w:b/>
                <w:color w:val="5F497A" w:themeColor="accent4" w:themeShade="BF"/>
                <w:sz w:val="44"/>
                <w:szCs w:val="44"/>
              </w:rPr>
            </w:pPr>
            <w:r w:rsidRPr="005032B9">
              <w:rPr>
                <w:b/>
                <w:color w:val="5F497A" w:themeColor="accent4" w:themeShade="BF"/>
                <w:sz w:val="44"/>
                <w:szCs w:val="44"/>
              </w:rPr>
              <w:lastRenderedPageBreak/>
              <w:t>Disciplinary Literacy</w:t>
            </w:r>
          </w:p>
          <w:p w:rsidR="00EC09B8" w:rsidRPr="002F0B22" w:rsidRDefault="00EC09B8" w:rsidP="0095709F">
            <w:pPr>
              <w:rPr>
                <w:b/>
                <w:color w:val="5F497A" w:themeColor="accent4" w:themeShade="BF"/>
                <w:sz w:val="24"/>
                <w:szCs w:val="24"/>
              </w:rPr>
            </w:pPr>
          </w:p>
          <w:p w:rsidR="00EC09B8" w:rsidRPr="003176C8" w:rsidRDefault="00EC09B8" w:rsidP="0095709F">
            <w:pPr>
              <w:jc w:val="both"/>
              <w:rPr>
                <w:b/>
                <w:color w:val="5F497A" w:themeColor="accent4" w:themeShade="BF"/>
                <w:sz w:val="44"/>
                <w:szCs w:val="44"/>
              </w:rPr>
            </w:pPr>
            <w:r w:rsidRPr="00E2377C">
              <w:rPr>
                <w:rFonts w:eastAsia="Times New Roman" w:cstheme="minorHAnsi"/>
                <w:bCs/>
                <w:color w:val="002060"/>
                <w:sz w:val="24"/>
                <w:szCs w:val="24"/>
                <w:lang w:eastAsia="en-GB"/>
              </w:rPr>
              <w:t xml:space="preserve">Disciplinary Literacy </w:t>
            </w:r>
            <w:r>
              <w:rPr>
                <w:rFonts w:eastAsia="Times New Roman" w:cstheme="minorHAnsi"/>
                <w:bCs/>
                <w:color w:val="002060"/>
                <w:sz w:val="24"/>
                <w:szCs w:val="24"/>
                <w:lang w:eastAsia="en-GB"/>
              </w:rPr>
              <w:t xml:space="preserve">will be </w:t>
            </w:r>
            <w:r w:rsidRPr="00E2377C">
              <w:rPr>
                <w:rFonts w:eastAsia="Times New Roman" w:cstheme="minorHAnsi"/>
                <w:bCs/>
                <w:color w:val="002060"/>
                <w:sz w:val="24"/>
                <w:szCs w:val="24"/>
                <w:lang w:eastAsia="en-GB"/>
              </w:rPr>
              <w:t>led initially by Prof</w:t>
            </w:r>
            <w:r>
              <w:rPr>
                <w:rFonts w:eastAsia="Times New Roman" w:cstheme="minorHAnsi"/>
                <w:bCs/>
                <w:color w:val="002060"/>
                <w:sz w:val="24"/>
                <w:szCs w:val="24"/>
                <w:lang w:eastAsia="en-GB"/>
              </w:rPr>
              <w:t>essor</w:t>
            </w:r>
            <w:r w:rsidRPr="00E2377C">
              <w:rPr>
                <w:rFonts w:eastAsia="Times New Roman" w:cstheme="minorHAnsi"/>
                <w:bCs/>
                <w:color w:val="002060"/>
                <w:sz w:val="24"/>
                <w:szCs w:val="24"/>
                <w:lang w:eastAsia="en-GB"/>
              </w:rPr>
              <w:t xml:space="preserve"> Sue Ellis of Strathclyde University and h</w:t>
            </w:r>
            <w:r>
              <w:rPr>
                <w:rFonts w:eastAsia="Times New Roman" w:cstheme="minorHAnsi"/>
                <w:bCs/>
                <w:color w:val="002060"/>
                <w:sz w:val="24"/>
                <w:szCs w:val="24"/>
                <w:lang w:eastAsia="en-GB"/>
              </w:rPr>
              <w:t xml:space="preserve">er colleague, Clare McAllister. </w:t>
            </w:r>
            <w:r w:rsidRPr="00E2377C">
              <w:rPr>
                <w:rFonts w:eastAsia="Times New Roman" w:cstheme="minorHAnsi"/>
                <w:bCs/>
                <w:color w:val="002060"/>
                <w:sz w:val="24"/>
                <w:szCs w:val="24"/>
                <w:lang w:eastAsia="en-GB"/>
              </w:rPr>
              <w:t>This pedagogical approach is subject-specific</w:t>
            </w:r>
            <w:r>
              <w:rPr>
                <w:rFonts w:eastAsia="Times New Roman" w:cstheme="minorHAnsi"/>
                <w:bCs/>
                <w:color w:val="002060"/>
                <w:sz w:val="24"/>
                <w:szCs w:val="24"/>
                <w:lang w:eastAsia="en-GB"/>
              </w:rPr>
              <w:t xml:space="preserve"> and is </w:t>
            </w:r>
            <w:r w:rsidRPr="00E2377C">
              <w:rPr>
                <w:rFonts w:eastAsia="Times New Roman" w:cstheme="minorHAnsi"/>
                <w:bCs/>
                <w:color w:val="002060"/>
                <w:sz w:val="24"/>
                <w:szCs w:val="24"/>
                <w:lang w:eastAsia="en-GB"/>
              </w:rPr>
              <w:t xml:space="preserve">designed to raise attainment and </w:t>
            </w:r>
            <w:r>
              <w:rPr>
                <w:rFonts w:eastAsia="Times New Roman" w:cstheme="minorHAnsi"/>
                <w:bCs/>
                <w:color w:val="002060"/>
                <w:sz w:val="24"/>
                <w:szCs w:val="24"/>
                <w:lang w:eastAsia="en-GB"/>
              </w:rPr>
              <w:t>promote</w:t>
            </w:r>
            <w:r w:rsidRPr="00E2377C">
              <w:rPr>
                <w:rFonts w:eastAsia="Times New Roman" w:cstheme="minorHAnsi"/>
                <w:bCs/>
                <w:color w:val="002060"/>
                <w:sz w:val="24"/>
                <w:szCs w:val="24"/>
                <w:lang w:eastAsia="en-GB"/>
              </w:rPr>
              <w:t xml:space="preserve"> social justice</w:t>
            </w:r>
            <w:r>
              <w:rPr>
                <w:rFonts w:eastAsia="Times New Roman" w:cstheme="minorHAnsi"/>
                <w:bCs/>
                <w:color w:val="002060"/>
                <w:sz w:val="24"/>
                <w:szCs w:val="24"/>
                <w:lang w:eastAsia="en-GB"/>
              </w:rPr>
              <w:t xml:space="preserve">. </w:t>
            </w:r>
            <w:r w:rsidRPr="00E2377C">
              <w:rPr>
                <w:rFonts w:eastAsia="Times New Roman" w:cstheme="minorHAnsi"/>
                <w:bCs/>
                <w:color w:val="002060"/>
                <w:sz w:val="24"/>
                <w:szCs w:val="24"/>
                <w:lang w:eastAsia="en-GB"/>
              </w:rPr>
              <w:t>It is an approach that will support raising attainment and closing the gap via enriched literacy practices across the curriculum.</w:t>
            </w:r>
          </w:p>
          <w:p w:rsidR="00EC09B8" w:rsidRPr="00E2377C" w:rsidRDefault="00EC09B8" w:rsidP="0095709F">
            <w:pPr>
              <w:ind w:right="176"/>
              <w:jc w:val="both"/>
              <w:rPr>
                <w:rFonts w:eastAsia="Times New Roman" w:cstheme="minorHAnsi"/>
                <w:bCs/>
                <w:color w:val="002060"/>
                <w:sz w:val="24"/>
                <w:szCs w:val="24"/>
                <w:lang w:eastAsia="en-GB"/>
              </w:rPr>
            </w:pPr>
            <w:r w:rsidRPr="00E2377C">
              <w:rPr>
                <w:rFonts w:eastAsia="Times New Roman" w:cstheme="minorHAnsi"/>
                <w:bCs/>
                <w:color w:val="002060"/>
                <w:sz w:val="24"/>
                <w:szCs w:val="24"/>
                <w:lang w:eastAsia="en-GB"/>
              </w:rPr>
              <w:t xml:space="preserve"> </w:t>
            </w:r>
          </w:p>
          <w:p w:rsidR="00EC09B8" w:rsidRDefault="00EC09B8" w:rsidP="0095709F">
            <w:pPr>
              <w:ind w:right="176"/>
              <w:jc w:val="both"/>
              <w:rPr>
                <w:rFonts w:eastAsia="Times New Roman" w:cstheme="minorHAnsi"/>
                <w:bCs/>
                <w:color w:val="002060"/>
                <w:sz w:val="24"/>
                <w:szCs w:val="24"/>
                <w:lang w:eastAsia="en-GB"/>
              </w:rPr>
            </w:pPr>
            <w:r w:rsidRPr="00E2377C">
              <w:rPr>
                <w:rFonts w:eastAsia="Times New Roman" w:cstheme="minorHAnsi"/>
                <w:bCs/>
                <w:color w:val="002060"/>
                <w:sz w:val="24"/>
                <w:szCs w:val="24"/>
                <w:lang w:eastAsia="en-GB"/>
              </w:rPr>
              <w:t>The literacy demands of the National 5 examinations and curricula mean that secondary schools must think carefully about ensuring that all pupils are taught how to read and write in subject-specific ways</w:t>
            </w:r>
            <w:r>
              <w:rPr>
                <w:rFonts w:eastAsia="Times New Roman" w:cstheme="minorHAnsi"/>
                <w:bCs/>
                <w:color w:val="002060"/>
                <w:sz w:val="24"/>
                <w:szCs w:val="24"/>
                <w:lang w:eastAsia="en-GB"/>
              </w:rPr>
              <w:t xml:space="preserve">. </w:t>
            </w:r>
            <w:r w:rsidRPr="00E2377C">
              <w:rPr>
                <w:rFonts w:eastAsia="Times New Roman" w:cstheme="minorHAnsi"/>
                <w:bCs/>
                <w:color w:val="002060"/>
                <w:sz w:val="24"/>
                <w:szCs w:val="24"/>
                <w:lang w:eastAsia="en-GB"/>
              </w:rPr>
              <w:t>A clear and early introduction is especially important for pupils from middling and low-literacy backgrounds if they are not to be disadvantaged by subject-specific literacy expectations.</w:t>
            </w:r>
          </w:p>
          <w:p w:rsidR="00EC09B8" w:rsidRPr="00E2377C" w:rsidRDefault="00EC09B8" w:rsidP="0095709F">
            <w:pPr>
              <w:ind w:right="176"/>
              <w:jc w:val="both"/>
              <w:rPr>
                <w:rFonts w:eastAsia="Times New Roman" w:cstheme="minorHAnsi"/>
                <w:bCs/>
                <w:color w:val="002060"/>
                <w:sz w:val="24"/>
                <w:szCs w:val="24"/>
                <w:lang w:eastAsia="en-GB"/>
              </w:rPr>
            </w:pPr>
          </w:p>
          <w:p w:rsidR="00EC09B8" w:rsidRPr="004D5695" w:rsidRDefault="00EC09B8" w:rsidP="0095709F">
            <w:pPr>
              <w:ind w:right="176"/>
              <w:jc w:val="both"/>
              <w:rPr>
                <w:rFonts w:eastAsia="Times New Roman" w:cstheme="minorHAnsi"/>
                <w:bCs/>
                <w:color w:val="002060"/>
                <w:sz w:val="24"/>
                <w:szCs w:val="24"/>
                <w:lang w:eastAsia="en-GB"/>
              </w:rPr>
            </w:pPr>
            <w:r w:rsidRPr="00E2377C">
              <w:rPr>
                <w:rFonts w:eastAsia="Times New Roman" w:cstheme="minorHAnsi"/>
                <w:bCs/>
                <w:color w:val="002060"/>
                <w:sz w:val="24"/>
                <w:szCs w:val="24"/>
                <w:lang w:eastAsia="en-GB"/>
              </w:rPr>
              <w:t>Participants will develop knowledge of the common text-types and syntax pupils must learn to recognise and use. They will also explore the research on what works in vocabulary and comprehension teaching for subject disciplines, the research evidence on inclusive teaching techniques, ways to use text structure as a rubric to help pupils recall subject content knowledge and to help them read, write and think in subject-appropriate ways.</w:t>
            </w:r>
          </w:p>
        </w:tc>
        <w:tc>
          <w:tcPr>
            <w:tcW w:w="3685" w:type="dxa"/>
            <w:shd w:val="clear" w:color="auto" w:fill="B2A1C7" w:themeFill="accent4" w:themeFillTint="99"/>
          </w:tcPr>
          <w:p w:rsidR="00EC09B8" w:rsidRPr="007C6FD9" w:rsidRDefault="00EC09B8" w:rsidP="0095709F">
            <w:pPr>
              <w:jc w:val="center"/>
              <w:rPr>
                <w:color w:val="4F6228" w:themeColor="accent3" w:themeShade="80"/>
                <w:sz w:val="24"/>
                <w:szCs w:val="24"/>
              </w:rPr>
            </w:pPr>
          </w:p>
          <w:p w:rsidR="00EC09B8" w:rsidRPr="007C6FD9" w:rsidRDefault="00EC09B8" w:rsidP="0095709F">
            <w:pPr>
              <w:jc w:val="center"/>
              <w:rPr>
                <w:color w:val="4F6228" w:themeColor="accent3" w:themeShade="80"/>
                <w:sz w:val="24"/>
                <w:szCs w:val="24"/>
              </w:rPr>
            </w:pPr>
          </w:p>
          <w:p w:rsidR="00EC09B8" w:rsidRPr="007C6FD9" w:rsidRDefault="00D55CA9" w:rsidP="0095709F">
            <w:pPr>
              <w:pStyle w:val="NormalWeb"/>
              <w:rPr>
                <w:rFonts w:asciiTheme="minorHAnsi" w:hAnsiTheme="minorHAnsi" w:cstheme="minorHAnsi"/>
                <w:color w:val="2B3A42"/>
                <w:lang w:val="en"/>
              </w:rPr>
            </w:pPr>
            <w:hyperlink r:id="rId33" w:tgtFrame="_blank" w:history="1">
              <w:r w:rsidR="00EC09B8" w:rsidRPr="00FF1EB2">
                <w:rPr>
                  <w:rStyle w:val="Hyperlink"/>
                  <w:rFonts w:asciiTheme="minorHAnsi" w:hAnsiTheme="minorHAnsi" w:cstheme="minorHAnsi"/>
                  <w:i/>
                  <w:iCs/>
                  <w:color w:val="17365D" w:themeColor="text2" w:themeShade="BF"/>
                  <w:lang w:val="en"/>
                </w:rPr>
                <w:t>Improving Literacy in Secondary Schools</w:t>
              </w:r>
            </w:hyperlink>
            <w:r w:rsidR="00EC09B8" w:rsidRPr="00FF1EB2">
              <w:rPr>
                <w:i/>
                <w:iCs/>
                <w:color w:val="2B3A42"/>
              </w:rPr>
              <w:t xml:space="preserve"> </w:t>
            </w:r>
            <w:r w:rsidR="00EC09B8" w:rsidRPr="007C6FD9">
              <w:rPr>
                <w:rFonts w:asciiTheme="minorHAnsi" w:hAnsiTheme="minorHAnsi" w:cstheme="minorHAnsi"/>
                <w:color w:val="2B3A42"/>
                <w:lang w:val="en"/>
              </w:rPr>
              <w:t xml:space="preserve">argues for a change in tack. It </w:t>
            </w:r>
            <w:proofErr w:type="spellStart"/>
            <w:r w:rsidR="00EC09B8" w:rsidRPr="007C6FD9">
              <w:rPr>
                <w:rFonts w:asciiTheme="minorHAnsi" w:hAnsiTheme="minorHAnsi" w:cstheme="minorHAnsi"/>
                <w:color w:val="2B3A42"/>
                <w:lang w:val="en"/>
              </w:rPr>
              <w:t>emphasises</w:t>
            </w:r>
            <w:proofErr w:type="spellEnd"/>
            <w:r w:rsidR="00EC09B8" w:rsidRPr="007C6FD9">
              <w:rPr>
                <w:rFonts w:asciiTheme="minorHAnsi" w:hAnsiTheme="minorHAnsi" w:cstheme="minorHAnsi"/>
                <w:color w:val="2B3A42"/>
                <w:lang w:val="en"/>
              </w:rPr>
              <w:t xml:space="preserve"> that literacy in secondary school should not simply be seen as a basket of general skills. Instead, it must be grounded in the specifics of each subject</w:t>
            </w:r>
          </w:p>
          <w:p w:rsidR="00EC09B8" w:rsidRPr="007C6FD9" w:rsidRDefault="00EC09B8" w:rsidP="0095709F">
            <w:pPr>
              <w:pStyle w:val="NormalWeb"/>
              <w:rPr>
                <w:rFonts w:asciiTheme="minorHAnsi" w:hAnsiTheme="minorHAnsi" w:cstheme="minorHAnsi"/>
                <w:color w:val="2B3A42"/>
                <w:lang w:val="en"/>
              </w:rPr>
            </w:pPr>
            <w:r w:rsidRPr="007C6FD9">
              <w:rPr>
                <w:rFonts w:asciiTheme="minorHAnsi" w:hAnsiTheme="minorHAnsi" w:cstheme="minorHAnsi"/>
                <w:color w:val="2B3A42"/>
                <w:lang w:val="en"/>
              </w:rPr>
              <w:t xml:space="preserve">In particular, the report </w:t>
            </w:r>
            <w:proofErr w:type="spellStart"/>
            <w:r w:rsidRPr="007C6FD9">
              <w:rPr>
                <w:rFonts w:asciiTheme="minorHAnsi" w:hAnsiTheme="minorHAnsi" w:cstheme="minorHAnsi"/>
                <w:color w:val="2B3A42"/>
                <w:lang w:val="en"/>
              </w:rPr>
              <w:t>emphasises</w:t>
            </w:r>
            <w:proofErr w:type="spellEnd"/>
            <w:r w:rsidRPr="007C6FD9">
              <w:rPr>
                <w:rFonts w:asciiTheme="minorHAnsi" w:hAnsiTheme="minorHAnsi" w:cstheme="minorHAnsi"/>
                <w:color w:val="2B3A42"/>
                <w:lang w:val="en"/>
              </w:rPr>
              <w:t xml:space="preserve"> the importance of ‘disciplinary literacy’, an approach to improving literacy across the curriculum. It </w:t>
            </w:r>
            <w:proofErr w:type="spellStart"/>
            <w:r w:rsidRPr="007C6FD9">
              <w:rPr>
                <w:rFonts w:asciiTheme="minorHAnsi" w:hAnsiTheme="minorHAnsi" w:cstheme="minorHAnsi"/>
                <w:color w:val="2B3A42"/>
                <w:lang w:val="en"/>
              </w:rPr>
              <w:t>recognises</w:t>
            </w:r>
            <w:proofErr w:type="spellEnd"/>
            <w:r w:rsidRPr="007C6FD9">
              <w:rPr>
                <w:rFonts w:asciiTheme="minorHAnsi" w:hAnsiTheme="minorHAnsi" w:cstheme="minorHAnsi"/>
                <w:color w:val="2B3A42"/>
                <w:lang w:val="en"/>
              </w:rPr>
              <w:t xml:space="preserve"> that literacy skills are both general and subject specific, underlining the value of supporting teachers in every subject to teach students how to read, write and communicate effectively in their subjects.</w:t>
            </w:r>
          </w:p>
          <w:p w:rsidR="00EC09B8" w:rsidRPr="007C6FD9" w:rsidRDefault="00EC09B8" w:rsidP="0095709F">
            <w:pPr>
              <w:jc w:val="center"/>
              <w:rPr>
                <w:color w:val="4F6228" w:themeColor="accent3" w:themeShade="80"/>
                <w:sz w:val="24"/>
                <w:szCs w:val="24"/>
              </w:rPr>
            </w:pPr>
          </w:p>
          <w:p w:rsidR="00EC09B8" w:rsidRPr="007C6FD9" w:rsidRDefault="00EC09B8" w:rsidP="0095709F">
            <w:pPr>
              <w:ind w:left="34" w:right="34"/>
              <w:rPr>
                <w:rFonts w:cstheme="minorHAnsi"/>
                <w:b/>
                <w:color w:val="4F6228" w:themeColor="accent3" w:themeShade="80"/>
                <w:sz w:val="24"/>
                <w:szCs w:val="24"/>
              </w:rPr>
            </w:pPr>
            <w:r>
              <w:rPr>
                <w:rFonts w:cstheme="minorHAnsi"/>
                <w:b/>
                <w:color w:val="403152" w:themeColor="accent4" w:themeShade="80"/>
                <w:sz w:val="24"/>
                <w:szCs w:val="24"/>
              </w:rPr>
              <w:t>(</w:t>
            </w:r>
            <w:r w:rsidRPr="007C6FD9">
              <w:rPr>
                <w:rFonts w:cstheme="minorHAnsi"/>
                <w:b/>
                <w:color w:val="403152" w:themeColor="accent4" w:themeShade="80"/>
                <w:sz w:val="24"/>
                <w:szCs w:val="24"/>
              </w:rPr>
              <w:t>Education Endowment Foundation</w:t>
            </w:r>
            <w:r>
              <w:rPr>
                <w:rFonts w:cstheme="minorHAnsi"/>
                <w:b/>
                <w:color w:val="403152" w:themeColor="accent4" w:themeShade="80"/>
                <w:sz w:val="24"/>
                <w:szCs w:val="24"/>
              </w:rPr>
              <w:t>,</w:t>
            </w:r>
            <w:r w:rsidRPr="007C6FD9">
              <w:rPr>
                <w:rFonts w:cstheme="minorHAnsi"/>
                <w:b/>
                <w:color w:val="403152" w:themeColor="accent4" w:themeShade="80"/>
                <w:sz w:val="24"/>
                <w:szCs w:val="24"/>
              </w:rPr>
              <w:t xml:space="preserve"> July 2019</w:t>
            </w:r>
            <w:r>
              <w:rPr>
                <w:rFonts w:cstheme="minorHAnsi"/>
                <w:b/>
                <w:color w:val="403152" w:themeColor="accent4" w:themeShade="80"/>
                <w:sz w:val="24"/>
                <w:szCs w:val="24"/>
              </w:rPr>
              <w:t>)</w:t>
            </w:r>
          </w:p>
        </w:tc>
      </w:tr>
      <w:tr w:rsidR="00EC09B8" w:rsidRPr="007C6FD9" w:rsidTr="0095709F">
        <w:trPr>
          <w:trHeight w:val="4117"/>
        </w:trPr>
        <w:tc>
          <w:tcPr>
            <w:tcW w:w="3544" w:type="dxa"/>
            <w:shd w:val="clear" w:color="auto" w:fill="auto"/>
          </w:tcPr>
          <w:p w:rsidR="00EC09B8" w:rsidRPr="004D5695" w:rsidRDefault="00EC09B8" w:rsidP="0095709F">
            <w:pPr>
              <w:rPr>
                <w:b/>
                <w:color w:val="403152" w:themeColor="accent4" w:themeShade="80"/>
                <w:sz w:val="28"/>
                <w:szCs w:val="24"/>
              </w:rPr>
            </w:pPr>
            <w:r w:rsidRPr="004D5695">
              <w:rPr>
                <w:b/>
                <w:color w:val="403152" w:themeColor="accent4" w:themeShade="80"/>
                <w:sz w:val="28"/>
                <w:szCs w:val="24"/>
              </w:rPr>
              <w:t>Programme Structure</w:t>
            </w:r>
          </w:p>
          <w:p w:rsidR="00EC09B8" w:rsidRDefault="00EC09B8" w:rsidP="0095709F">
            <w:pPr>
              <w:rPr>
                <w:rFonts w:eastAsia="Times New Roman" w:cstheme="minorHAnsi"/>
                <w:bCs/>
                <w:color w:val="403152" w:themeColor="accent4" w:themeShade="80"/>
                <w:sz w:val="24"/>
                <w:szCs w:val="24"/>
                <w:lang w:eastAsia="en-GB"/>
              </w:rPr>
            </w:pPr>
            <w:r>
              <w:rPr>
                <w:rFonts w:eastAsia="Times New Roman" w:cstheme="minorHAnsi"/>
                <w:bCs/>
                <w:color w:val="403152" w:themeColor="accent4" w:themeShade="80"/>
                <w:sz w:val="24"/>
                <w:szCs w:val="24"/>
                <w:lang w:eastAsia="en-GB"/>
              </w:rPr>
              <w:t>Secondary practitioners in subjects other than English</w:t>
            </w:r>
            <w:r w:rsidRPr="004D5695">
              <w:rPr>
                <w:rFonts w:eastAsia="Times New Roman" w:cstheme="minorHAnsi"/>
                <w:bCs/>
                <w:color w:val="403152" w:themeColor="accent4" w:themeShade="80"/>
                <w:sz w:val="24"/>
                <w:szCs w:val="24"/>
                <w:lang w:eastAsia="en-GB"/>
              </w:rPr>
              <w:t xml:space="preserve"> </w:t>
            </w:r>
            <w:r>
              <w:rPr>
                <w:rFonts w:eastAsia="Times New Roman" w:cstheme="minorHAnsi"/>
                <w:bCs/>
                <w:color w:val="403152" w:themeColor="accent4" w:themeShade="80"/>
                <w:sz w:val="24"/>
                <w:szCs w:val="24"/>
                <w:lang w:eastAsia="en-GB"/>
              </w:rPr>
              <w:t>receive a half day training session</w:t>
            </w:r>
            <w:r w:rsidRPr="004D5695">
              <w:rPr>
                <w:rFonts w:eastAsia="Times New Roman" w:cstheme="minorHAnsi"/>
                <w:bCs/>
                <w:color w:val="403152" w:themeColor="accent4" w:themeShade="80"/>
                <w:sz w:val="24"/>
                <w:szCs w:val="24"/>
                <w:lang w:eastAsia="en-GB"/>
              </w:rPr>
              <w:t xml:space="preserve">. Participants will be supported throughout by the </w:t>
            </w:r>
            <w:r>
              <w:rPr>
                <w:rFonts w:eastAsia="Times New Roman" w:cstheme="minorHAnsi"/>
                <w:bCs/>
                <w:color w:val="403152" w:themeColor="accent4" w:themeShade="80"/>
                <w:sz w:val="24"/>
                <w:szCs w:val="24"/>
                <w:lang w:eastAsia="en-GB"/>
              </w:rPr>
              <w:t>lit</w:t>
            </w:r>
            <w:r w:rsidRPr="004D5695">
              <w:rPr>
                <w:rFonts w:eastAsia="Times New Roman" w:cstheme="minorHAnsi"/>
                <w:bCs/>
                <w:color w:val="403152" w:themeColor="accent4" w:themeShade="80"/>
                <w:sz w:val="24"/>
                <w:szCs w:val="24"/>
                <w:lang w:eastAsia="en-GB"/>
              </w:rPr>
              <w:t>eracy academy. An online support network will also be created and developed.</w:t>
            </w:r>
            <w:r>
              <w:rPr>
                <w:rFonts w:eastAsia="Times New Roman" w:cstheme="minorHAnsi"/>
                <w:bCs/>
                <w:color w:val="403152" w:themeColor="accent4" w:themeShade="80"/>
                <w:sz w:val="24"/>
                <w:szCs w:val="24"/>
                <w:lang w:eastAsia="en-GB"/>
              </w:rPr>
              <w:t xml:space="preserve"> </w:t>
            </w:r>
          </w:p>
          <w:p w:rsidR="00EC09B8" w:rsidRDefault="00EC09B8" w:rsidP="0095709F">
            <w:pPr>
              <w:rPr>
                <w:b/>
                <w:color w:val="403152" w:themeColor="accent4" w:themeShade="80"/>
                <w:sz w:val="28"/>
                <w:szCs w:val="24"/>
              </w:rPr>
            </w:pPr>
          </w:p>
          <w:p w:rsidR="00EC09B8" w:rsidRPr="003176C8" w:rsidRDefault="00EC09B8" w:rsidP="0095709F">
            <w:pPr>
              <w:rPr>
                <w:b/>
                <w:color w:val="403152" w:themeColor="accent4" w:themeShade="80"/>
                <w:sz w:val="28"/>
                <w:szCs w:val="24"/>
              </w:rPr>
            </w:pPr>
            <w:r>
              <w:rPr>
                <w:b/>
                <w:color w:val="403152" w:themeColor="accent4" w:themeShade="80"/>
                <w:sz w:val="28"/>
                <w:szCs w:val="24"/>
              </w:rPr>
              <w:t>Who will be involved?</w:t>
            </w:r>
          </w:p>
          <w:p w:rsidR="00EC09B8" w:rsidRPr="007660D6" w:rsidRDefault="00EC09B8" w:rsidP="0095709F">
            <w:pPr>
              <w:ind w:right="175"/>
              <w:rPr>
                <w:rFonts w:cs="T3Font_0"/>
                <w:color w:val="403152" w:themeColor="accent4" w:themeShade="80"/>
                <w:sz w:val="24"/>
                <w:szCs w:val="24"/>
              </w:rPr>
            </w:pPr>
            <w:r w:rsidRPr="007C6FD9">
              <w:rPr>
                <w:rFonts w:cs="T3Font_0"/>
                <w:color w:val="403152" w:themeColor="accent4" w:themeShade="80"/>
                <w:sz w:val="24"/>
                <w:szCs w:val="24"/>
              </w:rPr>
              <w:t xml:space="preserve">In </w:t>
            </w:r>
            <w:r>
              <w:rPr>
                <w:rFonts w:cs="T3Font_0"/>
                <w:color w:val="403152" w:themeColor="accent4" w:themeShade="80"/>
                <w:sz w:val="24"/>
                <w:szCs w:val="24"/>
              </w:rPr>
              <w:t>y</w:t>
            </w:r>
            <w:r w:rsidRPr="007C6FD9">
              <w:rPr>
                <w:rFonts w:cs="T3Font_0"/>
                <w:color w:val="403152" w:themeColor="accent4" w:themeShade="80"/>
                <w:sz w:val="24"/>
                <w:szCs w:val="24"/>
              </w:rPr>
              <w:t xml:space="preserve">ear </w:t>
            </w:r>
            <w:r>
              <w:rPr>
                <w:rFonts w:cs="T3Font_0"/>
                <w:color w:val="403152" w:themeColor="accent4" w:themeShade="80"/>
                <w:sz w:val="24"/>
                <w:szCs w:val="24"/>
              </w:rPr>
              <w:t>o</w:t>
            </w:r>
            <w:r w:rsidRPr="007C6FD9">
              <w:rPr>
                <w:rFonts w:cs="T3Font_0"/>
                <w:color w:val="403152" w:themeColor="accent4" w:themeShade="80"/>
                <w:sz w:val="24"/>
                <w:szCs w:val="24"/>
              </w:rPr>
              <w:t>ne, up to 16 schools across the FVWL Regional Improvement Collaborative will have the opp</w:t>
            </w:r>
            <w:r>
              <w:rPr>
                <w:rFonts w:cs="T3Font_0"/>
                <w:color w:val="403152" w:themeColor="accent4" w:themeShade="80"/>
                <w:sz w:val="24"/>
                <w:szCs w:val="24"/>
              </w:rPr>
              <w:t xml:space="preserve">ortunity to participate in the </w:t>
            </w:r>
            <w:r w:rsidRPr="007C6FD9">
              <w:rPr>
                <w:rFonts w:cs="T3Font_0"/>
                <w:color w:val="403152" w:themeColor="accent4" w:themeShade="80"/>
                <w:sz w:val="24"/>
                <w:szCs w:val="24"/>
              </w:rPr>
              <w:t>Discipl</w:t>
            </w:r>
            <w:r>
              <w:rPr>
                <w:rFonts w:cs="T3Font_0"/>
                <w:color w:val="403152" w:themeColor="accent4" w:themeShade="80"/>
                <w:sz w:val="24"/>
                <w:szCs w:val="24"/>
              </w:rPr>
              <w:t xml:space="preserve">inary Literacy programme. Each local authority </w:t>
            </w:r>
            <w:r w:rsidRPr="007C6FD9">
              <w:rPr>
                <w:rFonts w:cs="T3Font_0"/>
                <w:color w:val="403152" w:themeColor="accent4" w:themeShade="80"/>
                <w:sz w:val="24"/>
                <w:szCs w:val="24"/>
              </w:rPr>
              <w:t xml:space="preserve">will </w:t>
            </w:r>
            <w:proofErr w:type="gramStart"/>
            <w:r w:rsidRPr="007C6FD9">
              <w:rPr>
                <w:rFonts w:cs="T3Font_0"/>
                <w:color w:val="403152" w:themeColor="accent4" w:themeShade="80"/>
                <w:sz w:val="24"/>
                <w:szCs w:val="24"/>
              </w:rPr>
              <w:t xml:space="preserve">identify </w:t>
            </w:r>
            <w:r>
              <w:rPr>
                <w:rFonts w:cs="T3Font_0"/>
                <w:color w:val="403152" w:themeColor="accent4" w:themeShade="80"/>
                <w:sz w:val="24"/>
                <w:szCs w:val="24"/>
              </w:rPr>
              <w:t xml:space="preserve"> participating</w:t>
            </w:r>
            <w:proofErr w:type="gramEnd"/>
            <w:r>
              <w:rPr>
                <w:rFonts w:cs="T3Font_0"/>
                <w:color w:val="403152" w:themeColor="accent4" w:themeShade="80"/>
                <w:sz w:val="24"/>
                <w:szCs w:val="24"/>
              </w:rPr>
              <w:t xml:space="preserve"> practitioners</w:t>
            </w:r>
            <w:r w:rsidRPr="007C6FD9">
              <w:rPr>
                <w:rFonts w:cs="T3Font_0"/>
                <w:color w:val="403152" w:themeColor="accent4" w:themeShade="80"/>
                <w:sz w:val="24"/>
                <w:szCs w:val="24"/>
              </w:rPr>
              <w:t>.</w:t>
            </w:r>
          </w:p>
        </w:tc>
        <w:tc>
          <w:tcPr>
            <w:tcW w:w="6804" w:type="dxa"/>
            <w:gridSpan w:val="2"/>
          </w:tcPr>
          <w:p w:rsidR="00EC09B8" w:rsidRPr="007C6FD9" w:rsidRDefault="00EC09B8" w:rsidP="0095709F">
            <w:pPr>
              <w:rPr>
                <w:b/>
                <w:noProof/>
                <w:sz w:val="24"/>
                <w:szCs w:val="24"/>
                <w:shd w:val="clear" w:color="auto" w:fill="CCC0D9" w:themeFill="accent4" w:themeFillTint="66"/>
                <w:lang w:eastAsia="en-GB"/>
              </w:rPr>
            </w:pPr>
          </w:p>
          <w:p w:rsidR="00EC09B8" w:rsidRPr="007C6FD9" w:rsidRDefault="00EC09B8" w:rsidP="0095709F">
            <w:pPr>
              <w:rPr>
                <w:b/>
                <w:noProof/>
                <w:sz w:val="24"/>
                <w:szCs w:val="24"/>
                <w:shd w:val="clear" w:color="auto" w:fill="CCC0D9" w:themeFill="accent4" w:themeFillTint="66"/>
                <w:lang w:eastAsia="en-GB"/>
              </w:rPr>
            </w:pPr>
          </w:p>
          <w:p w:rsidR="00EC09B8" w:rsidRPr="007C6FD9" w:rsidRDefault="00EC09B8" w:rsidP="0095709F">
            <w:pPr>
              <w:rPr>
                <w:b/>
                <w:noProof/>
                <w:sz w:val="24"/>
                <w:szCs w:val="24"/>
                <w:shd w:val="clear" w:color="auto" w:fill="CCC0D9" w:themeFill="accent4" w:themeFillTint="66"/>
                <w:lang w:eastAsia="en-GB"/>
              </w:rPr>
            </w:pPr>
          </w:p>
          <w:p w:rsidR="00EC09B8" w:rsidRPr="007C6FD9" w:rsidRDefault="00EC09B8" w:rsidP="0095709F">
            <w:pPr>
              <w:rPr>
                <w:rFonts w:eastAsia="Times New Roman" w:cstheme="minorHAnsi"/>
                <w:bCs/>
                <w:color w:val="002060"/>
                <w:sz w:val="24"/>
                <w:szCs w:val="24"/>
                <w:lang w:eastAsia="en-GB"/>
              </w:rPr>
            </w:pPr>
            <w:r w:rsidRPr="007C6FD9">
              <w:rPr>
                <w:b/>
                <w:noProof/>
                <w:sz w:val="24"/>
                <w:szCs w:val="24"/>
                <w:shd w:val="clear" w:color="auto" w:fill="CCC0D9" w:themeFill="accent4" w:themeFillTint="66"/>
                <w:lang w:eastAsia="en-GB"/>
              </w:rPr>
              <w:drawing>
                <wp:inline distT="0" distB="0" distL="0" distR="0" wp14:anchorId="5533938E" wp14:editId="36B09FA7">
                  <wp:extent cx="4230806" cy="2265528"/>
                  <wp:effectExtent l="0" t="0" r="17780" b="190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bl>
    <w:p w:rsidR="00EC09B8" w:rsidRDefault="00EC09B8" w:rsidP="00EC09B8">
      <w:pPr>
        <w:rPr>
          <w:rFonts w:cstheme="minorHAnsi"/>
          <w:b/>
        </w:rPr>
      </w:pPr>
    </w:p>
    <w:p w:rsidR="00EC09B8" w:rsidRDefault="00EC09B8" w:rsidP="00EC09B8">
      <w:pPr>
        <w:rPr>
          <w:rFonts w:cstheme="minorHAnsi"/>
          <w:b/>
        </w:rPr>
      </w:pPr>
      <w:r>
        <w:rPr>
          <w:rFonts w:cstheme="minorHAnsi"/>
          <w:b/>
        </w:rPr>
        <w:lastRenderedPageBreak/>
        <w:br w:type="page"/>
      </w:r>
    </w:p>
    <w:tbl>
      <w:tblPr>
        <w:tblStyle w:val="TableGrid32"/>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3260"/>
      </w:tblGrid>
      <w:tr w:rsidR="00EC09B8" w:rsidRPr="002F0B22" w:rsidTr="0095709F">
        <w:trPr>
          <w:trHeight w:val="7223"/>
        </w:trPr>
        <w:tc>
          <w:tcPr>
            <w:tcW w:w="7088" w:type="dxa"/>
          </w:tcPr>
          <w:p w:rsidR="00EC09B8" w:rsidRPr="002F0B22" w:rsidRDefault="00EC09B8" w:rsidP="0095709F">
            <w:pPr>
              <w:rPr>
                <w:b/>
                <w:color w:val="943634" w:themeColor="accent2" w:themeShade="BF"/>
                <w:sz w:val="44"/>
                <w:szCs w:val="44"/>
              </w:rPr>
            </w:pPr>
            <w:r w:rsidRPr="002F0B22">
              <w:rPr>
                <w:b/>
                <w:color w:val="943634" w:themeColor="accent2" w:themeShade="BF"/>
                <w:sz w:val="44"/>
                <w:szCs w:val="44"/>
              </w:rPr>
              <w:lastRenderedPageBreak/>
              <w:t>Reading Recovery</w:t>
            </w:r>
          </w:p>
          <w:p w:rsidR="00EC09B8" w:rsidRPr="002F0B22" w:rsidRDefault="00EC09B8" w:rsidP="0095709F">
            <w:pPr>
              <w:rPr>
                <w:b/>
                <w:color w:val="5F497A" w:themeColor="accent4" w:themeShade="BF"/>
                <w:sz w:val="16"/>
                <w:szCs w:val="24"/>
              </w:rPr>
            </w:pPr>
          </w:p>
          <w:p w:rsidR="00EC09B8" w:rsidRDefault="00EC09B8" w:rsidP="0095709F">
            <w:pPr>
              <w:shd w:val="clear" w:color="auto" w:fill="FFFFFF"/>
              <w:jc w:val="both"/>
              <w:rPr>
                <w:rFonts w:eastAsia="Times New Roman" w:cstheme="minorHAnsi"/>
                <w:color w:val="943634" w:themeColor="accent2" w:themeShade="BF"/>
                <w:sz w:val="24"/>
                <w:szCs w:val="20"/>
                <w:lang w:eastAsia="en-GB"/>
              </w:rPr>
            </w:pPr>
            <w:r w:rsidRPr="002F0B22">
              <w:rPr>
                <w:rFonts w:eastAsia="Times New Roman" w:cstheme="minorHAnsi"/>
                <w:noProof/>
                <w:color w:val="943634" w:themeColor="accent2" w:themeShade="BF"/>
                <w:sz w:val="24"/>
                <w:szCs w:val="20"/>
                <w:lang w:eastAsia="en-GB"/>
              </w:rPr>
              <w:drawing>
                <wp:inline distT="0" distB="0" distL="0" distR="0" wp14:anchorId="7F1CBA3B" wp14:editId="0C216D89">
                  <wp:extent cx="4263676" cy="39147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64431" cy="3915468"/>
                          </a:xfrm>
                          <a:prstGeom prst="rect">
                            <a:avLst/>
                          </a:prstGeom>
                        </pic:spPr>
                      </pic:pic>
                    </a:graphicData>
                  </a:graphic>
                </wp:inline>
              </w:drawing>
            </w:r>
          </w:p>
          <w:p w:rsidR="00EC09B8" w:rsidRPr="002F0B22" w:rsidRDefault="00EC09B8" w:rsidP="0095709F">
            <w:pPr>
              <w:shd w:val="clear" w:color="auto" w:fill="FFFFFF"/>
              <w:jc w:val="both"/>
              <w:rPr>
                <w:rFonts w:eastAsia="Times New Roman" w:cstheme="minorHAnsi"/>
                <w:color w:val="943634" w:themeColor="accent2" w:themeShade="BF"/>
                <w:sz w:val="24"/>
                <w:szCs w:val="20"/>
                <w:lang w:eastAsia="en-GB"/>
              </w:rPr>
            </w:pPr>
          </w:p>
        </w:tc>
        <w:tc>
          <w:tcPr>
            <w:tcW w:w="3260" w:type="dxa"/>
            <w:shd w:val="clear" w:color="auto" w:fill="D99594" w:themeFill="accent2" w:themeFillTint="99"/>
            <w:vAlign w:val="center"/>
          </w:tcPr>
          <w:p w:rsidR="00EC09B8" w:rsidRPr="002F0B22" w:rsidRDefault="00EC09B8" w:rsidP="0095709F">
            <w:pPr>
              <w:jc w:val="center"/>
              <w:rPr>
                <w:color w:val="4F6228" w:themeColor="accent3" w:themeShade="80"/>
                <w:sz w:val="20"/>
                <w:szCs w:val="24"/>
              </w:rPr>
            </w:pPr>
          </w:p>
          <w:p w:rsidR="00EC09B8" w:rsidRPr="002F0B22" w:rsidRDefault="00EC09B8" w:rsidP="0095709F">
            <w:pPr>
              <w:jc w:val="center"/>
              <w:rPr>
                <w:color w:val="4F6228" w:themeColor="accent3" w:themeShade="80"/>
                <w:sz w:val="24"/>
                <w:szCs w:val="24"/>
              </w:rPr>
            </w:pPr>
          </w:p>
          <w:p w:rsidR="00EC09B8" w:rsidRPr="002F0B22" w:rsidRDefault="00EC09B8" w:rsidP="0095709F">
            <w:pPr>
              <w:autoSpaceDE w:val="0"/>
              <w:autoSpaceDN w:val="0"/>
              <w:adjustRightInd w:val="0"/>
              <w:rPr>
                <w:rFonts w:ascii="Arial" w:hAnsi="Arial" w:cs="Arial"/>
                <w:color w:val="000000"/>
                <w:sz w:val="24"/>
                <w:szCs w:val="24"/>
              </w:rPr>
            </w:pPr>
          </w:p>
          <w:p w:rsidR="00EC09B8" w:rsidRPr="002F0B22" w:rsidRDefault="00EC09B8" w:rsidP="0095709F">
            <w:pPr>
              <w:autoSpaceDE w:val="0"/>
              <w:autoSpaceDN w:val="0"/>
              <w:adjustRightInd w:val="0"/>
              <w:rPr>
                <w:rFonts w:cstheme="minorHAnsi"/>
                <w:color w:val="000000"/>
                <w:sz w:val="24"/>
                <w:szCs w:val="24"/>
              </w:rPr>
            </w:pPr>
            <w:r w:rsidRPr="002F0B22">
              <w:rPr>
                <w:rFonts w:cstheme="minorHAnsi"/>
                <w:i/>
                <w:iCs/>
                <w:color w:val="000000"/>
                <w:sz w:val="24"/>
                <w:szCs w:val="24"/>
              </w:rPr>
              <w:t xml:space="preserve">“Teachers in Reading Recovery are trained to make effective decisions on the evidence of a child’s responses during the individual teaching sessions. They decide where to direct the child’s attention next to further his particular cluster of abilities. They initiate and design the lessons and there is no package of teaching materials.” </w:t>
            </w:r>
          </w:p>
          <w:p w:rsidR="00EC09B8" w:rsidRPr="002F0B22" w:rsidRDefault="00EC09B8" w:rsidP="0095709F">
            <w:pPr>
              <w:jc w:val="center"/>
              <w:rPr>
                <w:rFonts w:cstheme="minorHAnsi"/>
                <w:b/>
                <w:color w:val="4F6228" w:themeColor="accent3" w:themeShade="80"/>
                <w:sz w:val="24"/>
                <w:szCs w:val="24"/>
              </w:rPr>
            </w:pPr>
            <w:r w:rsidRPr="002F0B22">
              <w:rPr>
                <w:rFonts w:cstheme="minorHAnsi"/>
                <w:sz w:val="24"/>
                <w:szCs w:val="24"/>
              </w:rPr>
              <w:t>Clay, M. (2009)</w:t>
            </w:r>
          </w:p>
        </w:tc>
      </w:tr>
      <w:tr w:rsidR="00EC09B8" w:rsidRPr="002F0B22" w:rsidTr="0095709F">
        <w:trPr>
          <w:trHeight w:val="2660"/>
        </w:trPr>
        <w:tc>
          <w:tcPr>
            <w:tcW w:w="10348" w:type="dxa"/>
            <w:gridSpan w:val="2"/>
            <w:shd w:val="clear" w:color="auto" w:fill="CCC0D9" w:themeFill="accent4" w:themeFillTint="66"/>
          </w:tcPr>
          <w:p w:rsidR="00EC09B8" w:rsidRPr="002F0B22" w:rsidRDefault="00EC09B8" w:rsidP="0095709F">
            <w:pPr>
              <w:jc w:val="both"/>
              <w:rPr>
                <w:rFonts w:cs="T3Font_0"/>
                <w:color w:val="403152" w:themeColor="accent4" w:themeShade="80"/>
                <w:sz w:val="24"/>
              </w:rPr>
            </w:pPr>
          </w:p>
          <w:p w:rsidR="00EC09B8" w:rsidRPr="002F0B22" w:rsidRDefault="00EC09B8" w:rsidP="0095709F">
            <w:pPr>
              <w:jc w:val="both"/>
              <w:rPr>
                <w:rFonts w:cs="T3Font_0"/>
                <w:color w:val="403152" w:themeColor="accent4" w:themeShade="80"/>
                <w:sz w:val="24"/>
              </w:rPr>
            </w:pPr>
            <w:r w:rsidRPr="002F0B22">
              <w:rPr>
                <w:rFonts w:cs="T3Font_0"/>
                <w:color w:val="403152" w:themeColor="accent4" w:themeShade="80"/>
                <w:sz w:val="24"/>
              </w:rPr>
              <w:t>Our aim is to close the gap and raise attainment in Literacy. Data shows uneven achievement in Reading and a need for increased achievement in writing:  focusing on reading and vocabulary supports improvement in achievement.</w:t>
            </w:r>
          </w:p>
          <w:p w:rsidR="00EC09B8" w:rsidRPr="002F0B22" w:rsidRDefault="00EC09B8" w:rsidP="0095709F">
            <w:pPr>
              <w:jc w:val="both"/>
              <w:rPr>
                <w:rFonts w:cs="T3Font_0"/>
                <w:color w:val="403152" w:themeColor="accent4" w:themeShade="80"/>
                <w:sz w:val="24"/>
              </w:rPr>
            </w:pPr>
          </w:p>
          <w:p w:rsidR="00EC09B8" w:rsidRPr="002F0B22" w:rsidRDefault="00EC09B8" w:rsidP="0095709F">
            <w:pPr>
              <w:jc w:val="both"/>
              <w:rPr>
                <w:rFonts w:cs="T3Font_0"/>
                <w:color w:val="403152" w:themeColor="accent4" w:themeShade="80"/>
                <w:sz w:val="24"/>
              </w:rPr>
            </w:pPr>
            <w:r w:rsidRPr="002F0B22">
              <w:rPr>
                <w:rFonts w:cs="T3Font_0"/>
                <w:color w:val="403152" w:themeColor="accent4" w:themeShade="80"/>
                <w:sz w:val="24"/>
              </w:rPr>
              <w:t>Tools for Reading is the third element of Building A Reading Culture (one is building the will/reading for pleasure; two is the evaluation and accreditation of reading environment).</w:t>
            </w:r>
          </w:p>
          <w:p w:rsidR="00EC09B8" w:rsidRPr="002F0B22" w:rsidRDefault="00EC09B8" w:rsidP="0095709F">
            <w:pPr>
              <w:jc w:val="both"/>
              <w:rPr>
                <w:rFonts w:cs="T3Font_0"/>
                <w:color w:val="403152" w:themeColor="accent4" w:themeShade="80"/>
                <w:sz w:val="24"/>
              </w:rPr>
            </w:pPr>
            <w:r w:rsidRPr="002F0B22">
              <w:rPr>
                <w:rFonts w:cs="T3Font_0"/>
                <w:color w:val="403152" w:themeColor="accent4" w:themeShade="80"/>
                <w:sz w:val="24"/>
              </w:rPr>
              <w:t xml:space="preserve"> </w:t>
            </w:r>
          </w:p>
          <w:p w:rsidR="00EC09B8" w:rsidRPr="002F0B22" w:rsidRDefault="00EC09B8" w:rsidP="0095709F">
            <w:pPr>
              <w:jc w:val="both"/>
              <w:rPr>
                <w:rFonts w:cs="T3Font_0"/>
                <w:color w:val="403152" w:themeColor="accent4" w:themeShade="80"/>
                <w:sz w:val="24"/>
              </w:rPr>
            </w:pPr>
            <w:r w:rsidRPr="002F0B22">
              <w:rPr>
                <w:rFonts w:cs="T3Font_0"/>
                <w:color w:val="403152" w:themeColor="accent4" w:themeShade="80"/>
                <w:sz w:val="24"/>
              </w:rPr>
              <w:t>Closing the gap requires focus on reading and writing skills. RR addresses the gap in both at age 5-6, providing one to one support provided by an experienced teacher who applies the research-based interventions tailored to individual learners shared via training at the RR centre.  RR teachers become expert in diagnostic assessment of literacy and in sup</w:t>
            </w:r>
            <w:r>
              <w:rPr>
                <w:rFonts w:cs="T3Font_0"/>
                <w:color w:val="403152" w:themeColor="accent4" w:themeShade="80"/>
                <w:sz w:val="24"/>
              </w:rPr>
              <w:t xml:space="preserve">porting parents/carers as they </w:t>
            </w:r>
            <w:r w:rsidRPr="002F0B22">
              <w:rPr>
                <w:rFonts w:cs="T3Font_0"/>
                <w:color w:val="403152" w:themeColor="accent4" w:themeShade="80"/>
                <w:sz w:val="24"/>
              </w:rPr>
              <w:t>develop understanding of their child’s literacy development.</w:t>
            </w:r>
          </w:p>
          <w:p w:rsidR="00EC09B8" w:rsidRPr="002F0B22" w:rsidRDefault="00EC09B8" w:rsidP="0095709F">
            <w:pPr>
              <w:jc w:val="both"/>
              <w:rPr>
                <w:rFonts w:cs="T3Font_0"/>
                <w:color w:val="403152" w:themeColor="accent4" w:themeShade="80"/>
                <w:sz w:val="24"/>
              </w:rPr>
            </w:pPr>
          </w:p>
          <w:p w:rsidR="00EC09B8" w:rsidRPr="002F0B22" w:rsidRDefault="00EC09B8" w:rsidP="0095709F">
            <w:pPr>
              <w:jc w:val="both"/>
              <w:rPr>
                <w:rFonts w:eastAsia="Times New Roman" w:cstheme="minorHAnsi"/>
                <w:bCs/>
                <w:color w:val="403152" w:themeColor="accent4" w:themeShade="80"/>
                <w:sz w:val="18"/>
                <w:szCs w:val="24"/>
                <w:lang w:eastAsia="en-GB"/>
              </w:rPr>
            </w:pPr>
          </w:p>
        </w:tc>
      </w:tr>
    </w:tbl>
    <w:p w:rsidR="00EC09B8" w:rsidRDefault="00EC09B8" w:rsidP="00EC09B8">
      <w:pPr>
        <w:rPr>
          <w:rFonts w:cstheme="minorHAnsi"/>
          <w:b/>
        </w:rPr>
      </w:pPr>
      <w:r>
        <w:rPr>
          <w:rFonts w:cstheme="minorHAnsi"/>
          <w:b/>
        </w:rPr>
        <w:br w:type="page"/>
      </w:r>
    </w:p>
    <w:tbl>
      <w:tblPr>
        <w:tblStyle w:val="TableGrid33"/>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4536"/>
        <w:gridCol w:w="567"/>
        <w:gridCol w:w="4961"/>
      </w:tblGrid>
      <w:tr w:rsidR="00EC09B8" w:rsidRPr="002F0B22" w:rsidTr="0095709F">
        <w:trPr>
          <w:trHeight w:val="5155"/>
        </w:trPr>
        <w:tc>
          <w:tcPr>
            <w:tcW w:w="10206" w:type="dxa"/>
            <w:gridSpan w:val="4"/>
            <w:shd w:val="clear" w:color="auto" w:fill="auto"/>
          </w:tcPr>
          <w:p w:rsidR="00EC09B8" w:rsidRPr="002F0B22" w:rsidRDefault="00EC09B8" w:rsidP="0095709F">
            <w:pPr>
              <w:rPr>
                <w:b/>
                <w:color w:val="943634" w:themeColor="accent2" w:themeShade="BF"/>
                <w:sz w:val="44"/>
                <w:szCs w:val="44"/>
              </w:rPr>
            </w:pPr>
            <w:r w:rsidRPr="002F0B22">
              <w:rPr>
                <w:b/>
                <w:color w:val="943634" w:themeColor="accent2" w:themeShade="BF"/>
                <w:sz w:val="44"/>
                <w:szCs w:val="44"/>
              </w:rPr>
              <w:lastRenderedPageBreak/>
              <w:t>Programme Structure</w:t>
            </w:r>
          </w:p>
          <w:p w:rsidR="00EC09B8" w:rsidRPr="002F0B22" w:rsidRDefault="00EC09B8" w:rsidP="0095709F">
            <w:pPr>
              <w:rPr>
                <w:b/>
                <w:color w:val="943634" w:themeColor="accent2" w:themeShade="BF"/>
                <w:sz w:val="18"/>
                <w:szCs w:val="24"/>
              </w:rPr>
            </w:pPr>
          </w:p>
          <w:p w:rsidR="00EC09B8" w:rsidRPr="002F0B22" w:rsidRDefault="00EC09B8" w:rsidP="0095709F">
            <w:pPr>
              <w:rPr>
                <w:rFonts w:eastAsia="Times New Roman" w:cstheme="minorHAnsi"/>
                <w:bCs/>
                <w:color w:val="002060"/>
                <w:sz w:val="14"/>
                <w:szCs w:val="24"/>
                <w:lang w:eastAsia="en-GB"/>
              </w:rPr>
            </w:pPr>
            <w:r w:rsidRPr="002F0B22">
              <w:rPr>
                <w:b/>
                <w:noProof/>
                <w:sz w:val="32"/>
                <w:shd w:val="clear" w:color="auto" w:fill="943634" w:themeFill="accent2" w:themeFillShade="BF"/>
                <w:lang w:eastAsia="en-GB"/>
              </w:rPr>
              <w:drawing>
                <wp:inline distT="0" distB="0" distL="0" distR="0" wp14:anchorId="1C61DEB9" wp14:editId="71AA311A">
                  <wp:extent cx="6448425" cy="2771775"/>
                  <wp:effectExtent l="0" t="0" r="9525" b="95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2F0B22">
              <w:rPr>
                <w:rFonts w:eastAsia="Times New Roman" w:cstheme="minorHAnsi"/>
                <w:bCs/>
                <w:color w:val="002060"/>
                <w:szCs w:val="24"/>
                <w:lang w:eastAsia="en-GB"/>
              </w:rPr>
              <w:t xml:space="preserve"> </w:t>
            </w:r>
          </w:p>
          <w:p w:rsidR="00EC09B8" w:rsidRPr="002F0B22" w:rsidRDefault="00EC09B8" w:rsidP="0095709F">
            <w:pPr>
              <w:rPr>
                <w:rFonts w:eastAsia="Times New Roman" w:cstheme="minorHAnsi"/>
                <w:bCs/>
                <w:color w:val="002060"/>
                <w:sz w:val="4"/>
                <w:szCs w:val="24"/>
                <w:lang w:eastAsia="en-GB"/>
              </w:rPr>
            </w:pPr>
          </w:p>
        </w:tc>
      </w:tr>
      <w:tr w:rsidR="00EC09B8" w:rsidRPr="002F0B22" w:rsidTr="0095709F">
        <w:trPr>
          <w:gridBefore w:val="1"/>
          <w:wBefore w:w="142" w:type="dxa"/>
          <w:trHeight w:val="3728"/>
        </w:trPr>
        <w:tc>
          <w:tcPr>
            <w:tcW w:w="4536" w:type="dxa"/>
            <w:shd w:val="clear" w:color="auto" w:fill="D99594" w:themeFill="accent2" w:themeFillTint="99"/>
          </w:tcPr>
          <w:p w:rsidR="00EC09B8" w:rsidRPr="002F0B22" w:rsidRDefault="00EC09B8" w:rsidP="0095709F">
            <w:pPr>
              <w:rPr>
                <w:b/>
                <w:color w:val="403152" w:themeColor="accent4" w:themeShade="80"/>
                <w:sz w:val="28"/>
                <w:szCs w:val="24"/>
              </w:rPr>
            </w:pPr>
            <w:r w:rsidRPr="002F0B22">
              <w:rPr>
                <w:b/>
                <w:color w:val="403152" w:themeColor="accent4" w:themeShade="80"/>
                <w:sz w:val="28"/>
                <w:szCs w:val="24"/>
              </w:rPr>
              <w:t>Who will be involved?</w:t>
            </w:r>
          </w:p>
          <w:p w:rsidR="00EC09B8" w:rsidRPr="002F0B22" w:rsidRDefault="00EC09B8" w:rsidP="0095709F">
            <w:pPr>
              <w:rPr>
                <w:b/>
                <w:color w:val="403152" w:themeColor="accent4" w:themeShade="80"/>
                <w:sz w:val="16"/>
                <w:szCs w:val="24"/>
              </w:rPr>
            </w:pPr>
          </w:p>
          <w:p w:rsidR="00EC09B8" w:rsidRPr="002F0B22" w:rsidRDefault="00EC09B8" w:rsidP="0095709F">
            <w:pPr>
              <w:ind w:right="175"/>
              <w:jc w:val="both"/>
              <w:rPr>
                <w:rFonts w:cs="T3Font_0"/>
                <w:color w:val="403152" w:themeColor="accent4" w:themeShade="80"/>
                <w:sz w:val="24"/>
              </w:rPr>
            </w:pPr>
            <w:r w:rsidRPr="002F0B22">
              <w:rPr>
                <w:rFonts w:cs="T3Font_0"/>
                <w:color w:val="403152" w:themeColor="accent4" w:themeShade="80"/>
                <w:sz w:val="24"/>
              </w:rPr>
              <w:t>In year one, up to 4 schools across the FVWL Regional Improvement Collaborative will have the opportunity to participate in the Reading Recovery programme. This training programme will enable teachers to become specialists in children's early literacy development and equip them to support colleagues within the school community.</w:t>
            </w:r>
          </w:p>
          <w:p w:rsidR="00EC09B8" w:rsidRPr="002F0B22" w:rsidRDefault="00EC09B8" w:rsidP="0095709F">
            <w:pPr>
              <w:jc w:val="both"/>
              <w:rPr>
                <w:rFonts w:eastAsia="Times New Roman" w:cstheme="minorHAnsi"/>
                <w:bCs/>
                <w:color w:val="403152" w:themeColor="accent4" w:themeShade="80"/>
                <w:sz w:val="18"/>
                <w:szCs w:val="24"/>
                <w:lang w:eastAsia="en-GB"/>
              </w:rPr>
            </w:pPr>
          </w:p>
        </w:tc>
        <w:tc>
          <w:tcPr>
            <w:tcW w:w="567" w:type="dxa"/>
            <w:shd w:val="clear" w:color="auto" w:fill="FFFFFF" w:themeFill="background1"/>
            <w:vAlign w:val="center"/>
          </w:tcPr>
          <w:p w:rsidR="00EC09B8" w:rsidRPr="002F0B22" w:rsidRDefault="00EC09B8" w:rsidP="0095709F">
            <w:pPr>
              <w:jc w:val="center"/>
              <w:rPr>
                <w:b/>
                <w:color w:val="403152" w:themeColor="accent4" w:themeShade="80"/>
                <w:sz w:val="28"/>
                <w:szCs w:val="24"/>
              </w:rPr>
            </w:pPr>
          </w:p>
        </w:tc>
        <w:tc>
          <w:tcPr>
            <w:tcW w:w="4961" w:type="dxa"/>
            <w:shd w:val="clear" w:color="auto" w:fill="D99594" w:themeFill="accent2" w:themeFillTint="99"/>
            <w:vAlign w:val="center"/>
          </w:tcPr>
          <w:p w:rsidR="00EC09B8" w:rsidRPr="002F0B22" w:rsidRDefault="00EC09B8" w:rsidP="0095709F">
            <w:pPr>
              <w:ind w:left="176" w:right="175"/>
              <w:rPr>
                <w:rFonts w:cstheme="minorHAnsi"/>
                <w:bCs/>
                <w:color w:val="403152" w:themeColor="accent4" w:themeShade="80"/>
                <w:sz w:val="24"/>
                <w:szCs w:val="24"/>
              </w:rPr>
            </w:pPr>
            <w:r w:rsidRPr="002F0B22">
              <w:rPr>
                <w:rFonts w:cstheme="minorHAnsi"/>
                <w:bCs/>
                <w:color w:val="403152" w:themeColor="accent4" w:themeShade="80"/>
                <w:sz w:val="24"/>
                <w:szCs w:val="24"/>
              </w:rPr>
              <w:t>Two independent research reports commissioned by the KPMG Foundation into the long-term benefits of Reading Recovery, reveal that the intervention helps close the GCSE attainment gap between these children and their peers. The research shows that Reading Recovery has the potential to deliver up to £1.2 billion to the economy in the form of increased lifetime earnings and reduced costs for special educational needs and disabilities (SEND) services.</w:t>
            </w:r>
          </w:p>
          <w:p w:rsidR="00EC09B8" w:rsidRPr="002F0B22" w:rsidRDefault="00EC09B8" w:rsidP="0095709F">
            <w:pPr>
              <w:ind w:left="176" w:right="175"/>
              <w:rPr>
                <w:rFonts w:cstheme="minorHAnsi"/>
                <w:bCs/>
                <w:color w:val="403152" w:themeColor="accent4" w:themeShade="80"/>
                <w:sz w:val="24"/>
                <w:szCs w:val="24"/>
              </w:rPr>
            </w:pPr>
          </w:p>
          <w:p w:rsidR="00EC09B8" w:rsidRPr="002F0B22" w:rsidRDefault="00EC09B8" w:rsidP="0095709F">
            <w:pPr>
              <w:ind w:left="176" w:right="175"/>
              <w:rPr>
                <w:rFonts w:cstheme="minorHAnsi"/>
                <w:bCs/>
                <w:color w:val="403152" w:themeColor="accent4" w:themeShade="80"/>
                <w:sz w:val="24"/>
                <w:szCs w:val="24"/>
              </w:rPr>
            </w:pPr>
            <w:r w:rsidRPr="002F0B22">
              <w:rPr>
                <w:rFonts w:cstheme="minorHAnsi"/>
                <w:bCs/>
                <w:color w:val="403152" w:themeColor="accent4" w:themeShade="80"/>
                <w:sz w:val="24"/>
                <w:szCs w:val="24"/>
              </w:rPr>
              <w:t xml:space="preserve">(Hurry, J. and </w:t>
            </w:r>
            <w:proofErr w:type="spellStart"/>
            <w:r w:rsidRPr="002F0B22">
              <w:rPr>
                <w:rFonts w:cstheme="minorHAnsi"/>
                <w:bCs/>
                <w:color w:val="403152" w:themeColor="accent4" w:themeShade="80"/>
                <w:sz w:val="24"/>
                <w:szCs w:val="24"/>
              </w:rPr>
              <w:t>Fridkin</w:t>
            </w:r>
            <w:proofErr w:type="spellEnd"/>
            <w:r w:rsidRPr="002F0B22">
              <w:rPr>
                <w:rFonts w:cstheme="minorHAnsi"/>
                <w:bCs/>
                <w:color w:val="403152" w:themeColor="accent4" w:themeShade="80"/>
                <w:sz w:val="24"/>
                <w:szCs w:val="24"/>
              </w:rPr>
              <w:t>, L., 2018)</w:t>
            </w:r>
          </w:p>
          <w:p w:rsidR="00EC09B8" w:rsidRPr="002F0B22" w:rsidRDefault="00EC09B8" w:rsidP="0095709F">
            <w:pPr>
              <w:spacing w:before="100" w:beforeAutospacing="1" w:after="100" w:afterAutospacing="1"/>
              <w:rPr>
                <w:rFonts w:eastAsia="Times New Roman" w:cstheme="minorHAnsi"/>
                <w:bCs/>
                <w:color w:val="17365D" w:themeColor="text2" w:themeShade="BF"/>
                <w:sz w:val="24"/>
                <w:szCs w:val="24"/>
                <w:lang w:val="en" w:eastAsia="en-GB"/>
              </w:rPr>
            </w:pPr>
            <w:r w:rsidRPr="002F0B22">
              <w:rPr>
                <w:rFonts w:eastAsia="Times New Roman" w:cstheme="minorHAnsi"/>
                <w:bCs/>
                <w:color w:val="17365D" w:themeColor="text2" w:themeShade="BF"/>
                <w:sz w:val="24"/>
                <w:szCs w:val="24"/>
                <w:lang w:val="en" w:eastAsia="en-GB"/>
              </w:rPr>
              <w:t>Reading Recovery participants are more than twice as likely as similar children to achieve five or more good GCSEs 10 years later.</w:t>
            </w:r>
          </w:p>
          <w:p w:rsidR="00EC09B8" w:rsidRPr="002F0B22" w:rsidRDefault="00EC09B8" w:rsidP="0095709F">
            <w:pPr>
              <w:spacing w:before="100" w:beforeAutospacing="1" w:after="100" w:afterAutospacing="1"/>
              <w:rPr>
                <w:rFonts w:eastAsia="Times New Roman" w:cstheme="minorHAnsi"/>
                <w:bCs/>
                <w:sz w:val="24"/>
                <w:szCs w:val="24"/>
                <w:lang w:val="en" w:eastAsia="en-GB"/>
              </w:rPr>
            </w:pPr>
            <w:r w:rsidRPr="002F0B22">
              <w:rPr>
                <w:rFonts w:cstheme="minorHAnsi"/>
                <w:bCs/>
                <w:sz w:val="24"/>
                <w:szCs w:val="24"/>
              </w:rPr>
              <w:t>(</w:t>
            </w:r>
            <w:hyperlink r:id="rId45" w:history="1">
              <w:r w:rsidRPr="002F0B22">
                <w:rPr>
                  <w:rFonts w:eastAsia="Times New Roman" w:cstheme="minorHAnsi"/>
                  <w:bCs/>
                  <w:color w:val="0000FF"/>
                  <w:sz w:val="24"/>
                  <w:szCs w:val="24"/>
                  <w:lang w:val="en" w:eastAsia="en-GB"/>
                </w:rPr>
                <w:t>TES,</w:t>
              </w:r>
            </w:hyperlink>
            <w:r w:rsidRPr="002F0B22">
              <w:rPr>
                <w:rFonts w:eastAsia="Times New Roman" w:cstheme="minorHAnsi"/>
                <w:bCs/>
                <w:sz w:val="24"/>
                <w:szCs w:val="24"/>
                <w:lang w:val="en" w:eastAsia="en-GB"/>
              </w:rPr>
              <w:t xml:space="preserve"> December 2018.)</w:t>
            </w:r>
          </w:p>
          <w:p w:rsidR="00EC09B8" w:rsidRPr="002F0B22" w:rsidRDefault="00EC09B8" w:rsidP="0095709F">
            <w:pPr>
              <w:ind w:left="176" w:right="175"/>
              <w:jc w:val="center"/>
              <w:rPr>
                <w:rFonts w:cstheme="minorHAnsi"/>
                <w:b/>
                <w:color w:val="403152" w:themeColor="accent4" w:themeShade="80"/>
                <w:sz w:val="28"/>
                <w:szCs w:val="24"/>
              </w:rPr>
            </w:pPr>
          </w:p>
          <w:p w:rsidR="00EC09B8" w:rsidRPr="002F0B22" w:rsidRDefault="00EC09B8" w:rsidP="0095709F">
            <w:pPr>
              <w:ind w:left="176" w:right="175"/>
              <w:jc w:val="center"/>
              <w:rPr>
                <w:rFonts w:cstheme="minorHAnsi"/>
                <w:b/>
                <w:color w:val="403152" w:themeColor="accent4" w:themeShade="80"/>
                <w:sz w:val="28"/>
                <w:szCs w:val="24"/>
              </w:rPr>
            </w:pPr>
          </w:p>
        </w:tc>
      </w:tr>
    </w:tbl>
    <w:p w:rsidR="00EC09B8" w:rsidRPr="002F0B22" w:rsidRDefault="00EC09B8" w:rsidP="00EC09B8">
      <w:pPr>
        <w:tabs>
          <w:tab w:val="left" w:pos="6957"/>
        </w:tabs>
        <w:spacing w:after="0"/>
        <w:rPr>
          <w:b/>
          <w:noProof/>
          <w:color w:val="002060"/>
          <w:sz w:val="4"/>
          <w:szCs w:val="80"/>
          <w:lang w:eastAsia="en-GB"/>
        </w:rPr>
      </w:pPr>
    </w:p>
    <w:p w:rsidR="00EC09B8" w:rsidRPr="002F0B22" w:rsidRDefault="00EC09B8" w:rsidP="00EC09B8">
      <w:pPr>
        <w:tabs>
          <w:tab w:val="left" w:pos="6957"/>
        </w:tabs>
        <w:spacing w:after="0"/>
        <w:rPr>
          <w:b/>
          <w:noProof/>
          <w:color w:val="002060"/>
          <w:sz w:val="4"/>
          <w:szCs w:val="80"/>
          <w:lang w:eastAsia="en-GB"/>
        </w:rPr>
      </w:pPr>
    </w:p>
    <w:p w:rsidR="00EC09B8" w:rsidRPr="002F0B22" w:rsidRDefault="00EC09B8" w:rsidP="00EC09B8">
      <w:pPr>
        <w:tabs>
          <w:tab w:val="left" w:pos="6957"/>
        </w:tabs>
        <w:spacing w:after="0"/>
        <w:rPr>
          <w:b/>
          <w:noProof/>
          <w:color w:val="002060"/>
          <w:sz w:val="44"/>
          <w:szCs w:val="80"/>
          <w:lang w:eastAsia="en-GB"/>
        </w:rPr>
      </w:pPr>
      <w:r>
        <w:rPr>
          <w:rFonts w:cstheme="minorHAnsi"/>
          <w:b/>
        </w:rPr>
        <w:br w:type="page"/>
      </w:r>
      <w:r w:rsidRPr="002F0B22">
        <w:rPr>
          <w:b/>
          <w:noProof/>
          <w:color w:val="002060"/>
          <w:sz w:val="44"/>
          <w:szCs w:val="80"/>
          <w:lang w:eastAsia="en-GB"/>
        </w:rPr>
        <w:lastRenderedPageBreak/>
        <w:t>Toe by Toe</w:t>
      </w:r>
    </w:p>
    <w:tbl>
      <w:tblPr>
        <w:tblStyle w:val="TableGrid34"/>
        <w:tblW w:w="0" w:type="auto"/>
        <w:jc w:val="center"/>
        <w:tblLayout w:type="fixed"/>
        <w:tblLook w:val="04A0" w:firstRow="1" w:lastRow="0" w:firstColumn="1" w:lastColumn="0" w:noHBand="0" w:noVBand="1"/>
      </w:tblPr>
      <w:tblGrid>
        <w:gridCol w:w="481"/>
        <w:gridCol w:w="4820"/>
        <w:gridCol w:w="283"/>
        <w:gridCol w:w="4098"/>
        <w:gridCol w:w="438"/>
      </w:tblGrid>
      <w:tr w:rsidR="00EC09B8" w:rsidRPr="002F0B22" w:rsidTr="0095709F">
        <w:trPr>
          <w:gridAfter w:val="1"/>
          <w:wAfter w:w="438" w:type="dxa"/>
          <w:trHeight w:val="2916"/>
          <w:jc w:val="center"/>
        </w:trPr>
        <w:tc>
          <w:tcPr>
            <w:tcW w:w="9682" w:type="dxa"/>
            <w:gridSpan w:val="4"/>
            <w:tcBorders>
              <w:top w:val="nil"/>
              <w:left w:val="nil"/>
              <w:bottom w:val="nil"/>
              <w:right w:val="nil"/>
            </w:tcBorders>
            <w:shd w:val="clear" w:color="auto" w:fill="365F91" w:themeFill="accent1" w:themeFillShade="BF"/>
          </w:tcPr>
          <w:p w:rsidR="00EC09B8" w:rsidRPr="002F0B22" w:rsidRDefault="00EC09B8" w:rsidP="0095709F">
            <w:pPr>
              <w:tabs>
                <w:tab w:val="left" w:pos="6957"/>
              </w:tabs>
              <w:jc w:val="both"/>
              <w:rPr>
                <w:noProof/>
                <w:color w:val="FFFFFF" w:themeColor="background1"/>
                <w:sz w:val="24"/>
                <w:szCs w:val="24"/>
                <w:lang w:eastAsia="en-GB"/>
              </w:rPr>
            </w:pPr>
          </w:p>
          <w:p w:rsidR="00EC09B8" w:rsidRPr="002F0B22" w:rsidRDefault="00EC09B8" w:rsidP="0095709F">
            <w:pPr>
              <w:tabs>
                <w:tab w:val="left" w:pos="6957"/>
              </w:tabs>
              <w:jc w:val="both"/>
              <w:rPr>
                <w:noProof/>
                <w:color w:val="FFFFFF" w:themeColor="background1"/>
                <w:sz w:val="24"/>
                <w:szCs w:val="24"/>
                <w:lang w:eastAsia="en-GB"/>
              </w:rPr>
            </w:pPr>
            <w:r w:rsidRPr="002F0B22">
              <w:rPr>
                <w:noProof/>
                <w:color w:val="FFFFFF" w:themeColor="background1"/>
                <w:sz w:val="24"/>
                <w:szCs w:val="24"/>
                <w:lang w:eastAsia="en-GB"/>
              </w:rPr>
              <w:t>Toe by Toe is a highly systematic page-by-page and step-by-step series of activities in one book, delivered one-to-one, with instructions for the ‘coach’ provided for each activity. It deliberately takes learners right back to the beginning of phonics and works up from there, based on the observation that many learners with difficulties seem never to have got the hang of phonics. Unusually, many of the stimuli are non-words, in order to focus learners’ attention solely on decoding and avoid guessing based on any other ‘cue’. It is suitable for any child (or adult) with reading difficulties, especially those who have been diagnosed as having specific learning difficulties. Parents, special needs teachers, and support, teaching and classroom assistants can all use the scheme effectively. It is intended that learner and coach should work through the entire scheme, however long that takes, and then graduate to simple reading books.</w:t>
            </w:r>
          </w:p>
          <w:p w:rsidR="00EC09B8" w:rsidRPr="002F0B22" w:rsidRDefault="00EC09B8" w:rsidP="0095709F">
            <w:pPr>
              <w:tabs>
                <w:tab w:val="left" w:pos="6957"/>
              </w:tabs>
              <w:jc w:val="both"/>
              <w:rPr>
                <w:noProof/>
                <w:color w:val="002060"/>
                <w:sz w:val="32"/>
                <w:szCs w:val="32"/>
                <w:lang w:eastAsia="en-GB"/>
              </w:rPr>
            </w:pPr>
          </w:p>
          <w:p w:rsidR="00EC09B8" w:rsidRPr="002F0B22" w:rsidRDefault="00EC09B8" w:rsidP="0095709F">
            <w:pPr>
              <w:tabs>
                <w:tab w:val="left" w:pos="6957"/>
              </w:tabs>
              <w:jc w:val="both"/>
              <w:rPr>
                <w:noProof/>
                <w:color w:val="002060"/>
                <w:sz w:val="32"/>
                <w:szCs w:val="32"/>
                <w:lang w:eastAsia="en-GB"/>
              </w:rPr>
            </w:pPr>
          </w:p>
        </w:tc>
      </w:tr>
      <w:tr w:rsidR="00EC09B8" w:rsidRPr="002F0B22" w:rsidTr="0095709F">
        <w:tblPrEx>
          <w:jc w:val="left"/>
        </w:tblPrEx>
        <w:trPr>
          <w:gridBefore w:val="1"/>
          <w:wBefore w:w="481" w:type="dxa"/>
          <w:trHeight w:val="481"/>
        </w:trPr>
        <w:tc>
          <w:tcPr>
            <w:tcW w:w="4820" w:type="dxa"/>
            <w:tcBorders>
              <w:top w:val="nil"/>
              <w:left w:val="nil"/>
              <w:bottom w:val="nil"/>
              <w:right w:val="nil"/>
            </w:tcBorders>
          </w:tcPr>
          <w:p w:rsidR="00EC09B8" w:rsidRPr="002F0B22" w:rsidRDefault="00EC09B8" w:rsidP="0095709F">
            <w:pPr>
              <w:tabs>
                <w:tab w:val="left" w:pos="6957"/>
              </w:tabs>
              <w:rPr>
                <w:b/>
                <w:noProof/>
                <w:color w:val="002060"/>
                <w:sz w:val="32"/>
                <w:szCs w:val="80"/>
                <w:lang w:eastAsia="en-GB"/>
              </w:rPr>
            </w:pPr>
          </w:p>
        </w:tc>
        <w:tc>
          <w:tcPr>
            <w:tcW w:w="283" w:type="dxa"/>
            <w:tcBorders>
              <w:top w:val="nil"/>
              <w:left w:val="nil"/>
              <w:bottom w:val="nil"/>
              <w:right w:val="nil"/>
            </w:tcBorders>
          </w:tcPr>
          <w:p w:rsidR="00EC09B8" w:rsidRPr="002F0B22" w:rsidRDefault="00EC09B8" w:rsidP="0095709F">
            <w:pPr>
              <w:tabs>
                <w:tab w:val="left" w:pos="6957"/>
              </w:tabs>
              <w:rPr>
                <w:b/>
                <w:noProof/>
                <w:color w:val="002060"/>
                <w:sz w:val="32"/>
                <w:szCs w:val="80"/>
                <w:lang w:eastAsia="en-GB"/>
              </w:rPr>
            </w:pPr>
          </w:p>
        </w:tc>
        <w:tc>
          <w:tcPr>
            <w:tcW w:w="4536" w:type="dxa"/>
            <w:gridSpan w:val="2"/>
            <w:tcBorders>
              <w:top w:val="nil"/>
              <w:left w:val="nil"/>
              <w:bottom w:val="nil"/>
              <w:right w:val="nil"/>
            </w:tcBorders>
          </w:tcPr>
          <w:p w:rsidR="00EC09B8" w:rsidRPr="002F0B22" w:rsidRDefault="00EC09B8" w:rsidP="0095709F">
            <w:pPr>
              <w:tabs>
                <w:tab w:val="left" w:pos="6957"/>
              </w:tabs>
              <w:rPr>
                <w:b/>
                <w:noProof/>
                <w:color w:val="002060"/>
                <w:sz w:val="32"/>
                <w:szCs w:val="80"/>
                <w:lang w:eastAsia="en-GB"/>
              </w:rPr>
            </w:pPr>
          </w:p>
        </w:tc>
      </w:tr>
      <w:tr w:rsidR="00EC09B8" w:rsidRPr="002F0B22" w:rsidTr="0095709F">
        <w:tblPrEx>
          <w:jc w:val="left"/>
        </w:tblPrEx>
        <w:trPr>
          <w:gridBefore w:val="1"/>
          <w:wBefore w:w="481" w:type="dxa"/>
          <w:trHeight w:val="8783"/>
        </w:trPr>
        <w:tc>
          <w:tcPr>
            <w:tcW w:w="4820" w:type="dxa"/>
            <w:tcBorders>
              <w:top w:val="nil"/>
              <w:left w:val="nil"/>
              <w:bottom w:val="nil"/>
              <w:right w:val="nil"/>
            </w:tcBorders>
            <w:shd w:val="clear" w:color="auto" w:fill="95B3D7" w:themeFill="accent1" w:themeFillTint="99"/>
          </w:tcPr>
          <w:p w:rsidR="00EC09B8" w:rsidRPr="002F0B22" w:rsidRDefault="00EC09B8" w:rsidP="0095709F">
            <w:pPr>
              <w:tabs>
                <w:tab w:val="left" w:pos="6957"/>
              </w:tabs>
              <w:rPr>
                <w:b/>
                <w:color w:val="365F91" w:themeColor="accent1" w:themeShade="BF"/>
                <w:sz w:val="28"/>
                <w:szCs w:val="24"/>
              </w:rPr>
            </w:pPr>
            <w:r w:rsidRPr="002F0B22">
              <w:rPr>
                <w:b/>
                <w:color w:val="365F91" w:themeColor="accent1" w:themeShade="BF"/>
                <w:sz w:val="28"/>
                <w:szCs w:val="24"/>
              </w:rPr>
              <w:t>Evaluation</w:t>
            </w:r>
          </w:p>
          <w:p w:rsidR="00EC09B8" w:rsidRPr="002F0B22" w:rsidRDefault="00EC09B8" w:rsidP="0095709F">
            <w:pPr>
              <w:tabs>
                <w:tab w:val="left" w:pos="6957"/>
              </w:tabs>
              <w:rPr>
                <w:b/>
                <w:color w:val="365F91" w:themeColor="accent1" w:themeShade="BF"/>
                <w:sz w:val="16"/>
                <w:szCs w:val="24"/>
              </w:rPr>
            </w:pPr>
          </w:p>
          <w:p w:rsidR="00EC09B8" w:rsidRPr="002F0B22" w:rsidRDefault="00EC09B8" w:rsidP="0095709F">
            <w:pPr>
              <w:jc w:val="both"/>
              <w:rPr>
                <w:rFonts w:ascii="Calibri" w:eastAsia="Times New Roman" w:hAnsi="Calibri" w:cs="Times New Roman"/>
                <w:color w:val="2B3A42"/>
                <w:lang w:eastAsia="en-GB"/>
              </w:rPr>
            </w:pPr>
            <w:r w:rsidRPr="002F0B22">
              <w:rPr>
                <w:rFonts w:ascii="Calibri" w:eastAsia="Times New Roman" w:hAnsi="Calibri" w:cs="Times New Roman"/>
                <w:color w:val="2B3A42"/>
                <w:lang w:eastAsia="en-GB"/>
              </w:rPr>
              <w:t>Within the West Dunbartonshire Literacy Initiative, which ran for 10 years from about 1995, Toe by Toe was used as the catch-up scheme, yielding a fairly large amount of quantitative data on the scheme’s effectiveness in Scottish Primary 5-7 (equivalent to England and Wales Y5-7, hence partly KS2 and partly KS3 but treated here as primary). The results suggest that, when delivered meticulously, this programme can achieve useful gains.</w:t>
            </w:r>
          </w:p>
          <w:p w:rsidR="00EC09B8" w:rsidRPr="002F0B22" w:rsidRDefault="00EC09B8" w:rsidP="0095709F">
            <w:pPr>
              <w:jc w:val="both"/>
              <w:rPr>
                <w:rFonts w:ascii="Calibri" w:eastAsia="Times New Roman" w:hAnsi="Calibri" w:cs="Times New Roman"/>
                <w:color w:val="2B3A42"/>
                <w:lang w:eastAsia="en-GB"/>
              </w:rPr>
            </w:pPr>
          </w:p>
          <w:p w:rsidR="00EC09B8" w:rsidRPr="002F0B22" w:rsidRDefault="00EC09B8" w:rsidP="0095709F">
            <w:pPr>
              <w:jc w:val="both"/>
              <w:rPr>
                <w:rFonts w:ascii="Calibri" w:eastAsia="Times New Roman" w:hAnsi="Calibri" w:cs="Times New Roman"/>
                <w:color w:val="2B3A42"/>
                <w:lang w:eastAsia="en-GB"/>
              </w:rPr>
            </w:pPr>
            <w:r w:rsidRPr="002F0B22">
              <w:rPr>
                <w:rFonts w:ascii="Calibri" w:eastAsia="Times New Roman" w:hAnsi="Calibri" w:cs="Times New Roman"/>
                <w:color w:val="2B3A42"/>
                <w:lang w:eastAsia="en-GB"/>
              </w:rPr>
              <w:t>References</w:t>
            </w:r>
          </w:p>
          <w:p w:rsidR="00EC09B8" w:rsidRPr="002F0B22" w:rsidRDefault="00EC09B8" w:rsidP="0095709F">
            <w:pPr>
              <w:jc w:val="both"/>
              <w:rPr>
                <w:rFonts w:ascii="Calibri" w:eastAsia="Times New Roman" w:hAnsi="Calibri" w:cs="Times New Roman"/>
                <w:color w:val="2B3A42"/>
                <w:lang w:eastAsia="en-GB"/>
              </w:rPr>
            </w:pPr>
            <w:r w:rsidRPr="002F0B22">
              <w:rPr>
                <w:rFonts w:ascii="Calibri" w:eastAsia="Times New Roman" w:hAnsi="Calibri" w:cs="Times New Roman"/>
                <w:color w:val="2B3A42"/>
                <w:lang w:eastAsia="en-GB"/>
              </w:rPr>
              <w:t>MacKay (2006, 2007)</w:t>
            </w:r>
          </w:p>
          <w:p w:rsidR="00EC09B8" w:rsidRPr="002F0B22" w:rsidRDefault="00EC09B8" w:rsidP="0095709F">
            <w:pPr>
              <w:jc w:val="both"/>
              <w:rPr>
                <w:rFonts w:ascii="Calibri" w:eastAsia="Times New Roman" w:hAnsi="Calibri" w:cs="Times New Roman"/>
                <w:color w:val="2B3A42"/>
                <w:lang w:eastAsia="en-GB"/>
              </w:rPr>
            </w:pPr>
          </w:p>
          <w:p w:rsidR="00EC09B8" w:rsidRPr="002F0B22" w:rsidRDefault="00EC09B8" w:rsidP="0095709F">
            <w:pPr>
              <w:tabs>
                <w:tab w:val="left" w:pos="6957"/>
              </w:tabs>
              <w:jc w:val="both"/>
              <w:rPr>
                <w:rFonts w:ascii="Calibri" w:hAnsi="Calibri"/>
                <w:color w:val="2B3A42"/>
                <w:sz w:val="24"/>
              </w:rPr>
            </w:pPr>
            <w:r w:rsidRPr="002F0B22">
              <w:rPr>
                <w:rFonts w:ascii="Calibri" w:hAnsi="Calibri"/>
                <w:color w:val="2B3A42"/>
                <w:sz w:val="24"/>
              </w:rPr>
              <w:t>The RIC Literacy Academy team will travel to train</w:t>
            </w:r>
            <w:r>
              <w:rPr>
                <w:rFonts w:ascii="Calibri" w:hAnsi="Calibri"/>
                <w:color w:val="2B3A42"/>
                <w:sz w:val="24"/>
              </w:rPr>
              <w:t xml:space="preserve"> Authority </w:t>
            </w:r>
            <w:r w:rsidRPr="002F0B22">
              <w:rPr>
                <w:rFonts w:ascii="Calibri" w:hAnsi="Calibri"/>
                <w:color w:val="2B3A42"/>
                <w:sz w:val="24"/>
              </w:rPr>
              <w:t>- identified PSWs/LAs/parents to deliver the programme through one full-day workshop. They will train staff and will provide guidance on how the intervention should fit within the school day. The RIC Literacy Academy team will provide support to schools as well as performing fidelity checks throughout the course of the intervention.</w:t>
            </w:r>
          </w:p>
        </w:tc>
        <w:tc>
          <w:tcPr>
            <w:tcW w:w="283" w:type="dxa"/>
            <w:tcBorders>
              <w:top w:val="nil"/>
              <w:left w:val="nil"/>
              <w:bottom w:val="nil"/>
              <w:right w:val="nil"/>
            </w:tcBorders>
          </w:tcPr>
          <w:p w:rsidR="00EC09B8" w:rsidRPr="002F0B22" w:rsidRDefault="00EC09B8" w:rsidP="0095709F">
            <w:pPr>
              <w:tabs>
                <w:tab w:val="left" w:pos="6957"/>
              </w:tabs>
              <w:rPr>
                <w:b/>
                <w:noProof/>
                <w:color w:val="002060"/>
                <w:sz w:val="32"/>
                <w:szCs w:val="80"/>
                <w:lang w:eastAsia="en-GB"/>
              </w:rPr>
            </w:pPr>
          </w:p>
        </w:tc>
        <w:tc>
          <w:tcPr>
            <w:tcW w:w="4536" w:type="dxa"/>
            <w:gridSpan w:val="2"/>
            <w:tcBorders>
              <w:top w:val="nil"/>
              <w:left w:val="nil"/>
              <w:bottom w:val="nil"/>
              <w:right w:val="nil"/>
            </w:tcBorders>
            <w:shd w:val="clear" w:color="auto" w:fill="95B3D7" w:themeFill="accent1" w:themeFillTint="99"/>
          </w:tcPr>
          <w:p w:rsidR="00EC09B8" w:rsidRPr="002F0B22" w:rsidRDefault="00EC09B8" w:rsidP="0095709F">
            <w:pPr>
              <w:tabs>
                <w:tab w:val="left" w:pos="6957"/>
              </w:tabs>
              <w:rPr>
                <w:b/>
                <w:i/>
                <w:color w:val="365F91" w:themeColor="accent1" w:themeShade="BF"/>
                <w:sz w:val="28"/>
                <w:szCs w:val="24"/>
              </w:rPr>
            </w:pPr>
            <w:r w:rsidRPr="002F0B22">
              <w:rPr>
                <w:b/>
                <w:i/>
                <w:color w:val="365F91" w:themeColor="accent1" w:themeShade="BF"/>
                <w:sz w:val="28"/>
                <w:szCs w:val="24"/>
              </w:rPr>
              <w:t>Overview</w:t>
            </w:r>
          </w:p>
          <w:p w:rsidR="00EC09B8" w:rsidRPr="002F0B22" w:rsidRDefault="00EC09B8" w:rsidP="0095709F">
            <w:pPr>
              <w:tabs>
                <w:tab w:val="left" w:pos="6957"/>
              </w:tabs>
              <w:rPr>
                <w:b/>
                <w:i/>
                <w:color w:val="365F91" w:themeColor="accent1" w:themeShade="BF"/>
                <w:sz w:val="16"/>
                <w:szCs w:val="24"/>
              </w:rPr>
            </w:pPr>
          </w:p>
          <w:p w:rsidR="00EC09B8" w:rsidRPr="002F0B22" w:rsidRDefault="00EC09B8" w:rsidP="0095709F">
            <w:pPr>
              <w:jc w:val="both"/>
              <w:rPr>
                <w:rFonts w:eastAsia="Times New Roman" w:cs="Arial"/>
                <w:i/>
                <w:color w:val="333333"/>
                <w:sz w:val="24"/>
                <w:lang w:eastAsia="en-GB"/>
              </w:rPr>
            </w:pPr>
            <w:r w:rsidRPr="002F0B22">
              <w:rPr>
                <w:rFonts w:eastAsia="Times New Roman" w:cs="Arial"/>
                <w:i/>
                <w:color w:val="333333"/>
                <w:sz w:val="24"/>
                <w:lang w:eastAsia="en-GB"/>
              </w:rPr>
              <w:t xml:space="preserve">The sessions are led by teachers and administered by trained PSWs/LAs. Both teacher and PSWs/LAs are provided training in how to deliver the sessions. </w:t>
            </w:r>
          </w:p>
          <w:p w:rsidR="00EC09B8" w:rsidRPr="002F0B22" w:rsidRDefault="00EC09B8" w:rsidP="0095709F">
            <w:pPr>
              <w:jc w:val="both"/>
              <w:rPr>
                <w:rFonts w:eastAsia="Times New Roman" w:cs="Arial"/>
                <w:i/>
                <w:color w:val="333333"/>
                <w:sz w:val="18"/>
                <w:lang w:eastAsia="en-GB"/>
              </w:rPr>
            </w:pPr>
          </w:p>
          <w:p w:rsidR="00EC09B8" w:rsidRPr="002F0B22" w:rsidRDefault="00EC09B8" w:rsidP="0095709F">
            <w:pPr>
              <w:jc w:val="both"/>
              <w:rPr>
                <w:rFonts w:eastAsia="Times New Roman" w:cs="Arial"/>
                <w:i/>
                <w:color w:val="333333"/>
                <w:sz w:val="24"/>
                <w:lang w:eastAsia="en-GB"/>
              </w:rPr>
            </w:pPr>
            <w:r w:rsidRPr="002F0B22">
              <w:rPr>
                <w:rFonts w:eastAsia="Times New Roman" w:cs="Arial"/>
                <w:i/>
                <w:color w:val="333333"/>
                <w:sz w:val="24"/>
                <w:lang w:eastAsia="en-GB"/>
              </w:rPr>
              <w:t xml:space="preserve">A small test of change intervention using the </w:t>
            </w:r>
            <w:r w:rsidRPr="002F0B22">
              <w:rPr>
                <w:rFonts w:eastAsia="Times New Roman" w:cs="Arial"/>
                <w:b/>
                <w:i/>
                <w:color w:val="333333"/>
                <w:sz w:val="24"/>
                <w:lang w:eastAsia="en-GB"/>
              </w:rPr>
              <w:t xml:space="preserve">Toe by Toe </w:t>
            </w:r>
            <w:r w:rsidRPr="002F0B22">
              <w:rPr>
                <w:rFonts w:eastAsia="Times New Roman" w:cs="Arial"/>
                <w:i/>
                <w:color w:val="333333"/>
                <w:sz w:val="24"/>
                <w:lang w:eastAsia="en-GB"/>
              </w:rPr>
              <w:t xml:space="preserve">materials will take place over 6 weeks with </w:t>
            </w:r>
            <w:proofErr w:type="gramStart"/>
            <w:r w:rsidRPr="002F0B22">
              <w:rPr>
                <w:rFonts w:eastAsia="Times New Roman" w:cs="Arial"/>
                <w:i/>
                <w:color w:val="333333"/>
                <w:sz w:val="24"/>
                <w:lang w:eastAsia="en-GB"/>
              </w:rPr>
              <w:t>4  groups</w:t>
            </w:r>
            <w:proofErr w:type="gramEnd"/>
            <w:r w:rsidRPr="002F0B22">
              <w:rPr>
                <w:rFonts w:eastAsia="Times New Roman" w:cs="Arial"/>
                <w:i/>
                <w:color w:val="333333"/>
                <w:sz w:val="24"/>
                <w:lang w:eastAsia="en-GB"/>
              </w:rPr>
              <w:t xml:space="preserve"> across the RIC using improvement methodology to measure learner engagement, practitioner confidence in delivering the sessions and on learner attainment.</w:t>
            </w:r>
          </w:p>
          <w:p w:rsidR="00EC09B8" w:rsidRPr="002F0B22" w:rsidRDefault="00EC09B8" w:rsidP="0095709F">
            <w:pPr>
              <w:jc w:val="both"/>
              <w:rPr>
                <w:rFonts w:eastAsia="Times New Roman" w:cs="Arial"/>
                <w:i/>
                <w:color w:val="333333"/>
                <w:sz w:val="24"/>
                <w:lang w:eastAsia="en-GB"/>
              </w:rPr>
            </w:pPr>
          </w:p>
          <w:p w:rsidR="00EC09B8" w:rsidRPr="002F0B22" w:rsidRDefault="00EC09B8" w:rsidP="0095709F">
            <w:pPr>
              <w:jc w:val="both"/>
              <w:rPr>
                <w:rFonts w:eastAsia="Times New Roman" w:cs="Arial"/>
                <w:i/>
                <w:color w:val="333333"/>
                <w:sz w:val="24"/>
                <w:lang w:eastAsia="en-GB"/>
              </w:rPr>
            </w:pPr>
            <w:r w:rsidRPr="002F0B22">
              <w:rPr>
                <w:b/>
                <w:i/>
                <w:noProof/>
                <w:color w:val="002060"/>
                <w:sz w:val="32"/>
                <w:szCs w:val="80"/>
                <w:lang w:eastAsia="en-GB"/>
              </w:rPr>
              <w:drawing>
                <wp:inline distT="0" distB="0" distL="0" distR="0" wp14:anchorId="4B56CB5D" wp14:editId="5BC4912A">
                  <wp:extent cx="2705100" cy="117702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24686" cy="1185550"/>
                          </a:xfrm>
                          <a:prstGeom prst="rect">
                            <a:avLst/>
                          </a:prstGeom>
                        </pic:spPr>
                      </pic:pic>
                    </a:graphicData>
                  </a:graphic>
                </wp:inline>
              </w:drawing>
            </w:r>
          </w:p>
          <w:p w:rsidR="00EC09B8" w:rsidRDefault="00EC09B8" w:rsidP="0095709F">
            <w:pPr>
              <w:jc w:val="both"/>
              <w:rPr>
                <w:rFonts w:eastAsia="Times New Roman" w:cs="Arial"/>
                <w:i/>
                <w:color w:val="333333"/>
                <w:sz w:val="24"/>
                <w:lang w:eastAsia="en-GB"/>
              </w:rPr>
            </w:pPr>
          </w:p>
          <w:p w:rsidR="00EC09B8" w:rsidRPr="002F0B22" w:rsidRDefault="00EC09B8" w:rsidP="0095709F">
            <w:pPr>
              <w:jc w:val="both"/>
              <w:rPr>
                <w:rFonts w:eastAsia="Times New Roman" w:cs="Arial"/>
                <w:i/>
                <w:color w:val="333333"/>
                <w:sz w:val="24"/>
                <w:lang w:eastAsia="en-GB"/>
              </w:rPr>
            </w:pPr>
            <w:r w:rsidRPr="002F0B22">
              <w:rPr>
                <w:rFonts w:eastAsia="Times New Roman" w:cs="Arial"/>
                <w:i/>
                <w:noProof/>
                <w:color w:val="333333"/>
                <w:sz w:val="24"/>
                <w:lang w:eastAsia="en-GB"/>
              </w:rPr>
              <mc:AlternateContent>
                <mc:Choice Requires="wps">
                  <w:drawing>
                    <wp:anchor distT="0" distB="0" distL="114300" distR="114300" simplePos="0" relativeHeight="251668480" behindDoc="0" locked="0" layoutInCell="1" allowOverlap="1" wp14:anchorId="1F01E50E" wp14:editId="26BD1A09">
                      <wp:simplePos x="0" y="0"/>
                      <wp:positionH relativeFrom="column">
                        <wp:posOffset>0</wp:posOffset>
                      </wp:positionH>
                      <wp:positionV relativeFrom="paragraph">
                        <wp:posOffset>87630</wp:posOffset>
                      </wp:positionV>
                      <wp:extent cx="2705100" cy="1143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43000"/>
                              </a:xfrm>
                              <a:prstGeom prst="rect">
                                <a:avLst/>
                              </a:prstGeom>
                              <a:solidFill>
                                <a:srgbClr val="FFFFFF"/>
                              </a:solidFill>
                              <a:ln w="9525">
                                <a:solidFill>
                                  <a:srgbClr val="000000"/>
                                </a:solidFill>
                                <a:miter lim="800000"/>
                                <a:headEnd/>
                                <a:tailEnd/>
                              </a:ln>
                            </wps:spPr>
                            <wps:txbx>
                              <w:txbxContent>
                                <w:p w:rsidR="00EC09B8" w:rsidRDefault="00EC09B8" w:rsidP="00EC09B8">
                                  <w:pPr>
                                    <w:shd w:val="clear" w:color="auto" w:fill="FF0000"/>
                                    <w:jc w:val="both"/>
                                  </w:pPr>
                                  <w:r>
                                    <w:t>Who will be involved?</w:t>
                                  </w:r>
                                </w:p>
                                <w:p w:rsidR="00EC09B8" w:rsidRDefault="00EC09B8" w:rsidP="00EC09B8">
                                  <w:pPr>
                                    <w:shd w:val="clear" w:color="auto" w:fill="FF0000"/>
                                    <w:jc w:val="both"/>
                                  </w:pPr>
                                  <w:r>
                                    <w:t>Parents and Classroom assistants identified by Local Authorities.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1E50E" id="_x0000_s1033" type="#_x0000_t202" style="position:absolute;left:0;text-align:left;margin-left:0;margin-top:6.9pt;width:213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">
                      <v:textbox>
                        <w:txbxContent>
                          <w:p w:rsidR="00EC09B8" w:rsidRDefault="00EC09B8" w:rsidP="00EC09B8">
                            <w:pPr>
                              <w:shd w:val="clear" w:color="auto" w:fill="FF0000"/>
                              <w:jc w:val="both"/>
                            </w:pPr>
                            <w:r>
                              <w:t>Who will be involved?</w:t>
                            </w:r>
                          </w:p>
                          <w:p w:rsidR="00EC09B8" w:rsidRDefault="00EC09B8" w:rsidP="00EC09B8">
                            <w:pPr>
                              <w:shd w:val="clear" w:color="auto" w:fill="FF0000"/>
                              <w:jc w:val="both"/>
                            </w:pPr>
                            <w:r>
                              <w:t>Parents and Classroom assistants identified by Local Authorities.</w:t>
                            </w:r>
                          </w:p>
                        </w:txbxContent>
                      </v:textbox>
                    </v:shape>
                  </w:pict>
                </mc:Fallback>
              </mc:AlternateContent>
            </w:r>
          </w:p>
        </w:tc>
      </w:tr>
    </w:tbl>
    <w:p w:rsidR="00EC09B8" w:rsidRDefault="00EC09B8" w:rsidP="00EC09B8">
      <w:pPr>
        <w:tabs>
          <w:tab w:val="left" w:pos="6957"/>
        </w:tabs>
        <w:spacing w:after="0"/>
        <w:rPr>
          <w:b/>
          <w:noProof/>
          <w:color w:val="002060"/>
          <w:sz w:val="44"/>
          <w:szCs w:val="80"/>
          <w:lang w:eastAsia="en-GB"/>
        </w:rPr>
      </w:pPr>
      <w:r>
        <w:rPr>
          <w:rFonts w:cstheme="minorHAnsi"/>
          <w:b/>
        </w:rPr>
        <w:br w:type="page"/>
      </w:r>
      <w:r w:rsidRPr="002F0B22">
        <w:rPr>
          <w:b/>
          <w:noProof/>
          <w:color w:val="002060"/>
          <w:sz w:val="44"/>
          <w:szCs w:val="80"/>
          <w:lang w:eastAsia="en-GB"/>
        </w:rPr>
        <w:lastRenderedPageBreak/>
        <w:t>Work Stream Opportunities</w:t>
      </w:r>
    </w:p>
    <w:p w:rsidR="00EC09B8" w:rsidRPr="002F0B22" w:rsidRDefault="00EC09B8" w:rsidP="00EC09B8">
      <w:pPr>
        <w:tabs>
          <w:tab w:val="left" w:pos="6957"/>
        </w:tabs>
        <w:spacing w:after="0"/>
        <w:rPr>
          <w:b/>
          <w:noProof/>
          <w:color w:val="002060"/>
          <w:sz w:val="28"/>
          <w:szCs w:val="28"/>
          <w:lang w:eastAsia="en-GB"/>
        </w:rPr>
      </w:pPr>
    </w:p>
    <w:p w:rsidR="00EC09B8" w:rsidRDefault="00EC09B8" w:rsidP="00EC09B8">
      <w:pPr>
        <w:tabs>
          <w:tab w:val="left" w:pos="6957"/>
        </w:tabs>
        <w:spacing w:after="0"/>
        <w:rPr>
          <w:rFonts w:ascii="Calibri" w:hAnsi="Calibri"/>
          <w:color w:val="2B3A42"/>
          <w:sz w:val="24"/>
        </w:rPr>
      </w:pPr>
      <w:r w:rsidRPr="002F0B22">
        <w:rPr>
          <w:rFonts w:ascii="Calibri" w:hAnsi="Calibri"/>
          <w:color w:val="2B3A42"/>
          <w:sz w:val="24"/>
        </w:rPr>
        <w:t>The RIC Literacy Academy team aims to seek expertise from a range of professionals across Forth Valley and West Lothian – and beyond.</w:t>
      </w:r>
      <w:r>
        <w:rPr>
          <w:rFonts w:ascii="Calibri" w:hAnsi="Calibri"/>
          <w:color w:val="2B3A42"/>
          <w:sz w:val="24"/>
        </w:rPr>
        <w:t xml:space="preserve"> </w:t>
      </w:r>
      <w:r w:rsidRPr="002F0B22">
        <w:rPr>
          <w:rFonts w:ascii="Calibri" w:hAnsi="Calibri"/>
          <w:color w:val="2B3A42"/>
          <w:sz w:val="24"/>
        </w:rPr>
        <w:t xml:space="preserve"> There will be opportunities for school and university practitioners to share good practice to raise attainment and close the poverty related attainment gap with a focus on reading comprehension skills.</w:t>
      </w:r>
    </w:p>
    <w:p w:rsidR="00EC09B8" w:rsidRPr="002F0B22" w:rsidRDefault="00EC09B8" w:rsidP="00EC09B8">
      <w:pPr>
        <w:tabs>
          <w:tab w:val="left" w:pos="6957"/>
        </w:tabs>
        <w:spacing w:after="0"/>
        <w:rPr>
          <w:rFonts w:ascii="Calibri" w:hAnsi="Calibri"/>
          <w:color w:val="2B3A42"/>
          <w:sz w:val="24"/>
        </w:rPr>
      </w:pPr>
    </w:p>
    <w:p w:rsidR="00EC09B8" w:rsidRDefault="00EC09B8" w:rsidP="00EC09B8">
      <w:pPr>
        <w:tabs>
          <w:tab w:val="left" w:pos="6957"/>
        </w:tabs>
        <w:spacing w:after="0"/>
        <w:rPr>
          <w:rFonts w:ascii="Calibri" w:hAnsi="Calibri"/>
          <w:color w:val="2B3A42"/>
          <w:sz w:val="24"/>
        </w:rPr>
      </w:pPr>
      <w:r w:rsidRPr="002F0B22">
        <w:rPr>
          <w:rFonts w:ascii="Calibri" w:hAnsi="Calibri"/>
          <w:color w:val="2B3A42"/>
          <w:sz w:val="24"/>
        </w:rPr>
        <w:t xml:space="preserve">Future plans include a professional reading group (Literacy) and good practice sharing sessions designed </w:t>
      </w:r>
      <w:r>
        <w:rPr>
          <w:rFonts w:ascii="Calibri" w:hAnsi="Calibri"/>
          <w:color w:val="2B3A42"/>
          <w:sz w:val="24"/>
        </w:rPr>
        <w:t>to</w:t>
      </w:r>
      <w:r w:rsidRPr="002F0B22">
        <w:rPr>
          <w:rFonts w:ascii="Calibri" w:hAnsi="Calibri"/>
          <w:color w:val="2B3A42"/>
          <w:sz w:val="24"/>
        </w:rPr>
        <w:t xml:space="preserve"> share effective practice in the teaching of BGE close reading. </w:t>
      </w:r>
    </w:p>
    <w:p w:rsidR="00EC09B8" w:rsidRPr="002F0B22" w:rsidRDefault="00EC09B8" w:rsidP="00EC09B8">
      <w:pPr>
        <w:tabs>
          <w:tab w:val="left" w:pos="6957"/>
        </w:tabs>
        <w:spacing w:after="0"/>
        <w:rPr>
          <w:rFonts w:ascii="Calibri" w:hAnsi="Calibri"/>
          <w:color w:val="2B3A42"/>
          <w:sz w:val="24"/>
        </w:rPr>
      </w:pPr>
    </w:p>
    <w:p w:rsidR="00EC09B8" w:rsidRPr="002F0B22" w:rsidRDefault="00EC09B8" w:rsidP="00EC09B8">
      <w:pPr>
        <w:tabs>
          <w:tab w:val="left" w:pos="6957"/>
        </w:tabs>
        <w:spacing w:after="0"/>
        <w:rPr>
          <w:b/>
          <w:noProof/>
          <w:color w:val="002060"/>
          <w:sz w:val="44"/>
          <w:szCs w:val="80"/>
          <w:lang w:eastAsia="en-GB"/>
        </w:rPr>
      </w:pPr>
      <w:r w:rsidRPr="002F0B22">
        <w:rPr>
          <w:rFonts w:ascii="Calibri" w:hAnsi="Calibri"/>
          <w:color w:val="2B3A42"/>
          <w:sz w:val="24"/>
        </w:rPr>
        <w:t xml:space="preserve">Updates will be provided on Twitter: </w:t>
      </w:r>
      <w:r w:rsidRPr="002F0B22">
        <w:rPr>
          <w:rFonts w:ascii="Segoe UI" w:hAnsi="Segoe UI" w:cs="Segoe UI"/>
          <w:b/>
          <w:bCs/>
          <w:color w:val="14171A"/>
          <w:sz w:val="29"/>
          <w:szCs w:val="29"/>
          <w:shd w:val="clear" w:color="auto" w:fill="FFFFFF"/>
        </w:rPr>
        <w:t>@</w:t>
      </w:r>
      <w:proofErr w:type="spellStart"/>
      <w:r w:rsidRPr="002F0B22">
        <w:rPr>
          <w:rFonts w:ascii="Segoe UI" w:hAnsi="Segoe UI" w:cs="Segoe UI"/>
          <w:b/>
          <w:bCs/>
          <w:color w:val="14171A"/>
          <w:sz w:val="29"/>
          <w:szCs w:val="29"/>
          <w:shd w:val="clear" w:color="auto" w:fill="FFFFFF"/>
        </w:rPr>
        <w:t>FVWLricLit</w:t>
      </w:r>
      <w:proofErr w:type="spellEnd"/>
      <w:r w:rsidRPr="002F0B22">
        <w:rPr>
          <w:rFonts w:ascii="Calibri" w:hAnsi="Calibri"/>
          <w:color w:val="2B3A42"/>
          <w:sz w:val="24"/>
        </w:rPr>
        <w:t xml:space="preserve">  </w:t>
      </w:r>
    </w:p>
    <w:p w:rsidR="00010E3D" w:rsidRDefault="00EC09B8" w:rsidP="00EC09B8">
      <w:r>
        <w:rPr>
          <w:rFonts w:cstheme="minorHAnsi"/>
          <w:b/>
        </w:rPr>
        <w:br w:type="page"/>
      </w:r>
    </w:p>
    <w:sectPr w:rsidR="00010E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CA9" w:rsidRDefault="00D55CA9">
      <w:pPr>
        <w:spacing w:after="0" w:line="240" w:lineRule="auto"/>
      </w:pPr>
      <w:r>
        <w:separator/>
      </w:r>
    </w:p>
  </w:endnote>
  <w:endnote w:type="continuationSeparator" w:id="0">
    <w:p w:rsidR="00D55CA9" w:rsidRDefault="00D55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T3Font_0">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52660"/>
      <w:docPartObj>
        <w:docPartGallery w:val="Page Numbers (Bottom of Page)"/>
        <w:docPartUnique/>
      </w:docPartObj>
    </w:sdtPr>
    <w:sdtEndPr>
      <w:rPr>
        <w:noProof/>
      </w:rPr>
    </w:sdtEndPr>
    <w:sdtContent>
      <w:p w:rsidR="009F2F10" w:rsidRDefault="00EC09B8">
        <w:pPr>
          <w:pStyle w:val="Footer"/>
          <w:jc w:val="center"/>
        </w:pPr>
        <w:r>
          <w:fldChar w:fldCharType="begin"/>
        </w:r>
        <w:r>
          <w:instrText xml:space="preserve"> PAGE   \* MERGEFORMAT </w:instrText>
        </w:r>
        <w:r>
          <w:fldChar w:fldCharType="separate"/>
        </w:r>
        <w:r w:rsidR="009E6751">
          <w:rPr>
            <w:noProof/>
          </w:rPr>
          <w:t>11</w:t>
        </w:r>
        <w:r>
          <w:rPr>
            <w:noProof/>
          </w:rPr>
          <w:fldChar w:fldCharType="end"/>
        </w:r>
      </w:p>
    </w:sdtContent>
  </w:sdt>
  <w:p w:rsidR="009F2F10" w:rsidRDefault="00D55C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CA9" w:rsidRDefault="00D55CA9">
      <w:pPr>
        <w:spacing w:after="0" w:line="240" w:lineRule="auto"/>
      </w:pPr>
      <w:r>
        <w:separator/>
      </w:r>
    </w:p>
  </w:footnote>
  <w:footnote w:type="continuationSeparator" w:id="0">
    <w:p w:rsidR="00D55CA9" w:rsidRDefault="00D55C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4E5A52"/>
    <w:multiLevelType w:val="hybridMultilevel"/>
    <w:tmpl w:val="69EAC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9B8"/>
    <w:rsid w:val="00010E3D"/>
    <w:rsid w:val="009E6751"/>
    <w:rsid w:val="00D55CA9"/>
    <w:rsid w:val="00EC0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99EF5A-1E53-47BC-B16C-4D9DDFDB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9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C0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9B8"/>
  </w:style>
  <w:style w:type="paragraph" w:styleId="ListParagraph">
    <w:name w:val="List Paragraph"/>
    <w:basedOn w:val="Normal"/>
    <w:uiPriority w:val="34"/>
    <w:qFormat/>
    <w:rsid w:val="00EC09B8"/>
    <w:pPr>
      <w:ind w:left="720"/>
      <w:contextualSpacing/>
    </w:pPr>
  </w:style>
  <w:style w:type="table" w:customStyle="1" w:styleId="TableGrid3">
    <w:name w:val="Table Grid3"/>
    <w:basedOn w:val="TableNormal"/>
    <w:next w:val="TableGrid"/>
    <w:uiPriority w:val="59"/>
    <w:rsid w:val="00EC0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09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C09B8"/>
    <w:rPr>
      <w:color w:val="0000FF" w:themeColor="hyperlink"/>
      <w:u w:val="single"/>
    </w:rPr>
  </w:style>
  <w:style w:type="table" w:customStyle="1" w:styleId="TableGrid31">
    <w:name w:val="Table Grid31"/>
    <w:basedOn w:val="TableNormal"/>
    <w:next w:val="TableGrid"/>
    <w:uiPriority w:val="59"/>
    <w:rsid w:val="00EC0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C0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C0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C0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C0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0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9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59EC6.2AE8C9F0"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diagramData" Target="diagrams/data3.xml"/><Relationship Id="rId34" Type="http://schemas.openxmlformats.org/officeDocument/2006/relationships/diagramData" Target="diagrams/data5.xml"/><Relationship Id="rId42" Type="http://schemas.openxmlformats.org/officeDocument/2006/relationships/diagramQuickStyle" Target="diagrams/quickStyle6.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microsoft.com/office/2007/relationships/diagramDrawing" Target="diagrams/drawing3.xml"/><Relationship Id="rId33" Type="http://schemas.openxmlformats.org/officeDocument/2006/relationships/hyperlink" Target="http://educationendowmentfoundation.org.uk/tools/guidance-reports/improving-literacy-in-secondary-schools/" TargetMode="External"/><Relationship Id="rId38" Type="http://schemas.microsoft.com/office/2007/relationships/diagramDrawing" Target="diagrams/drawing5.xml"/><Relationship Id="rId46" Type="http://schemas.openxmlformats.org/officeDocument/2006/relationships/image" Target="media/image6.png"/><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footer" Target="footer1.xml"/><Relationship Id="rId29" Type="http://schemas.openxmlformats.org/officeDocument/2006/relationships/diagramLayout" Target="diagrams/layout4.xml"/><Relationship Id="rId41" Type="http://schemas.openxmlformats.org/officeDocument/2006/relationships/diagramLayout" Target="diagrams/layou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microsoft.com/office/2007/relationships/diagramDrawing" Target="diagrams/drawing4.xml"/><Relationship Id="rId37" Type="http://schemas.openxmlformats.org/officeDocument/2006/relationships/diagramColors" Target="diagrams/colors5.xml"/><Relationship Id="rId40" Type="http://schemas.openxmlformats.org/officeDocument/2006/relationships/diagramData" Target="diagrams/data6.xml"/><Relationship Id="rId45" Type="http://schemas.openxmlformats.org/officeDocument/2006/relationships/hyperlink" Target="https://www.tes.com/news/reading-scheme-age-5-helps-gcse-success" TargetMode="Externa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diagramData" Target="diagrams/data4.xml"/><Relationship Id="rId36" Type="http://schemas.openxmlformats.org/officeDocument/2006/relationships/diagramQuickStyle" Target="diagrams/quickStyle5.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Colors" Target="diagrams/colors4.xml"/><Relationship Id="rId44" Type="http://schemas.microsoft.com/office/2007/relationships/diagramDrawing" Target="diagrams/drawing6.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image" Target="media/image4.png"/><Relationship Id="rId30" Type="http://schemas.openxmlformats.org/officeDocument/2006/relationships/diagramQuickStyle" Target="diagrams/quickStyle4.xml"/><Relationship Id="rId35" Type="http://schemas.openxmlformats.org/officeDocument/2006/relationships/diagramLayout" Target="diagrams/layout5.xml"/><Relationship Id="rId43" Type="http://schemas.openxmlformats.org/officeDocument/2006/relationships/diagramColors" Target="diagrams/colors6.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80C060-0FB2-4E78-B749-A760F7C4E13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2AC7482-98E0-4FA0-A21B-AE600172EE00}">
      <dgm:prSet phldrT="[Text]" custT="1"/>
      <dgm:spPr>
        <a:xfrm>
          <a:off x="1201128" y="892"/>
          <a:ext cx="1465527" cy="14655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Font typeface="Symbol" panose="05050102010706020507" pitchFamily="18" charset="2"/>
            <a:buChar char=""/>
          </a:pPr>
          <a:r>
            <a:rPr lang="en-GB" sz="800" b="1">
              <a:solidFill>
                <a:sysClr val="window" lastClr="FFFFFF"/>
              </a:solidFill>
              <a:latin typeface="Calibri"/>
              <a:ea typeface="+mn-ea"/>
              <a:cs typeface="+mn-cs"/>
            </a:rPr>
            <a:t>1. Plan</a:t>
          </a:r>
        </a:p>
        <a:p>
          <a:pPr algn="ctr">
            <a:buFont typeface="Symbol" panose="05050102010706020507" pitchFamily="18" charset="2"/>
            <a:buChar char=""/>
          </a:pPr>
          <a:r>
            <a:rPr lang="en-GB" sz="800" b="1" i="0">
              <a:solidFill>
                <a:sysClr val="window" lastClr="FFFFFF"/>
              </a:solidFill>
              <a:latin typeface="Calibri"/>
              <a:ea typeface="+mn-ea"/>
              <a:cs typeface="+mn-cs"/>
            </a:rPr>
            <a:t>Plan</a:t>
          </a:r>
          <a:r>
            <a:rPr lang="en-GB" sz="800" i="0">
              <a:solidFill>
                <a:sysClr val="window" lastClr="FFFFFF"/>
              </a:solidFill>
              <a:latin typeface="Calibri"/>
              <a:ea typeface="+mn-ea"/>
              <a:cs typeface="+mn-cs"/>
            </a:rPr>
            <a:t> a lesson together.</a:t>
          </a:r>
        </a:p>
        <a:p>
          <a:pPr algn="ctr">
            <a:buFont typeface="Symbol" panose="05050102010706020507" pitchFamily="18" charset="2"/>
            <a:buChar char=""/>
          </a:pPr>
          <a:r>
            <a:rPr lang="en-GB" sz="800" i="0">
              <a:solidFill>
                <a:sysClr val="window" lastClr="FFFFFF"/>
              </a:solidFill>
              <a:latin typeface="Calibri"/>
              <a:ea typeface="+mn-ea"/>
              <a:cs typeface="+mn-cs"/>
            </a:rPr>
            <a:t>Alig</a:t>
          </a:r>
          <a:r>
            <a:rPr lang="en-GB" sz="800">
              <a:solidFill>
                <a:sysClr val="window" lastClr="FFFFFF"/>
              </a:solidFill>
              <a:latin typeface="Calibri"/>
              <a:ea typeface="+mn-ea"/>
              <a:cs typeface="+mn-cs"/>
            </a:rPr>
            <a:t>n each activity to your enquiry question. </a:t>
          </a:r>
          <a:r>
            <a:rPr lang="en-GB" sz="800" b="1" i="0">
              <a:solidFill>
                <a:sysClr val="window" lastClr="FFFFFF"/>
              </a:solidFill>
              <a:latin typeface="Arial" panose="020B0604020202020204" pitchFamily="34" charset="0"/>
              <a:ea typeface="+mn-ea"/>
              <a:cs typeface="Arial" panose="020B0604020202020204" pitchFamily="34" charset="0"/>
            </a:rPr>
            <a:t>▪</a:t>
          </a:r>
          <a:r>
            <a:rPr lang="en-GB" sz="800" b="1" i="0">
              <a:solidFill>
                <a:sysClr val="window" lastClr="FFFFFF"/>
              </a:solidFill>
              <a:latin typeface="Calibri"/>
              <a:ea typeface="+mn-ea"/>
              <a:cs typeface="Arial" panose="020B0604020202020204" pitchFamily="34" charset="0"/>
            </a:rPr>
            <a:t>P</a:t>
          </a:r>
          <a:r>
            <a:rPr lang="en-GB" sz="800" b="1">
              <a:solidFill>
                <a:sysClr val="window" lastClr="FFFFFF"/>
              </a:solidFill>
              <a:latin typeface="Calibri"/>
              <a:ea typeface="+mn-ea"/>
              <a:cs typeface="+mn-cs"/>
            </a:rPr>
            <a:t>redict</a:t>
          </a:r>
          <a:r>
            <a:rPr lang="en-GB" sz="800">
              <a:solidFill>
                <a:sysClr val="window" lastClr="FFFFFF"/>
              </a:solidFill>
              <a:latin typeface="Calibri"/>
              <a:ea typeface="+mn-ea"/>
              <a:cs typeface="+mn-cs"/>
            </a:rPr>
            <a:t> how pupils will react and how you will assess this.</a:t>
          </a:r>
        </a:p>
        <a:p>
          <a:pPr algn="ctr">
            <a:buFont typeface="Symbol" panose="05050102010706020507" pitchFamily="18" charset="2"/>
            <a:buChar char=""/>
          </a:pPr>
          <a:r>
            <a:rPr lang="en-GB" sz="800">
              <a:solidFill>
                <a:sysClr val="window" lastClr="FFFFFF"/>
              </a:solidFill>
              <a:latin typeface="Calibri"/>
              <a:ea typeface="+mn-ea"/>
              <a:cs typeface="+mn-cs"/>
            </a:rPr>
            <a:t>Select a group of </a:t>
          </a:r>
          <a:r>
            <a:rPr lang="en-GB" sz="800" b="1">
              <a:solidFill>
                <a:sysClr val="window" lastClr="FFFFFF"/>
              </a:solidFill>
              <a:latin typeface="Calibri"/>
              <a:ea typeface="+mn-ea"/>
              <a:cs typeface="+mn-cs"/>
            </a:rPr>
            <a:t>case pupils.</a:t>
          </a:r>
          <a:endParaRPr lang="en-GB" sz="800">
            <a:solidFill>
              <a:sysClr val="window" lastClr="FFFFFF"/>
            </a:solidFill>
            <a:latin typeface="Calibri"/>
            <a:ea typeface="+mn-ea"/>
            <a:cs typeface="+mn-cs"/>
          </a:endParaRPr>
        </a:p>
      </dgm:t>
    </dgm:pt>
    <dgm:pt modelId="{57C064AD-D4D2-42E0-B139-12E9DE61B3C1}" type="parTrans" cxnId="{9CD5D9F5-D048-4F42-B5FE-111F67E592D6}">
      <dgm:prSet/>
      <dgm:spPr/>
      <dgm:t>
        <a:bodyPr/>
        <a:lstStyle/>
        <a:p>
          <a:endParaRPr lang="en-GB"/>
        </a:p>
      </dgm:t>
    </dgm:pt>
    <dgm:pt modelId="{1482DC9B-5155-4044-88E7-E7EBFAE57DBE}" type="sibTrans" cxnId="{9CD5D9F5-D048-4F42-B5FE-111F67E592D6}">
      <dgm:prSet/>
      <dgm:spPr>
        <a:xfrm rot="3651453">
          <a:off x="2270103" y="1429682"/>
          <a:ext cx="379515" cy="494615"/>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2CFCB5BA-8206-45D1-9A34-3061F2237E95}">
      <dgm:prSet custT="1"/>
      <dgm:spPr>
        <a:xfrm>
          <a:off x="2263526" y="1906322"/>
          <a:ext cx="1465527" cy="14655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800" b="0">
              <a:solidFill>
                <a:sysClr val="window" lastClr="FFFFFF"/>
              </a:solidFill>
              <a:latin typeface="Calibri"/>
              <a:ea typeface="+mn-ea"/>
              <a:cs typeface="+mn-cs"/>
            </a:rPr>
            <a:t>       </a:t>
          </a:r>
          <a:r>
            <a:rPr lang="en-GB" sz="800" b="1">
              <a:solidFill>
                <a:sysClr val="window" lastClr="FFFFFF"/>
              </a:solidFill>
              <a:latin typeface="Calibri"/>
              <a:ea typeface="+mn-ea"/>
              <a:cs typeface="+mn-cs"/>
            </a:rPr>
            <a:t> 2. Observe</a:t>
          </a:r>
        </a:p>
        <a:p>
          <a:pPr>
            <a:buNone/>
          </a:pPr>
          <a:r>
            <a:rPr lang="en-GB" sz="800" b="1" i="0">
              <a:solidFill>
                <a:sysClr val="window" lastClr="FFFFFF"/>
              </a:solidFill>
              <a:latin typeface="Arial" panose="020B0604020202020204" pitchFamily="34" charset="0"/>
              <a:ea typeface="+mn-ea"/>
              <a:cs typeface="Arial" panose="020B0604020202020204" pitchFamily="34" charset="0"/>
            </a:rPr>
            <a:t>▪</a:t>
          </a:r>
          <a:r>
            <a:rPr lang="en-GB" sz="800" b="1">
              <a:solidFill>
                <a:sysClr val="window" lastClr="FFFFFF"/>
              </a:solidFill>
              <a:latin typeface="Calibri"/>
              <a:ea typeface="+mn-ea"/>
              <a:cs typeface="+mn-cs"/>
            </a:rPr>
            <a:t>Teach </a:t>
          </a:r>
          <a:r>
            <a:rPr lang="en-GB" sz="800">
              <a:solidFill>
                <a:sysClr val="window" lastClr="FFFFFF"/>
              </a:solidFill>
              <a:latin typeface="Calibri"/>
              <a:ea typeface="+mn-ea"/>
              <a:cs typeface="+mn-cs"/>
            </a:rPr>
            <a:t>the lesson with  colleagues observing.</a:t>
          </a:r>
        </a:p>
        <a:p>
          <a:pPr>
            <a:buNone/>
          </a:pPr>
          <a:r>
            <a:rPr lang="en-GB" sz="800" b="1" i="0">
              <a:solidFill>
                <a:sysClr val="window" lastClr="FFFFFF"/>
              </a:solidFill>
              <a:latin typeface="Arial" panose="020B0604020202020204" pitchFamily="34" charset="0"/>
              <a:ea typeface="+mn-ea"/>
              <a:cs typeface="Arial" panose="020B0604020202020204" pitchFamily="34" charset="0"/>
            </a:rPr>
            <a:t>▪</a:t>
          </a:r>
          <a:r>
            <a:rPr lang="en-GB" sz="800">
              <a:solidFill>
                <a:sysClr val="window" lastClr="FFFFFF"/>
              </a:solidFill>
              <a:latin typeface="Calibri"/>
              <a:ea typeface="+mn-ea"/>
              <a:cs typeface="+mn-cs"/>
            </a:rPr>
            <a:t>Pay particular attention to the </a:t>
          </a:r>
          <a:r>
            <a:rPr lang="en-GB" sz="800" b="1">
              <a:solidFill>
                <a:sysClr val="window" lastClr="FFFFFF"/>
              </a:solidFill>
              <a:latin typeface="Calibri"/>
              <a:ea typeface="+mn-ea"/>
              <a:cs typeface="+mn-cs"/>
            </a:rPr>
            <a:t>case pupils.</a:t>
          </a:r>
        </a:p>
        <a:p>
          <a:pPr>
            <a:buNone/>
          </a:pPr>
          <a:r>
            <a:rPr lang="en-GB" sz="800" b="1" i="0">
              <a:solidFill>
                <a:sysClr val="window" lastClr="FFFFFF"/>
              </a:solidFill>
              <a:latin typeface="Arial" panose="020B0604020202020204" pitchFamily="34" charset="0"/>
              <a:ea typeface="+mn-ea"/>
              <a:cs typeface="Arial" panose="020B0604020202020204" pitchFamily="34" charset="0"/>
            </a:rPr>
            <a:t>▪</a:t>
          </a:r>
          <a:r>
            <a:rPr lang="en-GB" sz="800">
              <a:solidFill>
                <a:sysClr val="window" lastClr="FFFFFF"/>
              </a:solidFill>
              <a:latin typeface="Calibri"/>
              <a:ea typeface="+mn-ea"/>
              <a:cs typeface="+mn-cs"/>
            </a:rPr>
            <a:t>Conduct assessments &amp;/or </a:t>
          </a:r>
          <a:r>
            <a:rPr lang="en-GB" sz="800" b="1">
              <a:solidFill>
                <a:sysClr val="window" lastClr="FFFFFF"/>
              </a:solidFill>
              <a:latin typeface="Calibri"/>
              <a:ea typeface="+mn-ea"/>
              <a:cs typeface="+mn-cs"/>
            </a:rPr>
            <a:t>interviews</a:t>
          </a:r>
          <a:r>
            <a:rPr lang="en-GB" sz="800">
              <a:solidFill>
                <a:sysClr val="window" lastClr="FFFFFF"/>
              </a:solidFill>
              <a:latin typeface="Calibri"/>
              <a:ea typeface="+mn-ea"/>
              <a:cs typeface="+mn-cs"/>
            </a:rPr>
            <a:t>      during and after</a:t>
          </a:r>
          <a:endParaRPr lang="en-GB" sz="800" b="1">
            <a:solidFill>
              <a:sysClr val="window" lastClr="FFFFFF"/>
            </a:solidFill>
            <a:latin typeface="Calibri"/>
            <a:ea typeface="+mn-ea"/>
            <a:cs typeface="+mn-cs"/>
          </a:endParaRPr>
        </a:p>
      </dgm:t>
    </dgm:pt>
    <dgm:pt modelId="{FA096A6D-CB35-437C-8ABA-DB7CEC7C2E65}" type="parTrans" cxnId="{0ED280FD-8D87-4797-A961-BFBEC2E0C92D}">
      <dgm:prSet/>
      <dgm:spPr/>
      <dgm:t>
        <a:bodyPr/>
        <a:lstStyle/>
        <a:p>
          <a:endParaRPr lang="en-GB"/>
        </a:p>
      </dgm:t>
    </dgm:pt>
    <dgm:pt modelId="{C7213F6C-B51C-45D2-BFD1-73DC8E0D78AE}" type="sibTrans" cxnId="{0ED280FD-8D87-4797-A961-BFBEC2E0C92D}">
      <dgm:prSet/>
      <dgm:spPr>
        <a:xfrm rot="10800000">
          <a:off x="1722348" y="2391778"/>
          <a:ext cx="382432" cy="494615"/>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D8EA4BFF-8175-4FA9-959A-D42F3E00B507}">
      <dgm:prSet custT="1"/>
      <dgm:spPr>
        <a:xfrm>
          <a:off x="76428" y="1906322"/>
          <a:ext cx="1465527" cy="14655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800" b="1">
              <a:solidFill>
                <a:sysClr val="window" lastClr="FFFFFF"/>
              </a:solidFill>
              <a:latin typeface="Calibri"/>
              <a:ea typeface="+mn-ea"/>
              <a:cs typeface="+mn-cs"/>
            </a:rPr>
            <a:t>3. Reflect and Plan</a:t>
          </a:r>
        </a:p>
        <a:p>
          <a:r>
            <a:rPr lang="en-GB" sz="800" b="1" i="0">
              <a:solidFill>
                <a:sysClr val="window" lastClr="FFFFFF"/>
              </a:solidFill>
              <a:latin typeface="Arial" panose="020B0604020202020204" pitchFamily="34" charset="0"/>
              <a:ea typeface="+mn-ea"/>
              <a:cs typeface="Arial" panose="020B0604020202020204" pitchFamily="34" charset="0"/>
            </a:rPr>
            <a:t>▪</a:t>
          </a:r>
          <a:r>
            <a:rPr lang="en-GB" sz="800">
              <a:solidFill>
                <a:sysClr val="window" lastClr="FFFFFF"/>
              </a:solidFill>
              <a:latin typeface="Calibri"/>
              <a:ea typeface="+mn-ea"/>
              <a:cs typeface="+mn-cs"/>
            </a:rPr>
            <a:t>As soon after the lesson as possible, </a:t>
          </a:r>
          <a:r>
            <a:rPr lang="en-GB" sz="800" b="1">
              <a:solidFill>
                <a:sysClr val="window" lastClr="FFFFFF"/>
              </a:solidFill>
              <a:latin typeface="Calibri"/>
              <a:ea typeface="+mn-ea"/>
              <a:cs typeface="+mn-cs"/>
            </a:rPr>
            <a:t>reflect</a:t>
          </a:r>
          <a:r>
            <a:rPr lang="en-GB" sz="800">
              <a:solidFill>
                <a:sysClr val="window" lastClr="FFFFFF"/>
              </a:solidFill>
              <a:latin typeface="Calibri"/>
              <a:ea typeface="+mn-ea"/>
              <a:cs typeface="+mn-cs"/>
            </a:rPr>
            <a:t> how each activity elicited the sought after change. </a:t>
          </a:r>
        </a:p>
        <a:p>
          <a:r>
            <a:rPr lang="en-GB" sz="800" b="1" i="0">
              <a:solidFill>
                <a:sysClr val="window" lastClr="FFFFFF"/>
              </a:solidFill>
              <a:latin typeface="Arial" panose="020B0604020202020204" pitchFamily="34" charset="0"/>
              <a:ea typeface="+mn-ea"/>
              <a:cs typeface="Arial" panose="020B0604020202020204" pitchFamily="34" charset="0"/>
            </a:rPr>
            <a:t>▪</a:t>
          </a:r>
          <a:r>
            <a:rPr lang="en-GB" sz="800">
              <a:solidFill>
                <a:sysClr val="window" lastClr="FFFFFF"/>
              </a:solidFill>
              <a:latin typeface="Calibri"/>
              <a:ea typeface="+mn-ea"/>
              <a:cs typeface="+mn-cs"/>
            </a:rPr>
            <a:t>Were your </a:t>
          </a:r>
          <a:r>
            <a:rPr lang="en-GB" sz="800" b="1">
              <a:solidFill>
                <a:sysClr val="window" lastClr="FFFFFF"/>
              </a:solidFill>
              <a:latin typeface="Calibri"/>
              <a:ea typeface="+mn-ea"/>
              <a:cs typeface="+mn-cs"/>
            </a:rPr>
            <a:t>predictions </a:t>
          </a:r>
          <a:r>
            <a:rPr lang="en-GB" sz="800">
              <a:solidFill>
                <a:sysClr val="window" lastClr="FFFFFF"/>
              </a:solidFill>
              <a:latin typeface="Calibri"/>
              <a:ea typeface="+mn-ea"/>
              <a:cs typeface="+mn-cs"/>
            </a:rPr>
            <a:t>correct?</a:t>
          </a:r>
        </a:p>
        <a:p>
          <a:r>
            <a:rPr lang="en-GB" sz="800">
              <a:solidFill>
                <a:sysClr val="window" lastClr="FFFFFF"/>
              </a:solidFill>
              <a:latin typeface="Calibri"/>
              <a:ea typeface="+mn-ea"/>
              <a:cs typeface="+mn-cs"/>
            </a:rPr>
            <a:t> </a:t>
          </a:r>
          <a:r>
            <a:rPr lang="en-GB" sz="800" b="1" i="0">
              <a:solidFill>
                <a:sysClr val="window" lastClr="FFFFFF"/>
              </a:solidFill>
              <a:latin typeface="Arial" panose="020B0604020202020204" pitchFamily="34" charset="0"/>
              <a:ea typeface="+mn-ea"/>
              <a:cs typeface="Arial" panose="020B0604020202020204" pitchFamily="34" charset="0"/>
            </a:rPr>
            <a:t>▪</a:t>
          </a:r>
          <a:r>
            <a:rPr lang="en-GB" sz="800">
              <a:solidFill>
                <a:sysClr val="window" lastClr="FFFFFF"/>
              </a:solidFill>
              <a:latin typeface="Calibri"/>
              <a:ea typeface="+mn-ea"/>
              <a:cs typeface="+mn-cs"/>
            </a:rPr>
            <a:t>Why?</a:t>
          </a:r>
        </a:p>
      </dgm:t>
    </dgm:pt>
    <dgm:pt modelId="{733F6192-E00C-4B61-93F1-E7BED272203E}" type="parTrans" cxnId="{87FFC05A-B3E9-435C-B490-1373E0E1D405}">
      <dgm:prSet/>
      <dgm:spPr/>
      <dgm:t>
        <a:bodyPr/>
        <a:lstStyle/>
        <a:p>
          <a:endParaRPr lang="en-GB"/>
        </a:p>
      </dgm:t>
    </dgm:pt>
    <dgm:pt modelId="{2D91CB1E-748F-4714-B5D3-C1881E20A1E3}" type="sibTrans" cxnId="{87FFC05A-B3E9-435C-B490-1373E0E1D405}">
      <dgm:prSet/>
      <dgm:spPr>
        <a:xfrm rot="18033101">
          <a:off x="1167870" y="1457097"/>
          <a:ext cx="395949" cy="494615"/>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4A259D62-CAA3-4DF5-B9A4-63589D20AFEC}" type="pres">
      <dgm:prSet presAssocID="{9180C060-0FB2-4E78-B749-A760F7C4E130}" presName="cycle" presStyleCnt="0">
        <dgm:presLayoutVars>
          <dgm:dir/>
          <dgm:resizeHandles val="exact"/>
        </dgm:presLayoutVars>
      </dgm:prSet>
      <dgm:spPr/>
      <dgm:t>
        <a:bodyPr/>
        <a:lstStyle/>
        <a:p>
          <a:endParaRPr lang="en-GB"/>
        </a:p>
      </dgm:t>
    </dgm:pt>
    <dgm:pt modelId="{6FDE6A14-34F8-45E1-BA45-3E1BFDEAA0EC}" type="pres">
      <dgm:prSet presAssocID="{B2AC7482-98E0-4FA0-A21B-AE600172EE00}" presName="node" presStyleLbl="node1" presStyleIdx="0" presStyleCnt="3">
        <dgm:presLayoutVars>
          <dgm:bulletEnabled val="1"/>
        </dgm:presLayoutVars>
      </dgm:prSet>
      <dgm:spPr>
        <a:prstGeom prst="ellipse">
          <a:avLst/>
        </a:prstGeom>
      </dgm:spPr>
      <dgm:t>
        <a:bodyPr/>
        <a:lstStyle/>
        <a:p>
          <a:endParaRPr lang="en-GB"/>
        </a:p>
      </dgm:t>
    </dgm:pt>
    <dgm:pt modelId="{FE3C60D9-9AE0-4504-B133-B580E4DD3070}" type="pres">
      <dgm:prSet presAssocID="{1482DC9B-5155-4044-88E7-E7EBFAE57DBE}" presName="sibTrans" presStyleLbl="sibTrans2D1" presStyleIdx="0" presStyleCnt="3"/>
      <dgm:spPr>
        <a:prstGeom prst="rightArrow">
          <a:avLst>
            <a:gd name="adj1" fmla="val 60000"/>
            <a:gd name="adj2" fmla="val 50000"/>
          </a:avLst>
        </a:prstGeom>
      </dgm:spPr>
      <dgm:t>
        <a:bodyPr/>
        <a:lstStyle/>
        <a:p>
          <a:endParaRPr lang="en-GB"/>
        </a:p>
      </dgm:t>
    </dgm:pt>
    <dgm:pt modelId="{97B92006-5B00-4225-B47A-316925A51996}" type="pres">
      <dgm:prSet presAssocID="{1482DC9B-5155-4044-88E7-E7EBFAE57DBE}" presName="connectorText" presStyleLbl="sibTrans2D1" presStyleIdx="0" presStyleCnt="3"/>
      <dgm:spPr/>
      <dgm:t>
        <a:bodyPr/>
        <a:lstStyle/>
        <a:p>
          <a:endParaRPr lang="en-GB"/>
        </a:p>
      </dgm:t>
    </dgm:pt>
    <dgm:pt modelId="{89CED94F-4F30-4F90-AE7E-A10F954CE1DE}" type="pres">
      <dgm:prSet presAssocID="{2CFCB5BA-8206-45D1-9A34-3061F2237E95}" presName="node" presStyleLbl="node1" presStyleIdx="1" presStyleCnt="3" custRadScaleRad="97523" custRadScaleInc="1514">
        <dgm:presLayoutVars>
          <dgm:bulletEnabled val="1"/>
        </dgm:presLayoutVars>
      </dgm:prSet>
      <dgm:spPr>
        <a:prstGeom prst="ellipse">
          <a:avLst/>
        </a:prstGeom>
      </dgm:spPr>
      <dgm:t>
        <a:bodyPr/>
        <a:lstStyle/>
        <a:p>
          <a:endParaRPr lang="en-GB"/>
        </a:p>
      </dgm:t>
    </dgm:pt>
    <dgm:pt modelId="{58E290AC-945E-4960-BFDC-0A21E27A5450}" type="pres">
      <dgm:prSet presAssocID="{C7213F6C-B51C-45D2-BFD1-73DC8E0D78AE}" presName="sibTrans" presStyleLbl="sibTrans2D1" presStyleIdx="1" presStyleCnt="3"/>
      <dgm:spPr>
        <a:prstGeom prst="rightArrow">
          <a:avLst>
            <a:gd name="adj1" fmla="val 60000"/>
            <a:gd name="adj2" fmla="val 50000"/>
          </a:avLst>
        </a:prstGeom>
      </dgm:spPr>
      <dgm:t>
        <a:bodyPr/>
        <a:lstStyle/>
        <a:p>
          <a:endParaRPr lang="en-GB"/>
        </a:p>
      </dgm:t>
    </dgm:pt>
    <dgm:pt modelId="{E704034E-05DC-45DA-9745-986584D972A1}" type="pres">
      <dgm:prSet presAssocID="{C7213F6C-B51C-45D2-BFD1-73DC8E0D78AE}" presName="connectorText" presStyleLbl="sibTrans2D1" presStyleIdx="1" presStyleCnt="3"/>
      <dgm:spPr/>
      <dgm:t>
        <a:bodyPr/>
        <a:lstStyle/>
        <a:p>
          <a:endParaRPr lang="en-GB"/>
        </a:p>
      </dgm:t>
    </dgm:pt>
    <dgm:pt modelId="{71011B8D-8B3D-4C0C-A22E-698F99722A5B}" type="pres">
      <dgm:prSet presAssocID="{D8EA4BFF-8175-4FA9-959A-D42F3E00B507}" presName="node" presStyleLbl="node1" presStyleIdx="2" presStyleCnt="3" custRadScaleRad="102070" custRadScaleInc="348">
        <dgm:presLayoutVars>
          <dgm:bulletEnabled val="1"/>
        </dgm:presLayoutVars>
      </dgm:prSet>
      <dgm:spPr>
        <a:prstGeom prst="ellipse">
          <a:avLst/>
        </a:prstGeom>
      </dgm:spPr>
      <dgm:t>
        <a:bodyPr/>
        <a:lstStyle/>
        <a:p>
          <a:endParaRPr lang="en-GB"/>
        </a:p>
      </dgm:t>
    </dgm:pt>
    <dgm:pt modelId="{B79609B2-CE14-414B-857F-999EB6253EC4}" type="pres">
      <dgm:prSet presAssocID="{2D91CB1E-748F-4714-B5D3-C1881E20A1E3}" presName="sibTrans" presStyleLbl="sibTrans2D1" presStyleIdx="2" presStyleCnt="3" custLinFactNeighborY="1695"/>
      <dgm:spPr>
        <a:prstGeom prst="rightArrow">
          <a:avLst>
            <a:gd name="adj1" fmla="val 60000"/>
            <a:gd name="adj2" fmla="val 50000"/>
          </a:avLst>
        </a:prstGeom>
      </dgm:spPr>
      <dgm:t>
        <a:bodyPr/>
        <a:lstStyle/>
        <a:p>
          <a:endParaRPr lang="en-GB"/>
        </a:p>
      </dgm:t>
    </dgm:pt>
    <dgm:pt modelId="{E68A6940-670E-4062-8C80-8540AB5CB8E5}" type="pres">
      <dgm:prSet presAssocID="{2D91CB1E-748F-4714-B5D3-C1881E20A1E3}" presName="connectorText" presStyleLbl="sibTrans2D1" presStyleIdx="2" presStyleCnt="3"/>
      <dgm:spPr/>
      <dgm:t>
        <a:bodyPr/>
        <a:lstStyle/>
        <a:p>
          <a:endParaRPr lang="en-GB"/>
        </a:p>
      </dgm:t>
    </dgm:pt>
  </dgm:ptLst>
  <dgm:cxnLst>
    <dgm:cxn modelId="{6E03EEE4-AAF4-4107-A461-6B68C81073DA}" type="presOf" srcId="{2D91CB1E-748F-4714-B5D3-C1881E20A1E3}" destId="{B79609B2-CE14-414B-857F-999EB6253EC4}" srcOrd="0" destOrd="0" presId="urn:microsoft.com/office/officeart/2005/8/layout/cycle2"/>
    <dgm:cxn modelId="{018F35E8-3114-45D3-B365-58824A466E48}" type="presOf" srcId="{9180C060-0FB2-4E78-B749-A760F7C4E130}" destId="{4A259D62-CAA3-4DF5-B9A4-63589D20AFEC}" srcOrd="0" destOrd="0" presId="urn:microsoft.com/office/officeart/2005/8/layout/cycle2"/>
    <dgm:cxn modelId="{2771DBAE-2E4E-4E25-9635-4764230DD104}" type="presOf" srcId="{1482DC9B-5155-4044-88E7-E7EBFAE57DBE}" destId="{97B92006-5B00-4225-B47A-316925A51996}" srcOrd="1" destOrd="0" presId="urn:microsoft.com/office/officeart/2005/8/layout/cycle2"/>
    <dgm:cxn modelId="{FCD8786D-A173-4483-93EC-47E658E2FEAE}" type="presOf" srcId="{D8EA4BFF-8175-4FA9-959A-D42F3E00B507}" destId="{71011B8D-8B3D-4C0C-A22E-698F99722A5B}" srcOrd="0" destOrd="0" presId="urn:microsoft.com/office/officeart/2005/8/layout/cycle2"/>
    <dgm:cxn modelId="{65B8E13C-0FC7-4E53-B23A-F8BDCD8A209E}" type="presOf" srcId="{2D91CB1E-748F-4714-B5D3-C1881E20A1E3}" destId="{E68A6940-670E-4062-8C80-8540AB5CB8E5}" srcOrd="1" destOrd="0" presId="urn:microsoft.com/office/officeart/2005/8/layout/cycle2"/>
    <dgm:cxn modelId="{9CD5D9F5-D048-4F42-B5FE-111F67E592D6}" srcId="{9180C060-0FB2-4E78-B749-A760F7C4E130}" destId="{B2AC7482-98E0-4FA0-A21B-AE600172EE00}" srcOrd="0" destOrd="0" parTransId="{57C064AD-D4D2-42E0-B139-12E9DE61B3C1}" sibTransId="{1482DC9B-5155-4044-88E7-E7EBFAE57DBE}"/>
    <dgm:cxn modelId="{B8AA94A0-4911-43E6-9A38-283F0DCAB03C}" type="presOf" srcId="{2CFCB5BA-8206-45D1-9A34-3061F2237E95}" destId="{89CED94F-4F30-4F90-AE7E-A10F954CE1DE}" srcOrd="0" destOrd="0" presId="urn:microsoft.com/office/officeart/2005/8/layout/cycle2"/>
    <dgm:cxn modelId="{21CBE235-AAA3-4542-9F27-30301AF6106D}" type="presOf" srcId="{C7213F6C-B51C-45D2-BFD1-73DC8E0D78AE}" destId="{58E290AC-945E-4960-BFDC-0A21E27A5450}" srcOrd="0" destOrd="0" presId="urn:microsoft.com/office/officeart/2005/8/layout/cycle2"/>
    <dgm:cxn modelId="{0D6B0897-C3B2-4BF4-9383-3C8F3888CEFC}" type="presOf" srcId="{B2AC7482-98E0-4FA0-A21B-AE600172EE00}" destId="{6FDE6A14-34F8-45E1-BA45-3E1BFDEAA0EC}" srcOrd="0" destOrd="0" presId="urn:microsoft.com/office/officeart/2005/8/layout/cycle2"/>
    <dgm:cxn modelId="{169EE97E-D936-4E01-A73B-554999AD2130}" type="presOf" srcId="{C7213F6C-B51C-45D2-BFD1-73DC8E0D78AE}" destId="{E704034E-05DC-45DA-9745-986584D972A1}" srcOrd="1" destOrd="0" presId="urn:microsoft.com/office/officeart/2005/8/layout/cycle2"/>
    <dgm:cxn modelId="{87FFC05A-B3E9-435C-B490-1373E0E1D405}" srcId="{9180C060-0FB2-4E78-B749-A760F7C4E130}" destId="{D8EA4BFF-8175-4FA9-959A-D42F3E00B507}" srcOrd="2" destOrd="0" parTransId="{733F6192-E00C-4B61-93F1-E7BED272203E}" sibTransId="{2D91CB1E-748F-4714-B5D3-C1881E20A1E3}"/>
    <dgm:cxn modelId="{0ED280FD-8D87-4797-A961-BFBEC2E0C92D}" srcId="{9180C060-0FB2-4E78-B749-A760F7C4E130}" destId="{2CFCB5BA-8206-45D1-9A34-3061F2237E95}" srcOrd="1" destOrd="0" parTransId="{FA096A6D-CB35-437C-8ABA-DB7CEC7C2E65}" sibTransId="{C7213F6C-B51C-45D2-BFD1-73DC8E0D78AE}"/>
    <dgm:cxn modelId="{46E76EEE-C9FF-41FF-8554-D7B117C47F71}" type="presOf" srcId="{1482DC9B-5155-4044-88E7-E7EBFAE57DBE}" destId="{FE3C60D9-9AE0-4504-B133-B580E4DD3070}" srcOrd="0" destOrd="0" presId="urn:microsoft.com/office/officeart/2005/8/layout/cycle2"/>
    <dgm:cxn modelId="{902729CE-96DE-426B-AEA9-6E082817F5BB}" type="presParOf" srcId="{4A259D62-CAA3-4DF5-B9A4-63589D20AFEC}" destId="{6FDE6A14-34F8-45E1-BA45-3E1BFDEAA0EC}" srcOrd="0" destOrd="0" presId="urn:microsoft.com/office/officeart/2005/8/layout/cycle2"/>
    <dgm:cxn modelId="{AAC5C41F-1DAC-4CE7-A4B8-A7641125E874}" type="presParOf" srcId="{4A259D62-CAA3-4DF5-B9A4-63589D20AFEC}" destId="{FE3C60D9-9AE0-4504-B133-B580E4DD3070}" srcOrd="1" destOrd="0" presId="urn:microsoft.com/office/officeart/2005/8/layout/cycle2"/>
    <dgm:cxn modelId="{C0224B61-1BA4-4A63-B6E1-8ED6F183652B}" type="presParOf" srcId="{FE3C60D9-9AE0-4504-B133-B580E4DD3070}" destId="{97B92006-5B00-4225-B47A-316925A51996}" srcOrd="0" destOrd="0" presId="urn:microsoft.com/office/officeart/2005/8/layout/cycle2"/>
    <dgm:cxn modelId="{75AFE14D-233A-410B-9CE1-E9AAF1BA17C5}" type="presParOf" srcId="{4A259D62-CAA3-4DF5-B9A4-63589D20AFEC}" destId="{89CED94F-4F30-4F90-AE7E-A10F954CE1DE}" srcOrd="2" destOrd="0" presId="urn:microsoft.com/office/officeart/2005/8/layout/cycle2"/>
    <dgm:cxn modelId="{D9CF2E08-27EA-4816-BBC4-2B8FCDC863BD}" type="presParOf" srcId="{4A259D62-CAA3-4DF5-B9A4-63589D20AFEC}" destId="{58E290AC-945E-4960-BFDC-0A21E27A5450}" srcOrd="3" destOrd="0" presId="urn:microsoft.com/office/officeart/2005/8/layout/cycle2"/>
    <dgm:cxn modelId="{F689262B-95F0-415C-ABBD-C2FF073F6D9A}" type="presParOf" srcId="{58E290AC-945E-4960-BFDC-0A21E27A5450}" destId="{E704034E-05DC-45DA-9745-986584D972A1}" srcOrd="0" destOrd="0" presId="urn:microsoft.com/office/officeart/2005/8/layout/cycle2"/>
    <dgm:cxn modelId="{1E3391F0-F366-436A-97D5-A75EAF5EDFA3}" type="presParOf" srcId="{4A259D62-CAA3-4DF5-B9A4-63589D20AFEC}" destId="{71011B8D-8B3D-4C0C-A22E-698F99722A5B}" srcOrd="4" destOrd="0" presId="urn:microsoft.com/office/officeart/2005/8/layout/cycle2"/>
    <dgm:cxn modelId="{DB5F3F3E-D5FB-41DC-B18F-5F86EE8FF778}" type="presParOf" srcId="{4A259D62-CAA3-4DF5-B9A4-63589D20AFEC}" destId="{B79609B2-CE14-414B-857F-999EB6253EC4}" srcOrd="5" destOrd="0" presId="urn:microsoft.com/office/officeart/2005/8/layout/cycle2"/>
    <dgm:cxn modelId="{6D2CE9BC-DD1B-4778-A4BE-2BBF6559C8BE}" type="presParOf" srcId="{B79609B2-CE14-414B-857F-999EB6253EC4}" destId="{E68A6940-670E-4062-8C80-8540AB5CB8E5}"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C2B18B-5422-4D78-BE35-3D3EEBCB6550}"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621CD66D-4E6E-4C8E-A11B-3B0AB327EBFA}">
      <dgm:prSet phldrT="[Text]"/>
      <dgm:spPr>
        <a:xfrm>
          <a:off x="1414" y="805243"/>
          <a:ext cx="618580" cy="1073658"/>
        </a:xfrm>
        <a:solidFill>
          <a:srgbClr val="8064A2">
            <a:lumMod val="40000"/>
            <a:lumOff val="60000"/>
          </a:srgbClr>
        </a:solidFill>
        <a:ln w="25400" cap="flat" cmpd="sng" algn="ctr">
          <a:solidFill>
            <a:srgbClr val="8064A2">
              <a:lumMod val="50000"/>
            </a:srgbClr>
          </a:solidFill>
          <a:prstDash val="solid"/>
        </a:ln>
        <a:effectLst/>
      </dgm:spPr>
      <dgm:t>
        <a:bodyPr/>
        <a:lstStyle/>
        <a:p>
          <a:pPr algn="ctr"/>
          <a:r>
            <a:rPr lang="en-GB">
              <a:solidFill>
                <a:srgbClr val="8064A2">
                  <a:lumMod val="50000"/>
                </a:srgbClr>
              </a:solidFill>
              <a:latin typeface="Calibri"/>
              <a:ea typeface="+mn-ea"/>
              <a:cs typeface="+mn-cs"/>
            </a:rPr>
            <a:t>Half day  session</a:t>
          </a:r>
        </a:p>
        <a:p>
          <a:pPr algn="ctr"/>
          <a:r>
            <a:rPr lang="en-GB">
              <a:solidFill>
                <a:srgbClr val="8064A2">
                  <a:lumMod val="50000"/>
                </a:srgbClr>
              </a:solidFill>
              <a:latin typeface="Calibri"/>
              <a:ea typeface="+mn-ea"/>
              <a:cs typeface="+mn-cs"/>
            </a:rPr>
            <a:t>Lesson planning</a:t>
          </a:r>
        </a:p>
        <a:p>
          <a:pPr algn="ctr"/>
          <a:endParaRPr lang="en-GB" b="1">
            <a:solidFill>
              <a:srgbClr val="8064A2">
                <a:lumMod val="50000"/>
              </a:srgbClr>
            </a:solidFill>
            <a:latin typeface="Calibri"/>
            <a:ea typeface="+mn-ea"/>
            <a:cs typeface="+mn-cs"/>
          </a:endParaRPr>
        </a:p>
      </dgm:t>
    </dgm:pt>
    <dgm:pt modelId="{591ECD5F-5688-4BD1-95BE-95D8B0CE4988}" type="parTrans" cxnId="{FB152147-887B-4E1A-A6D6-70EC8084FD0D}">
      <dgm:prSet/>
      <dgm:spPr/>
      <dgm:t>
        <a:bodyPr/>
        <a:lstStyle/>
        <a:p>
          <a:pPr algn="ctr"/>
          <a:endParaRPr lang="en-GB"/>
        </a:p>
      </dgm:t>
    </dgm:pt>
    <dgm:pt modelId="{50065B64-6548-4887-9B4C-DD65D561DBA9}" type="sibTrans" cxnId="{FB152147-887B-4E1A-A6D6-70EC8084FD0D}">
      <dgm:prSet/>
      <dgm:spPr/>
      <dgm:t>
        <a:bodyPr/>
        <a:lstStyle/>
        <a:p>
          <a:pPr algn="ctr"/>
          <a:endParaRPr lang="en-GB"/>
        </a:p>
      </dgm:t>
    </dgm:pt>
    <dgm:pt modelId="{884E3587-9096-483E-B2F1-BC437071014B}">
      <dgm:prSet/>
      <dgm:spPr>
        <a:xfrm>
          <a:off x="1300434" y="805243"/>
          <a:ext cx="618580" cy="1073658"/>
        </a:xfrm>
        <a:solidFill>
          <a:srgbClr val="8064A2">
            <a:lumMod val="40000"/>
            <a:lumOff val="60000"/>
          </a:srgbClr>
        </a:solidFill>
        <a:ln w="25400" cap="flat" cmpd="sng" algn="ctr">
          <a:solidFill>
            <a:srgbClr val="8064A2">
              <a:lumMod val="50000"/>
            </a:srgbClr>
          </a:solidFill>
          <a:prstDash val="solid"/>
        </a:ln>
        <a:effectLst/>
      </dgm:spPr>
      <dgm:t>
        <a:bodyPr/>
        <a:lstStyle/>
        <a:p>
          <a:r>
            <a:rPr lang="en-GB" b="0">
              <a:solidFill>
                <a:srgbClr val="8064A2">
                  <a:lumMod val="50000"/>
                </a:srgbClr>
              </a:solidFill>
              <a:latin typeface="Calibri"/>
              <a:ea typeface="+mn-ea"/>
              <a:cs typeface="+mn-cs"/>
            </a:rPr>
            <a:t>Support visit 1</a:t>
          </a:r>
        </a:p>
        <a:p>
          <a:r>
            <a:rPr lang="en-GB" b="0">
              <a:solidFill>
                <a:srgbClr val="8064A2">
                  <a:lumMod val="50000"/>
                </a:srgbClr>
              </a:solidFill>
              <a:latin typeface="Calibri"/>
              <a:ea typeface="+mn-ea"/>
              <a:cs typeface="+mn-cs"/>
            </a:rPr>
            <a:t>Review</a:t>
          </a:r>
        </a:p>
        <a:p>
          <a:r>
            <a:rPr lang="en-GB" b="0">
              <a:solidFill>
                <a:srgbClr val="8064A2">
                  <a:lumMod val="50000"/>
                </a:srgbClr>
              </a:solidFill>
              <a:latin typeface="Calibri"/>
              <a:ea typeface="+mn-ea"/>
              <a:cs typeface="+mn-cs"/>
            </a:rPr>
            <a:t>Plan Next Steps</a:t>
          </a:r>
          <a:endParaRPr lang="en-GB" b="1">
            <a:solidFill>
              <a:srgbClr val="8064A2">
                <a:lumMod val="50000"/>
              </a:srgbClr>
            </a:solidFill>
            <a:latin typeface="Calibri"/>
            <a:ea typeface="+mn-ea"/>
            <a:cs typeface="+mn-cs"/>
          </a:endParaRPr>
        </a:p>
      </dgm:t>
    </dgm:pt>
    <dgm:pt modelId="{D09162B4-DBDB-443E-AF5A-4AEE1725786A}" type="parTrans" cxnId="{12DDF0E6-3C17-474C-8941-7F0C04C26BA7}">
      <dgm:prSet/>
      <dgm:spPr/>
      <dgm:t>
        <a:bodyPr/>
        <a:lstStyle/>
        <a:p>
          <a:endParaRPr lang="en-GB"/>
        </a:p>
      </dgm:t>
    </dgm:pt>
    <dgm:pt modelId="{78FC203E-8FDE-4BEA-896C-11C45752B509}" type="sibTrans" cxnId="{12DDF0E6-3C17-474C-8941-7F0C04C26BA7}">
      <dgm:prSet/>
      <dgm:spPr/>
      <dgm:t>
        <a:bodyPr/>
        <a:lstStyle/>
        <a:p>
          <a:endParaRPr lang="en-GB"/>
        </a:p>
      </dgm:t>
    </dgm:pt>
    <dgm:pt modelId="{2ADD0533-4BD5-4921-95E6-8111A7C3B133}">
      <dgm:prSet/>
      <dgm:spPr>
        <a:xfrm>
          <a:off x="2599454" y="805243"/>
          <a:ext cx="618580" cy="1073658"/>
        </a:xfrm>
        <a:solidFill>
          <a:srgbClr val="8064A2">
            <a:lumMod val="40000"/>
            <a:lumOff val="60000"/>
          </a:srgbClr>
        </a:solidFill>
        <a:ln w="25400" cap="flat" cmpd="sng" algn="ctr">
          <a:solidFill>
            <a:srgbClr val="8064A2">
              <a:lumMod val="50000"/>
            </a:srgbClr>
          </a:solidFill>
          <a:prstDash val="solid"/>
        </a:ln>
        <a:effectLst/>
      </dgm:spPr>
      <dgm:t>
        <a:bodyPr/>
        <a:lstStyle/>
        <a:p>
          <a:r>
            <a:rPr lang="en-GB" b="0">
              <a:solidFill>
                <a:srgbClr val="8064A2">
                  <a:lumMod val="50000"/>
                </a:srgbClr>
              </a:solidFill>
              <a:latin typeface="Calibri"/>
              <a:ea typeface="+mn-ea"/>
              <a:cs typeface="+mn-cs"/>
            </a:rPr>
            <a:t>Call back session</a:t>
          </a:r>
        </a:p>
        <a:p>
          <a:r>
            <a:rPr lang="en-GB" b="0">
              <a:solidFill>
                <a:srgbClr val="8064A2">
                  <a:lumMod val="50000"/>
                </a:srgbClr>
              </a:solidFill>
              <a:latin typeface="Calibri"/>
              <a:ea typeface="+mn-ea"/>
              <a:cs typeface="+mn-cs"/>
            </a:rPr>
            <a:t> Sharing of data</a:t>
          </a:r>
        </a:p>
      </dgm:t>
    </dgm:pt>
    <dgm:pt modelId="{02E7D835-E103-4C88-A35D-33FAEF65B9F3}" type="parTrans" cxnId="{D86DF881-C3CC-49D9-97F3-9F4E9C3EA03D}">
      <dgm:prSet/>
      <dgm:spPr/>
      <dgm:t>
        <a:bodyPr/>
        <a:lstStyle/>
        <a:p>
          <a:endParaRPr lang="en-GB"/>
        </a:p>
      </dgm:t>
    </dgm:pt>
    <dgm:pt modelId="{58C03AA3-10A5-46FF-88FD-BD060E5B4DA4}" type="sibTrans" cxnId="{D86DF881-C3CC-49D9-97F3-9F4E9C3EA03D}">
      <dgm:prSet/>
      <dgm:spPr/>
      <dgm:t>
        <a:bodyPr/>
        <a:lstStyle/>
        <a:p>
          <a:endParaRPr lang="en-GB"/>
        </a:p>
      </dgm:t>
    </dgm:pt>
    <dgm:pt modelId="{837823BD-8E41-43ED-9EC9-B89812F55FDD}">
      <dgm:prSet/>
      <dgm:spPr>
        <a:xfrm>
          <a:off x="1949944" y="805243"/>
          <a:ext cx="618580" cy="1073658"/>
        </a:xfrm>
        <a:solidFill>
          <a:srgbClr val="8064A2">
            <a:lumMod val="40000"/>
            <a:lumOff val="60000"/>
          </a:srgbClr>
        </a:solidFill>
        <a:ln w="25400" cap="flat" cmpd="sng" algn="ctr">
          <a:solidFill>
            <a:srgbClr val="8064A2">
              <a:lumMod val="50000"/>
            </a:srgbClr>
          </a:solidFill>
          <a:prstDash val="solid"/>
        </a:ln>
        <a:effectLst/>
      </dgm:spPr>
      <dgm:t>
        <a:bodyPr/>
        <a:lstStyle/>
        <a:p>
          <a:r>
            <a:rPr lang="en-GB">
              <a:solidFill>
                <a:srgbClr val="8064A2">
                  <a:lumMod val="50000"/>
                </a:srgbClr>
              </a:solidFill>
              <a:latin typeface="Calibri"/>
              <a:ea typeface="+mn-ea"/>
              <a:cs typeface="+mn-cs"/>
            </a:rPr>
            <a:t>Support visit 2</a:t>
          </a:r>
        </a:p>
        <a:p>
          <a:r>
            <a:rPr lang="en-GB" b="0">
              <a:solidFill>
                <a:srgbClr val="8064A2">
                  <a:lumMod val="50000"/>
                </a:srgbClr>
              </a:solidFill>
              <a:latin typeface="Calibri"/>
              <a:ea typeface="+mn-ea"/>
              <a:cs typeface="+mn-cs"/>
            </a:rPr>
            <a:t>Review</a:t>
          </a:r>
        </a:p>
        <a:p>
          <a:r>
            <a:rPr lang="en-GB" b="0">
              <a:solidFill>
                <a:srgbClr val="8064A2">
                  <a:lumMod val="50000"/>
                </a:srgbClr>
              </a:solidFill>
              <a:latin typeface="Calibri"/>
              <a:ea typeface="+mn-ea"/>
              <a:cs typeface="+mn-cs"/>
            </a:rPr>
            <a:t>Plan Next Steps</a:t>
          </a:r>
          <a:endParaRPr lang="en-GB" b="1">
            <a:solidFill>
              <a:srgbClr val="8064A2">
                <a:lumMod val="50000"/>
              </a:srgbClr>
            </a:solidFill>
            <a:latin typeface="Calibri"/>
            <a:ea typeface="+mn-ea"/>
            <a:cs typeface="+mn-cs"/>
          </a:endParaRPr>
        </a:p>
      </dgm:t>
    </dgm:pt>
    <dgm:pt modelId="{DA6BBEAB-14ED-4AE7-8B50-76CBB93D6813}" type="parTrans" cxnId="{55712DFE-6D86-4EAE-BC06-4B8A959934B9}">
      <dgm:prSet/>
      <dgm:spPr/>
      <dgm:t>
        <a:bodyPr/>
        <a:lstStyle/>
        <a:p>
          <a:endParaRPr lang="en-GB"/>
        </a:p>
      </dgm:t>
    </dgm:pt>
    <dgm:pt modelId="{41A55EAE-9443-409D-941F-16F98A0A294E}" type="sibTrans" cxnId="{55712DFE-6D86-4EAE-BC06-4B8A959934B9}">
      <dgm:prSet/>
      <dgm:spPr/>
      <dgm:t>
        <a:bodyPr/>
        <a:lstStyle/>
        <a:p>
          <a:endParaRPr lang="en-GB"/>
        </a:p>
      </dgm:t>
    </dgm:pt>
    <dgm:pt modelId="{AE5795BE-4374-48BD-8363-11C1579D7F1C}">
      <dgm:prSet phldrT="[Text]"/>
      <dgm:spPr>
        <a:xfrm>
          <a:off x="650924" y="805243"/>
          <a:ext cx="618580" cy="1073658"/>
        </a:xfrm>
        <a:solidFill>
          <a:srgbClr val="8064A2">
            <a:lumMod val="40000"/>
            <a:lumOff val="60000"/>
          </a:srgbClr>
        </a:solidFill>
        <a:ln w="25400" cap="flat" cmpd="sng" algn="ctr">
          <a:solidFill>
            <a:srgbClr val="8064A2">
              <a:lumMod val="50000"/>
            </a:srgbClr>
          </a:solidFill>
          <a:prstDash val="solid"/>
        </a:ln>
        <a:effectLst/>
      </dgm:spPr>
      <dgm:t>
        <a:bodyPr/>
        <a:lstStyle/>
        <a:p>
          <a:r>
            <a:rPr lang="en-GB" b="0">
              <a:solidFill>
                <a:srgbClr val="8064A2">
                  <a:lumMod val="50000"/>
                </a:srgbClr>
              </a:solidFill>
              <a:latin typeface="Calibri"/>
              <a:ea typeface="+mn-ea"/>
              <a:cs typeface="+mn-cs"/>
            </a:rPr>
            <a:t>Subject partnerships via Teams</a:t>
          </a:r>
        </a:p>
      </dgm:t>
    </dgm:pt>
    <dgm:pt modelId="{C7A18BB8-18AA-42B4-B592-30D42675C323}" type="parTrans" cxnId="{40C23816-093C-48A5-9414-9CE2C0BE5758}">
      <dgm:prSet/>
      <dgm:spPr/>
      <dgm:t>
        <a:bodyPr/>
        <a:lstStyle/>
        <a:p>
          <a:endParaRPr lang="en-GB"/>
        </a:p>
      </dgm:t>
    </dgm:pt>
    <dgm:pt modelId="{B135243E-79BA-4DF5-B6E8-C5F47A65B90B}" type="sibTrans" cxnId="{40C23816-093C-48A5-9414-9CE2C0BE5758}">
      <dgm:prSet/>
      <dgm:spPr/>
      <dgm:t>
        <a:bodyPr/>
        <a:lstStyle/>
        <a:p>
          <a:endParaRPr lang="en-GB"/>
        </a:p>
      </dgm:t>
    </dgm:pt>
    <dgm:pt modelId="{AD5DA153-61E5-412A-B45E-2FBC238B6E28}" type="pres">
      <dgm:prSet presAssocID="{DEC2B18B-5422-4D78-BE35-3D3EEBCB6550}" presName="CompostProcess" presStyleCnt="0">
        <dgm:presLayoutVars>
          <dgm:dir/>
          <dgm:resizeHandles val="exact"/>
        </dgm:presLayoutVars>
      </dgm:prSet>
      <dgm:spPr/>
      <dgm:t>
        <a:bodyPr/>
        <a:lstStyle/>
        <a:p>
          <a:endParaRPr lang="en-GB"/>
        </a:p>
      </dgm:t>
    </dgm:pt>
    <dgm:pt modelId="{1EACCD1E-31B0-4760-B3B1-D0A5115F2489}" type="pres">
      <dgm:prSet presAssocID="{DEC2B18B-5422-4D78-BE35-3D3EEBCB6550}" presName="arrow" presStyleLbl="bgShp" presStyleIdx="0" presStyleCnt="1" custScaleX="117647" custLinFactNeighborX="4175"/>
      <dgm:spPr>
        <a:xfrm>
          <a:off x="1" y="0"/>
          <a:ext cx="3219448" cy="2684145"/>
        </a:xfrm>
        <a:prstGeom prst="rightArrow">
          <a:avLst/>
        </a:prstGeom>
        <a:solidFill>
          <a:sysClr val="window" lastClr="FFFFFF"/>
        </a:solidFill>
        <a:ln>
          <a:noFill/>
        </a:ln>
        <a:effectLst/>
      </dgm:spPr>
      <dgm:t>
        <a:bodyPr/>
        <a:lstStyle/>
        <a:p>
          <a:endParaRPr lang="en-GB"/>
        </a:p>
      </dgm:t>
    </dgm:pt>
    <dgm:pt modelId="{8D54CF40-B761-46D2-8EF5-E4C3B570F386}" type="pres">
      <dgm:prSet presAssocID="{DEC2B18B-5422-4D78-BE35-3D3EEBCB6550}" presName="linearProcess" presStyleCnt="0"/>
      <dgm:spPr/>
    </dgm:pt>
    <dgm:pt modelId="{5CF14B4E-C02A-426D-BCDE-EB211CC86A4E}" type="pres">
      <dgm:prSet presAssocID="{621CD66D-4E6E-4C8E-A11B-3B0AB327EBFA}" presName="textNode" presStyleLbl="node1" presStyleIdx="0" presStyleCnt="5">
        <dgm:presLayoutVars>
          <dgm:bulletEnabled val="1"/>
        </dgm:presLayoutVars>
      </dgm:prSet>
      <dgm:spPr>
        <a:prstGeom prst="roundRect">
          <a:avLst/>
        </a:prstGeom>
      </dgm:spPr>
      <dgm:t>
        <a:bodyPr/>
        <a:lstStyle/>
        <a:p>
          <a:endParaRPr lang="en-GB"/>
        </a:p>
      </dgm:t>
    </dgm:pt>
    <dgm:pt modelId="{7B437C42-53F7-43F2-88E5-3B29C2C93209}" type="pres">
      <dgm:prSet presAssocID="{50065B64-6548-4887-9B4C-DD65D561DBA9}" presName="sibTrans" presStyleCnt="0"/>
      <dgm:spPr/>
    </dgm:pt>
    <dgm:pt modelId="{4C072F32-B359-4B16-866F-193C99A79CAA}" type="pres">
      <dgm:prSet presAssocID="{AE5795BE-4374-48BD-8363-11C1579D7F1C}" presName="textNode" presStyleLbl="node1" presStyleIdx="1" presStyleCnt="5">
        <dgm:presLayoutVars>
          <dgm:bulletEnabled val="1"/>
        </dgm:presLayoutVars>
      </dgm:prSet>
      <dgm:spPr>
        <a:prstGeom prst="roundRect">
          <a:avLst/>
        </a:prstGeom>
      </dgm:spPr>
      <dgm:t>
        <a:bodyPr/>
        <a:lstStyle/>
        <a:p>
          <a:endParaRPr lang="en-GB"/>
        </a:p>
      </dgm:t>
    </dgm:pt>
    <dgm:pt modelId="{06C4511E-E0D7-473D-A026-5A32366B96CF}" type="pres">
      <dgm:prSet presAssocID="{B135243E-79BA-4DF5-B6E8-C5F47A65B90B}" presName="sibTrans" presStyleCnt="0"/>
      <dgm:spPr/>
    </dgm:pt>
    <dgm:pt modelId="{8EB1F4AC-CF5E-48CF-B8E9-76D6681AE6D8}" type="pres">
      <dgm:prSet presAssocID="{884E3587-9096-483E-B2F1-BC437071014B}" presName="textNode" presStyleLbl="node1" presStyleIdx="2" presStyleCnt="5">
        <dgm:presLayoutVars>
          <dgm:bulletEnabled val="1"/>
        </dgm:presLayoutVars>
      </dgm:prSet>
      <dgm:spPr>
        <a:prstGeom prst="roundRect">
          <a:avLst/>
        </a:prstGeom>
      </dgm:spPr>
      <dgm:t>
        <a:bodyPr/>
        <a:lstStyle/>
        <a:p>
          <a:endParaRPr lang="en-GB"/>
        </a:p>
      </dgm:t>
    </dgm:pt>
    <dgm:pt modelId="{808F7BCC-91E9-40EE-B736-055153A75B22}" type="pres">
      <dgm:prSet presAssocID="{78FC203E-8FDE-4BEA-896C-11C45752B509}" presName="sibTrans" presStyleCnt="0"/>
      <dgm:spPr/>
    </dgm:pt>
    <dgm:pt modelId="{CAE18570-A5A5-4791-A60D-D6B978D2B803}" type="pres">
      <dgm:prSet presAssocID="{837823BD-8E41-43ED-9EC9-B89812F55FDD}" presName="textNode" presStyleLbl="node1" presStyleIdx="3" presStyleCnt="5">
        <dgm:presLayoutVars>
          <dgm:bulletEnabled val="1"/>
        </dgm:presLayoutVars>
      </dgm:prSet>
      <dgm:spPr>
        <a:prstGeom prst="roundRect">
          <a:avLst/>
        </a:prstGeom>
      </dgm:spPr>
      <dgm:t>
        <a:bodyPr/>
        <a:lstStyle/>
        <a:p>
          <a:endParaRPr lang="en-GB"/>
        </a:p>
      </dgm:t>
    </dgm:pt>
    <dgm:pt modelId="{12843C20-3B33-4B3D-B7DA-FD160C426A6B}" type="pres">
      <dgm:prSet presAssocID="{41A55EAE-9443-409D-941F-16F98A0A294E}" presName="sibTrans" presStyleCnt="0"/>
      <dgm:spPr/>
    </dgm:pt>
    <dgm:pt modelId="{B8FF840A-1C13-493A-83D3-C9E1B9D23D51}" type="pres">
      <dgm:prSet presAssocID="{2ADD0533-4BD5-4921-95E6-8111A7C3B133}" presName="textNode" presStyleLbl="node1" presStyleIdx="4" presStyleCnt="5">
        <dgm:presLayoutVars>
          <dgm:bulletEnabled val="1"/>
        </dgm:presLayoutVars>
      </dgm:prSet>
      <dgm:spPr>
        <a:prstGeom prst="roundRect">
          <a:avLst/>
        </a:prstGeom>
      </dgm:spPr>
      <dgm:t>
        <a:bodyPr/>
        <a:lstStyle/>
        <a:p>
          <a:endParaRPr lang="en-GB"/>
        </a:p>
      </dgm:t>
    </dgm:pt>
  </dgm:ptLst>
  <dgm:cxnLst>
    <dgm:cxn modelId="{55712DFE-6D86-4EAE-BC06-4B8A959934B9}" srcId="{DEC2B18B-5422-4D78-BE35-3D3EEBCB6550}" destId="{837823BD-8E41-43ED-9EC9-B89812F55FDD}" srcOrd="3" destOrd="0" parTransId="{DA6BBEAB-14ED-4AE7-8B50-76CBB93D6813}" sibTransId="{41A55EAE-9443-409D-941F-16F98A0A294E}"/>
    <dgm:cxn modelId="{CCC758B2-E408-4A86-84EB-4041ECCFC0E5}" type="presOf" srcId="{2ADD0533-4BD5-4921-95E6-8111A7C3B133}" destId="{B8FF840A-1C13-493A-83D3-C9E1B9D23D51}" srcOrd="0" destOrd="0" presId="urn:microsoft.com/office/officeart/2005/8/layout/hProcess9"/>
    <dgm:cxn modelId="{40C23816-093C-48A5-9414-9CE2C0BE5758}" srcId="{DEC2B18B-5422-4D78-BE35-3D3EEBCB6550}" destId="{AE5795BE-4374-48BD-8363-11C1579D7F1C}" srcOrd="1" destOrd="0" parTransId="{C7A18BB8-18AA-42B4-B592-30D42675C323}" sibTransId="{B135243E-79BA-4DF5-B6E8-C5F47A65B90B}"/>
    <dgm:cxn modelId="{12DDF0E6-3C17-474C-8941-7F0C04C26BA7}" srcId="{DEC2B18B-5422-4D78-BE35-3D3EEBCB6550}" destId="{884E3587-9096-483E-B2F1-BC437071014B}" srcOrd="2" destOrd="0" parTransId="{D09162B4-DBDB-443E-AF5A-4AEE1725786A}" sibTransId="{78FC203E-8FDE-4BEA-896C-11C45752B509}"/>
    <dgm:cxn modelId="{CA2DD937-3E5F-4241-BC7B-2B9A0007FE21}" type="presOf" srcId="{884E3587-9096-483E-B2F1-BC437071014B}" destId="{8EB1F4AC-CF5E-48CF-B8E9-76D6681AE6D8}" srcOrd="0" destOrd="0" presId="urn:microsoft.com/office/officeart/2005/8/layout/hProcess9"/>
    <dgm:cxn modelId="{D86DF881-C3CC-49D9-97F3-9F4E9C3EA03D}" srcId="{DEC2B18B-5422-4D78-BE35-3D3EEBCB6550}" destId="{2ADD0533-4BD5-4921-95E6-8111A7C3B133}" srcOrd="4" destOrd="0" parTransId="{02E7D835-E103-4C88-A35D-33FAEF65B9F3}" sibTransId="{58C03AA3-10A5-46FF-88FD-BD060E5B4DA4}"/>
    <dgm:cxn modelId="{8039E963-DB80-4B25-9FD8-C01B0738F024}" type="presOf" srcId="{AE5795BE-4374-48BD-8363-11C1579D7F1C}" destId="{4C072F32-B359-4B16-866F-193C99A79CAA}" srcOrd="0" destOrd="0" presId="urn:microsoft.com/office/officeart/2005/8/layout/hProcess9"/>
    <dgm:cxn modelId="{29F4671F-384D-41FE-BAF8-D46945101688}" type="presOf" srcId="{DEC2B18B-5422-4D78-BE35-3D3EEBCB6550}" destId="{AD5DA153-61E5-412A-B45E-2FBC238B6E28}" srcOrd="0" destOrd="0" presId="urn:microsoft.com/office/officeart/2005/8/layout/hProcess9"/>
    <dgm:cxn modelId="{E71C88AD-1A96-4436-89F5-86EF5D941890}" type="presOf" srcId="{621CD66D-4E6E-4C8E-A11B-3B0AB327EBFA}" destId="{5CF14B4E-C02A-426D-BCDE-EB211CC86A4E}" srcOrd="0" destOrd="0" presId="urn:microsoft.com/office/officeart/2005/8/layout/hProcess9"/>
    <dgm:cxn modelId="{1D4AB64A-DB12-4222-B4BB-1406DC055853}" type="presOf" srcId="{837823BD-8E41-43ED-9EC9-B89812F55FDD}" destId="{CAE18570-A5A5-4791-A60D-D6B978D2B803}" srcOrd="0" destOrd="0" presId="urn:microsoft.com/office/officeart/2005/8/layout/hProcess9"/>
    <dgm:cxn modelId="{FB152147-887B-4E1A-A6D6-70EC8084FD0D}" srcId="{DEC2B18B-5422-4D78-BE35-3D3EEBCB6550}" destId="{621CD66D-4E6E-4C8E-A11B-3B0AB327EBFA}" srcOrd="0" destOrd="0" parTransId="{591ECD5F-5688-4BD1-95BE-95D8B0CE4988}" sibTransId="{50065B64-6548-4887-9B4C-DD65D561DBA9}"/>
    <dgm:cxn modelId="{73DFE50D-90F4-4F97-8340-BF7E324657AA}" type="presParOf" srcId="{AD5DA153-61E5-412A-B45E-2FBC238B6E28}" destId="{1EACCD1E-31B0-4760-B3B1-D0A5115F2489}" srcOrd="0" destOrd="0" presId="urn:microsoft.com/office/officeart/2005/8/layout/hProcess9"/>
    <dgm:cxn modelId="{BA87F876-19B9-4BF0-B174-02FBB452F265}" type="presParOf" srcId="{AD5DA153-61E5-412A-B45E-2FBC238B6E28}" destId="{8D54CF40-B761-46D2-8EF5-E4C3B570F386}" srcOrd="1" destOrd="0" presId="urn:microsoft.com/office/officeart/2005/8/layout/hProcess9"/>
    <dgm:cxn modelId="{5F4EFF8B-805A-48B4-AD95-29CB3D0BE6F7}" type="presParOf" srcId="{8D54CF40-B761-46D2-8EF5-E4C3B570F386}" destId="{5CF14B4E-C02A-426D-BCDE-EB211CC86A4E}" srcOrd="0" destOrd="0" presId="urn:microsoft.com/office/officeart/2005/8/layout/hProcess9"/>
    <dgm:cxn modelId="{6D734BDE-0B8F-4BC4-9FA4-8FF32B926C39}" type="presParOf" srcId="{8D54CF40-B761-46D2-8EF5-E4C3B570F386}" destId="{7B437C42-53F7-43F2-88E5-3B29C2C93209}" srcOrd="1" destOrd="0" presId="urn:microsoft.com/office/officeart/2005/8/layout/hProcess9"/>
    <dgm:cxn modelId="{D6D32482-4DEA-439D-83A7-B96311D1ABA7}" type="presParOf" srcId="{8D54CF40-B761-46D2-8EF5-E4C3B570F386}" destId="{4C072F32-B359-4B16-866F-193C99A79CAA}" srcOrd="2" destOrd="0" presId="urn:microsoft.com/office/officeart/2005/8/layout/hProcess9"/>
    <dgm:cxn modelId="{8EC6FCA0-9B18-44E4-A71B-6C9CC2C8E560}" type="presParOf" srcId="{8D54CF40-B761-46D2-8EF5-E4C3B570F386}" destId="{06C4511E-E0D7-473D-A026-5A32366B96CF}" srcOrd="3" destOrd="0" presId="urn:microsoft.com/office/officeart/2005/8/layout/hProcess9"/>
    <dgm:cxn modelId="{1C791EC6-EF18-4CF6-A297-078232BDAD67}" type="presParOf" srcId="{8D54CF40-B761-46D2-8EF5-E4C3B570F386}" destId="{8EB1F4AC-CF5E-48CF-B8E9-76D6681AE6D8}" srcOrd="4" destOrd="0" presId="urn:microsoft.com/office/officeart/2005/8/layout/hProcess9"/>
    <dgm:cxn modelId="{A0C9A67A-97DC-4F60-8310-526A6295AF7A}" type="presParOf" srcId="{8D54CF40-B761-46D2-8EF5-E4C3B570F386}" destId="{808F7BCC-91E9-40EE-B736-055153A75B22}" srcOrd="5" destOrd="0" presId="urn:microsoft.com/office/officeart/2005/8/layout/hProcess9"/>
    <dgm:cxn modelId="{1C37B5F6-F945-427E-BC17-54886EAC46DF}" type="presParOf" srcId="{8D54CF40-B761-46D2-8EF5-E4C3B570F386}" destId="{CAE18570-A5A5-4791-A60D-D6B978D2B803}" srcOrd="6" destOrd="0" presId="urn:microsoft.com/office/officeart/2005/8/layout/hProcess9"/>
    <dgm:cxn modelId="{103288B3-17A2-4531-A6B3-FE008640832C}" type="presParOf" srcId="{8D54CF40-B761-46D2-8EF5-E4C3B570F386}" destId="{12843C20-3B33-4B3D-B7DA-FD160C426A6B}" srcOrd="7" destOrd="0" presId="urn:microsoft.com/office/officeart/2005/8/layout/hProcess9"/>
    <dgm:cxn modelId="{3FF82D41-5051-45BA-9D9F-623F70D09F36}" type="presParOf" srcId="{8D54CF40-B761-46D2-8EF5-E4C3B570F386}" destId="{B8FF840A-1C13-493A-83D3-C9E1B9D23D51}" srcOrd="8" destOrd="0" presId="urn:microsoft.com/office/officeart/2005/8/layout/hProcess9"/>
  </dgm:cxnLst>
  <dgm:bg>
    <a:solidFill>
      <a:schemeClr val="accent4">
        <a:lumMod val="75000"/>
      </a:schemeClr>
    </a:solid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7B31BA-14BD-4363-A981-B04821F7D0A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EC4CCE86-EF54-4F81-A993-61AE812CC832}">
      <dgm:prSet phldrT="[Text]"/>
      <dgm:spPr>
        <a:xfrm>
          <a:off x="1276603" y="1342947"/>
          <a:ext cx="1419564" cy="1419564"/>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2nd/3rd Level Reciprocal Reading</a:t>
          </a:r>
        </a:p>
      </dgm:t>
    </dgm:pt>
    <dgm:pt modelId="{70B648FC-B1C3-4E9B-93A7-F0C8E479AFC0}" type="sibTrans" cxnId="{463D0807-9AC4-4C1E-A72F-24A2EDFBB34B}">
      <dgm:prSet/>
      <dgm:spPr/>
      <dgm:t>
        <a:bodyPr/>
        <a:lstStyle/>
        <a:p>
          <a:endParaRPr lang="en-GB"/>
        </a:p>
      </dgm:t>
    </dgm:pt>
    <dgm:pt modelId="{F1615AED-8751-4093-B94D-FBF6ECD22587}" type="parTrans" cxnId="{463D0807-9AC4-4C1E-A72F-24A2EDFBB34B}">
      <dgm:prSet/>
      <dgm:spPr/>
      <dgm:t>
        <a:bodyPr/>
        <a:lstStyle/>
        <a:p>
          <a:endParaRPr lang="en-GB"/>
        </a:p>
      </dgm:t>
    </dgm:pt>
    <dgm:pt modelId="{B8F744C3-7F96-4D1E-98D1-DE178A2D3C8E}">
      <dgm:prSet phldrT="[Text]" custT="1"/>
      <dgm:spPr>
        <a:xfrm>
          <a:off x="1237661" y="-100781"/>
          <a:ext cx="1497448" cy="1427761"/>
        </a:xfrm>
        <a:solidFill>
          <a:srgbClr val="9BBB59">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Week 1:</a:t>
          </a:r>
        </a:p>
        <a:p>
          <a:r>
            <a:rPr lang="en-GB" sz="900">
              <a:solidFill>
                <a:sysClr val="windowText" lastClr="000000"/>
              </a:solidFill>
              <a:latin typeface="Calibri"/>
              <a:ea typeface="+mn-ea"/>
              <a:cs typeface="+mn-cs"/>
            </a:rPr>
            <a:t>one 3 hour session of focused CLPL in Literacy Academy   led by the RIC Literacy team</a:t>
          </a:r>
          <a:endParaRPr lang="en-GB" sz="900">
            <a:solidFill>
              <a:sysClr val="window" lastClr="FFFFFF"/>
            </a:solidFill>
            <a:latin typeface="Calibri"/>
            <a:ea typeface="+mn-ea"/>
            <a:cs typeface="+mn-cs"/>
          </a:endParaRPr>
        </a:p>
      </dgm:t>
    </dgm:pt>
    <dgm:pt modelId="{860C6A65-031D-4956-A5B8-6DF6D02D191D}" type="sibTrans" cxnId="{85653348-0DA7-4457-8AF5-6FD5B3C37E91}">
      <dgm:prSet/>
      <dgm:spPr>
        <a:xfrm>
          <a:off x="440726" y="577321"/>
          <a:ext cx="3084080" cy="3084080"/>
        </a:xfrm>
        <a:solidFill>
          <a:srgbClr val="9BBB59">
            <a:lumMod val="50000"/>
          </a:srgbClr>
        </a:solidFill>
        <a:ln>
          <a:noFill/>
        </a:ln>
        <a:effectLst/>
      </dgm:spPr>
      <dgm:t>
        <a:bodyPr/>
        <a:lstStyle/>
        <a:p>
          <a:endParaRPr lang="en-GB"/>
        </a:p>
      </dgm:t>
    </dgm:pt>
    <dgm:pt modelId="{EF328033-436A-465D-8857-BB260C147F04}" type="parTrans" cxnId="{85653348-0DA7-4457-8AF5-6FD5B3C37E91}">
      <dgm:prSet/>
      <dgm:spPr/>
      <dgm:t>
        <a:bodyPr/>
        <a:lstStyle/>
        <a:p>
          <a:endParaRPr lang="en-GB"/>
        </a:p>
      </dgm:t>
    </dgm:pt>
    <dgm:pt modelId="{555BE7E5-9CDB-4F50-BC1E-D5EA781B2BDA}">
      <dgm:prSet custT="1"/>
      <dgm:spPr>
        <a:xfrm>
          <a:off x="2840241" y="1371882"/>
          <a:ext cx="1285771" cy="1228425"/>
        </a:xfrm>
        <a:solidFill>
          <a:srgbClr val="9BBB59">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Week 2:</a:t>
          </a:r>
        </a:p>
        <a:p>
          <a:r>
            <a:rPr lang="en-GB" sz="900">
              <a:solidFill>
                <a:sysClr val="windowText" lastClr="000000"/>
              </a:solidFill>
              <a:latin typeface="Calibri"/>
              <a:ea typeface="+mn-ea"/>
              <a:cs typeface="+mn-cs"/>
            </a:rPr>
            <a:t>one classroom visit by RIC Literacy Academy team &amp;</a:t>
          </a:r>
        </a:p>
        <a:p>
          <a:r>
            <a:rPr lang="en-GB" sz="900">
              <a:solidFill>
                <a:sysClr val="windowText" lastClr="000000"/>
              </a:solidFill>
              <a:latin typeface="Calibri"/>
              <a:ea typeface="+mn-ea"/>
              <a:cs typeface="+mn-cs"/>
            </a:rPr>
            <a:t>1 after school Next Steps meeting </a:t>
          </a:r>
          <a:endParaRPr lang="en-GB" sz="900">
            <a:solidFill>
              <a:sysClr val="window" lastClr="FFFFFF"/>
            </a:solidFill>
            <a:latin typeface="Calibri"/>
            <a:ea typeface="+mn-ea"/>
            <a:cs typeface="+mn-cs"/>
          </a:endParaRPr>
        </a:p>
      </dgm:t>
    </dgm:pt>
    <dgm:pt modelId="{CB58AA5A-2F50-4A1F-A8E4-09FCDAA5D2DE}" type="sibTrans" cxnId="{FF7B92FA-6A3D-4AAC-A3B3-90F0176F9C7E}">
      <dgm:prSet/>
      <dgm:spPr>
        <a:xfrm>
          <a:off x="436294" y="510710"/>
          <a:ext cx="3084080" cy="3084080"/>
        </a:xfrm>
        <a:solidFill>
          <a:srgbClr val="9BBB59">
            <a:lumMod val="50000"/>
          </a:srgbClr>
        </a:solidFill>
        <a:ln>
          <a:noFill/>
        </a:ln>
        <a:effectLst/>
      </dgm:spPr>
      <dgm:t>
        <a:bodyPr/>
        <a:lstStyle/>
        <a:p>
          <a:endParaRPr lang="en-GB"/>
        </a:p>
      </dgm:t>
    </dgm:pt>
    <dgm:pt modelId="{83228E81-02DE-4ACF-8382-F3A23DAF681D}" type="parTrans" cxnId="{FF7B92FA-6A3D-4AAC-A3B3-90F0176F9C7E}">
      <dgm:prSet/>
      <dgm:spPr/>
      <dgm:t>
        <a:bodyPr/>
        <a:lstStyle/>
        <a:p>
          <a:endParaRPr lang="en-GB"/>
        </a:p>
      </dgm:t>
    </dgm:pt>
    <dgm:pt modelId="{3F491F47-E923-49E1-86D8-5A173A710ABE}">
      <dgm:prSet custT="1"/>
      <dgm:spPr>
        <a:xfrm>
          <a:off x="1230874" y="2828789"/>
          <a:ext cx="1511022" cy="1460413"/>
        </a:xfrm>
        <a:solidFill>
          <a:srgbClr val="9BBB59">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Week 3: </a:t>
          </a:r>
          <a:r>
            <a:rPr lang="en-GB" sz="1000" b="0">
              <a:solidFill>
                <a:sysClr val="windowText" lastClr="000000"/>
              </a:solidFill>
              <a:latin typeface="Calibri"/>
              <a:ea typeface="+mn-ea"/>
              <a:cs typeface="+mn-cs"/>
            </a:rPr>
            <a:t>one</a:t>
          </a:r>
          <a:r>
            <a:rPr lang="en-GB" sz="1000" b="1">
              <a:solidFill>
                <a:sysClr val="windowText" lastClr="000000"/>
              </a:solidFill>
              <a:latin typeface="Calibri"/>
              <a:ea typeface="+mn-ea"/>
              <a:cs typeface="+mn-cs"/>
            </a:rPr>
            <a:t> c</a:t>
          </a:r>
          <a:r>
            <a:rPr lang="en-GB" sz="900">
              <a:solidFill>
                <a:sysClr val="windowText" lastClr="000000"/>
              </a:solidFill>
              <a:latin typeface="Calibri"/>
              <a:ea typeface="+mn-ea"/>
              <a:cs typeface="+mn-cs"/>
            </a:rPr>
            <a:t>lassroom visits by RIC Literacy Academy team &amp;</a:t>
          </a:r>
        </a:p>
        <a:p>
          <a:r>
            <a:rPr lang="en-GB" sz="900">
              <a:solidFill>
                <a:sysClr val="windowText" lastClr="000000"/>
              </a:solidFill>
              <a:latin typeface="Calibri"/>
              <a:ea typeface="+mn-ea"/>
              <a:cs typeface="+mn-cs"/>
            </a:rPr>
            <a:t>  1 after school Next Steps Meeting</a:t>
          </a:r>
        </a:p>
      </dgm:t>
    </dgm:pt>
    <dgm:pt modelId="{9D8D6633-C1A1-4143-A5B3-CDF5DCEE186B}" type="sibTrans" cxnId="{4CE85D4F-06FB-4883-A132-DD214DA2114D}">
      <dgm:prSet/>
      <dgm:spPr>
        <a:xfrm>
          <a:off x="507964" y="358527"/>
          <a:ext cx="3084080" cy="3084080"/>
        </a:xfrm>
        <a:solidFill>
          <a:srgbClr val="9BBB59">
            <a:lumMod val="50000"/>
          </a:srgbClr>
        </a:solidFill>
        <a:ln>
          <a:noFill/>
        </a:ln>
        <a:effectLst/>
      </dgm:spPr>
      <dgm:t>
        <a:bodyPr/>
        <a:lstStyle/>
        <a:p>
          <a:endParaRPr lang="en-GB"/>
        </a:p>
      </dgm:t>
    </dgm:pt>
    <dgm:pt modelId="{41CDC46C-FEB0-4E88-82CE-6499F40BE298}" type="parTrans" cxnId="{4CE85D4F-06FB-4883-A132-DD214DA2114D}">
      <dgm:prSet/>
      <dgm:spPr/>
      <dgm:t>
        <a:bodyPr/>
        <a:lstStyle/>
        <a:p>
          <a:endParaRPr lang="en-GB"/>
        </a:p>
      </dgm:t>
    </dgm:pt>
    <dgm:pt modelId="{2A16B119-9E98-4664-8FF1-46F0E94248F3}">
      <dgm:prSet phldrT="[Text]" custT="1"/>
      <dgm:spPr>
        <a:xfrm>
          <a:off x="-125508" y="1714978"/>
          <a:ext cx="1211264" cy="1189542"/>
        </a:xfrm>
        <a:solidFill>
          <a:srgbClr val="9BBB59">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Week 4:</a:t>
          </a:r>
        </a:p>
        <a:p>
          <a:r>
            <a:rPr lang="en-GB" sz="900">
              <a:solidFill>
                <a:sysClr val="windowText" lastClr="000000"/>
              </a:solidFill>
              <a:latin typeface="Calibri"/>
              <a:ea typeface="+mn-ea"/>
              <a:cs typeface="+mn-cs"/>
            </a:rPr>
            <a:t>one sharing session (3 hours in Literacy Academy) </a:t>
          </a:r>
          <a:endParaRPr lang="en-GB" sz="900">
            <a:solidFill>
              <a:sysClr val="window" lastClr="FFFFFF"/>
            </a:solidFill>
            <a:latin typeface="Calibri"/>
            <a:ea typeface="+mn-ea"/>
            <a:cs typeface="+mn-cs"/>
          </a:endParaRPr>
        </a:p>
      </dgm:t>
    </dgm:pt>
    <dgm:pt modelId="{220B4068-A0AD-491F-BA55-7F85811A28D0}" type="sibTrans" cxnId="{0AC363DC-54C2-4630-87BB-1FB2E9DCEE53}">
      <dgm:prSet/>
      <dgm:spPr>
        <a:xfrm>
          <a:off x="89561" y="386897"/>
          <a:ext cx="3084080" cy="3084080"/>
        </a:xfrm>
        <a:solidFill>
          <a:srgbClr val="9BBB59">
            <a:lumMod val="50000"/>
          </a:srgbClr>
        </a:solidFill>
        <a:ln>
          <a:noFill/>
        </a:ln>
        <a:effectLst/>
      </dgm:spPr>
      <dgm:t>
        <a:bodyPr/>
        <a:lstStyle/>
        <a:p>
          <a:endParaRPr lang="en-GB"/>
        </a:p>
      </dgm:t>
    </dgm:pt>
    <dgm:pt modelId="{12944C5B-BE4F-43F1-A73A-FD64101ACC75}" type="parTrans" cxnId="{0AC363DC-54C2-4630-87BB-1FB2E9DCEE53}">
      <dgm:prSet/>
      <dgm:spPr/>
      <dgm:t>
        <a:bodyPr/>
        <a:lstStyle/>
        <a:p>
          <a:endParaRPr lang="en-GB"/>
        </a:p>
      </dgm:t>
    </dgm:pt>
    <dgm:pt modelId="{B2D5C299-D8D1-4489-B14A-F1CFA5221609}" type="pres">
      <dgm:prSet presAssocID="{AA7B31BA-14BD-4363-A981-B04821F7D0AD}" presName="Name0" presStyleCnt="0">
        <dgm:presLayoutVars>
          <dgm:chMax val="1"/>
          <dgm:dir/>
          <dgm:animLvl val="ctr"/>
          <dgm:resizeHandles val="exact"/>
        </dgm:presLayoutVars>
      </dgm:prSet>
      <dgm:spPr/>
      <dgm:t>
        <a:bodyPr/>
        <a:lstStyle/>
        <a:p>
          <a:endParaRPr lang="en-GB"/>
        </a:p>
      </dgm:t>
    </dgm:pt>
    <dgm:pt modelId="{D0D2A316-0BF6-4478-9076-158BA208D5CC}" type="pres">
      <dgm:prSet presAssocID="{EC4CCE86-EF54-4F81-A993-61AE812CC832}" presName="centerShape" presStyleLbl="node0" presStyleIdx="0" presStyleCnt="1"/>
      <dgm:spPr>
        <a:prstGeom prst="ellipse">
          <a:avLst/>
        </a:prstGeom>
      </dgm:spPr>
      <dgm:t>
        <a:bodyPr/>
        <a:lstStyle/>
        <a:p>
          <a:endParaRPr lang="en-GB"/>
        </a:p>
      </dgm:t>
    </dgm:pt>
    <dgm:pt modelId="{02EE9C09-2A5E-4F2F-A773-2C3459F7D02E}" type="pres">
      <dgm:prSet presAssocID="{B8F744C3-7F96-4D1E-98D1-DE178A2D3C8E}" presName="node" presStyleLbl="node1" presStyleIdx="0" presStyleCnt="4" custScaleX="150695" custScaleY="143682" custRadScaleRad="95576">
        <dgm:presLayoutVars>
          <dgm:bulletEnabled val="1"/>
        </dgm:presLayoutVars>
      </dgm:prSet>
      <dgm:spPr>
        <a:prstGeom prst="ellipse">
          <a:avLst/>
        </a:prstGeom>
      </dgm:spPr>
      <dgm:t>
        <a:bodyPr/>
        <a:lstStyle/>
        <a:p>
          <a:endParaRPr lang="en-GB"/>
        </a:p>
      </dgm:t>
    </dgm:pt>
    <dgm:pt modelId="{27593A78-80A2-4505-BFDB-FC7A5D580C57}" type="pres">
      <dgm:prSet presAssocID="{B8F744C3-7F96-4D1E-98D1-DE178A2D3C8E}" presName="dummy" presStyleCnt="0"/>
      <dgm:spPr/>
    </dgm:pt>
    <dgm:pt modelId="{FE214630-069E-4AAE-9EDC-BC9DA6270C90}" type="pres">
      <dgm:prSet presAssocID="{860C6A65-031D-4956-A5B8-6DF6D02D191D}" presName="sibTrans" presStyleLbl="sibTrans2D1" presStyleIdx="0" presStyleCnt="4"/>
      <dgm:spPr>
        <a:prstGeom prst="blockArc">
          <a:avLst>
            <a:gd name="adj1" fmla="val 16200000"/>
            <a:gd name="adj2" fmla="val 19800000"/>
            <a:gd name="adj3" fmla="val 4501"/>
          </a:avLst>
        </a:prstGeom>
      </dgm:spPr>
      <dgm:t>
        <a:bodyPr/>
        <a:lstStyle/>
        <a:p>
          <a:endParaRPr lang="en-GB"/>
        </a:p>
      </dgm:t>
    </dgm:pt>
    <dgm:pt modelId="{7FD70B1A-1B7A-4756-96A5-9BF66780FCCB}" type="pres">
      <dgm:prSet presAssocID="{555BE7E5-9CDB-4F50-BC1E-D5EA781B2BDA}" presName="node" presStyleLbl="node1" presStyleIdx="1" presStyleCnt="4" custScaleX="129393" custScaleY="123622" custRadScaleRad="99466" custRadScaleInc="-8497">
        <dgm:presLayoutVars>
          <dgm:bulletEnabled val="1"/>
        </dgm:presLayoutVars>
      </dgm:prSet>
      <dgm:spPr>
        <a:prstGeom prst="ellipse">
          <a:avLst/>
        </a:prstGeom>
      </dgm:spPr>
      <dgm:t>
        <a:bodyPr/>
        <a:lstStyle/>
        <a:p>
          <a:endParaRPr lang="en-GB"/>
        </a:p>
      </dgm:t>
    </dgm:pt>
    <dgm:pt modelId="{71A4FB42-2D37-40AA-A80E-A600EB6135A6}" type="pres">
      <dgm:prSet presAssocID="{555BE7E5-9CDB-4F50-BC1E-D5EA781B2BDA}" presName="dummy" presStyleCnt="0"/>
      <dgm:spPr/>
    </dgm:pt>
    <dgm:pt modelId="{3708615E-6748-42CE-8660-9426648F97AC}" type="pres">
      <dgm:prSet presAssocID="{CB58AA5A-2F50-4A1F-A8E4-09FCDAA5D2DE}" presName="sibTrans" presStyleLbl="sibTrans2D1" presStyleIdx="1" presStyleCnt="4"/>
      <dgm:spPr>
        <a:prstGeom prst="blockArc">
          <a:avLst>
            <a:gd name="adj1" fmla="val 19800000"/>
            <a:gd name="adj2" fmla="val 1800000"/>
            <a:gd name="adj3" fmla="val 4501"/>
          </a:avLst>
        </a:prstGeom>
      </dgm:spPr>
      <dgm:t>
        <a:bodyPr/>
        <a:lstStyle/>
        <a:p>
          <a:endParaRPr lang="en-GB"/>
        </a:p>
      </dgm:t>
    </dgm:pt>
    <dgm:pt modelId="{C1911F05-0681-400E-AC6D-7A5540F4815A}" type="pres">
      <dgm:prSet presAssocID="{3F491F47-E923-49E1-86D8-5A173A710ABE}" presName="node" presStyleLbl="node1" presStyleIdx="2" presStyleCnt="4" custScaleX="152061" custScaleY="146968">
        <dgm:presLayoutVars>
          <dgm:bulletEnabled val="1"/>
        </dgm:presLayoutVars>
      </dgm:prSet>
      <dgm:spPr>
        <a:prstGeom prst="ellipse">
          <a:avLst/>
        </a:prstGeom>
      </dgm:spPr>
      <dgm:t>
        <a:bodyPr/>
        <a:lstStyle/>
        <a:p>
          <a:endParaRPr lang="en-GB"/>
        </a:p>
      </dgm:t>
    </dgm:pt>
    <dgm:pt modelId="{01A03FE1-5AA2-442A-A5F8-796018117049}" type="pres">
      <dgm:prSet presAssocID="{3F491F47-E923-49E1-86D8-5A173A710ABE}" presName="dummy" presStyleCnt="0"/>
      <dgm:spPr/>
    </dgm:pt>
    <dgm:pt modelId="{A0178FC2-6404-486D-B22A-9540093EF1AF}" type="pres">
      <dgm:prSet presAssocID="{9D8D6633-C1A1-4143-A5B3-CDF5DCEE186B}" presName="sibTrans" presStyleLbl="sibTrans2D1" presStyleIdx="2" presStyleCnt="4" custLinFactNeighborX="2778" custLinFactNeighborY="-4939"/>
      <dgm:spPr>
        <a:prstGeom prst="blockArc">
          <a:avLst>
            <a:gd name="adj1" fmla="val 1800000"/>
            <a:gd name="adj2" fmla="val 5400000"/>
            <a:gd name="adj3" fmla="val 4501"/>
          </a:avLst>
        </a:prstGeom>
      </dgm:spPr>
      <dgm:t>
        <a:bodyPr/>
        <a:lstStyle/>
        <a:p>
          <a:endParaRPr lang="en-GB"/>
        </a:p>
      </dgm:t>
    </dgm:pt>
    <dgm:pt modelId="{77266B3C-D284-44C3-B53E-B06226469D6F}" type="pres">
      <dgm:prSet presAssocID="{2A16B119-9E98-4664-8FF1-46F0E94248F3}" presName="node" presStyleLbl="node1" presStyleIdx="3" presStyleCnt="4" custScaleX="121895" custScaleY="119709" custRadScaleRad="101445" custRadScaleInc="-32278">
        <dgm:presLayoutVars>
          <dgm:bulletEnabled val="1"/>
        </dgm:presLayoutVars>
      </dgm:prSet>
      <dgm:spPr>
        <a:prstGeom prst="ellipse">
          <a:avLst/>
        </a:prstGeom>
      </dgm:spPr>
      <dgm:t>
        <a:bodyPr/>
        <a:lstStyle/>
        <a:p>
          <a:endParaRPr lang="en-GB"/>
        </a:p>
      </dgm:t>
    </dgm:pt>
    <dgm:pt modelId="{23186DD0-317E-4049-971F-068E415EEE7A}" type="pres">
      <dgm:prSet presAssocID="{2A16B119-9E98-4664-8FF1-46F0E94248F3}" presName="dummy" presStyleCnt="0"/>
      <dgm:spPr/>
    </dgm:pt>
    <dgm:pt modelId="{48AD2317-F9A1-4046-A65A-5152C2AB351B}" type="pres">
      <dgm:prSet presAssocID="{220B4068-A0AD-491F-BA55-7F85811A28D0}" presName="sibTrans" presStyleLbl="sibTrans2D1" presStyleIdx="3" presStyleCnt="4" custLinFactNeighborX="-11112" custLinFactNeighborY="-6173"/>
      <dgm:spPr>
        <a:prstGeom prst="blockArc">
          <a:avLst>
            <a:gd name="adj1" fmla="val 5400000"/>
            <a:gd name="adj2" fmla="val 9000000"/>
            <a:gd name="adj3" fmla="val 4501"/>
          </a:avLst>
        </a:prstGeom>
      </dgm:spPr>
      <dgm:t>
        <a:bodyPr/>
        <a:lstStyle/>
        <a:p>
          <a:endParaRPr lang="en-GB"/>
        </a:p>
      </dgm:t>
    </dgm:pt>
  </dgm:ptLst>
  <dgm:cxnLst>
    <dgm:cxn modelId="{CDB09116-EA81-48EB-8B66-9C6285FC8AE2}" type="presOf" srcId="{9D8D6633-C1A1-4143-A5B3-CDF5DCEE186B}" destId="{A0178FC2-6404-486D-B22A-9540093EF1AF}" srcOrd="0" destOrd="0" presId="urn:microsoft.com/office/officeart/2005/8/layout/radial6"/>
    <dgm:cxn modelId="{7F0C3581-E812-4000-93DE-FE25224078FC}" type="presOf" srcId="{555BE7E5-9CDB-4F50-BC1E-D5EA781B2BDA}" destId="{7FD70B1A-1B7A-4756-96A5-9BF66780FCCB}" srcOrd="0" destOrd="0" presId="urn:microsoft.com/office/officeart/2005/8/layout/radial6"/>
    <dgm:cxn modelId="{FF7B92FA-6A3D-4AAC-A3B3-90F0176F9C7E}" srcId="{EC4CCE86-EF54-4F81-A993-61AE812CC832}" destId="{555BE7E5-9CDB-4F50-BC1E-D5EA781B2BDA}" srcOrd="1" destOrd="0" parTransId="{83228E81-02DE-4ACF-8382-F3A23DAF681D}" sibTransId="{CB58AA5A-2F50-4A1F-A8E4-09FCDAA5D2DE}"/>
    <dgm:cxn modelId="{E3129DD7-A422-4302-A4C9-1EF84701931F}" type="presOf" srcId="{B8F744C3-7F96-4D1E-98D1-DE178A2D3C8E}" destId="{02EE9C09-2A5E-4F2F-A773-2C3459F7D02E}" srcOrd="0" destOrd="0" presId="urn:microsoft.com/office/officeart/2005/8/layout/radial6"/>
    <dgm:cxn modelId="{8C41EAB5-AC01-45EE-8022-0759EBE9545A}" type="presOf" srcId="{220B4068-A0AD-491F-BA55-7F85811A28D0}" destId="{48AD2317-F9A1-4046-A65A-5152C2AB351B}" srcOrd="0" destOrd="0" presId="urn:microsoft.com/office/officeart/2005/8/layout/radial6"/>
    <dgm:cxn modelId="{463D0807-9AC4-4C1E-A72F-24A2EDFBB34B}" srcId="{AA7B31BA-14BD-4363-A981-B04821F7D0AD}" destId="{EC4CCE86-EF54-4F81-A993-61AE812CC832}" srcOrd="0" destOrd="0" parTransId="{F1615AED-8751-4093-B94D-FBF6ECD22587}" sibTransId="{70B648FC-B1C3-4E9B-93A7-F0C8E479AFC0}"/>
    <dgm:cxn modelId="{4E187204-A8D8-439D-82DC-0BD5D73A2DDB}" type="presOf" srcId="{AA7B31BA-14BD-4363-A981-B04821F7D0AD}" destId="{B2D5C299-D8D1-4489-B14A-F1CFA5221609}" srcOrd="0" destOrd="0" presId="urn:microsoft.com/office/officeart/2005/8/layout/radial6"/>
    <dgm:cxn modelId="{5F1503E8-610B-437F-9C55-EEB0C99E63B7}" type="presOf" srcId="{2A16B119-9E98-4664-8FF1-46F0E94248F3}" destId="{77266B3C-D284-44C3-B53E-B06226469D6F}" srcOrd="0" destOrd="0" presId="urn:microsoft.com/office/officeart/2005/8/layout/radial6"/>
    <dgm:cxn modelId="{3EFEAABC-7CB1-4492-B04D-7FB9F672A06C}" type="presOf" srcId="{EC4CCE86-EF54-4F81-A993-61AE812CC832}" destId="{D0D2A316-0BF6-4478-9076-158BA208D5CC}" srcOrd="0" destOrd="0" presId="urn:microsoft.com/office/officeart/2005/8/layout/radial6"/>
    <dgm:cxn modelId="{0AC363DC-54C2-4630-87BB-1FB2E9DCEE53}" srcId="{EC4CCE86-EF54-4F81-A993-61AE812CC832}" destId="{2A16B119-9E98-4664-8FF1-46F0E94248F3}" srcOrd="3" destOrd="0" parTransId="{12944C5B-BE4F-43F1-A73A-FD64101ACC75}" sibTransId="{220B4068-A0AD-491F-BA55-7F85811A28D0}"/>
    <dgm:cxn modelId="{52A455A2-EEAF-4C66-8529-EC50AF0198CF}" type="presOf" srcId="{CB58AA5A-2F50-4A1F-A8E4-09FCDAA5D2DE}" destId="{3708615E-6748-42CE-8660-9426648F97AC}" srcOrd="0" destOrd="0" presId="urn:microsoft.com/office/officeart/2005/8/layout/radial6"/>
    <dgm:cxn modelId="{324DF5BB-BE42-4EBE-8F90-E38A14C5DF5F}" type="presOf" srcId="{3F491F47-E923-49E1-86D8-5A173A710ABE}" destId="{C1911F05-0681-400E-AC6D-7A5540F4815A}" srcOrd="0" destOrd="0" presId="urn:microsoft.com/office/officeart/2005/8/layout/radial6"/>
    <dgm:cxn modelId="{660B8400-2AC3-4D58-A27C-0813BFC51B4B}" type="presOf" srcId="{860C6A65-031D-4956-A5B8-6DF6D02D191D}" destId="{FE214630-069E-4AAE-9EDC-BC9DA6270C90}" srcOrd="0" destOrd="0" presId="urn:microsoft.com/office/officeart/2005/8/layout/radial6"/>
    <dgm:cxn modelId="{4CE85D4F-06FB-4883-A132-DD214DA2114D}" srcId="{EC4CCE86-EF54-4F81-A993-61AE812CC832}" destId="{3F491F47-E923-49E1-86D8-5A173A710ABE}" srcOrd="2" destOrd="0" parTransId="{41CDC46C-FEB0-4E88-82CE-6499F40BE298}" sibTransId="{9D8D6633-C1A1-4143-A5B3-CDF5DCEE186B}"/>
    <dgm:cxn modelId="{85653348-0DA7-4457-8AF5-6FD5B3C37E91}" srcId="{EC4CCE86-EF54-4F81-A993-61AE812CC832}" destId="{B8F744C3-7F96-4D1E-98D1-DE178A2D3C8E}" srcOrd="0" destOrd="0" parTransId="{EF328033-436A-465D-8857-BB260C147F04}" sibTransId="{860C6A65-031D-4956-A5B8-6DF6D02D191D}"/>
    <dgm:cxn modelId="{58B9C1B8-0C17-45F5-B7B3-AA4D13DDE9AB}" type="presParOf" srcId="{B2D5C299-D8D1-4489-B14A-F1CFA5221609}" destId="{D0D2A316-0BF6-4478-9076-158BA208D5CC}" srcOrd="0" destOrd="0" presId="urn:microsoft.com/office/officeart/2005/8/layout/radial6"/>
    <dgm:cxn modelId="{E323039D-1EFC-49BF-89FC-58BE1CAD66A1}" type="presParOf" srcId="{B2D5C299-D8D1-4489-B14A-F1CFA5221609}" destId="{02EE9C09-2A5E-4F2F-A773-2C3459F7D02E}" srcOrd="1" destOrd="0" presId="urn:microsoft.com/office/officeart/2005/8/layout/radial6"/>
    <dgm:cxn modelId="{A521D4ED-635F-4229-8E5E-DF045CC09895}" type="presParOf" srcId="{B2D5C299-D8D1-4489-B14A-F1CFA5221609}" destId="{27593A78-80A2-4505-BFDB-FC7A5D580C57}" srcOrd="2" destOrd="0" presId="urn:microsoft.com/office/officeart/2005/8/layout/radial6"/>
    <dgm:cxn modelId="{40F214DE-6277-4038-9705-243388BFDC3A}" type="presParOf" srcId="{B2D5C299-D8D1-4489-B14A-F1CFA5221609}" destId="{FE214630-069E-4AAE-9EDC-BC9DA6270C90}" srcOrd="3" destOrd="0" presId="urn:microsoft.com/office/officeart/2005/8/layout/radial6"/>
    <dgm:cxn modelId="{488C6D26-A74B-451E-8F5F-A7AD87D28D6F}" type="presParOf" srcId="{B2D5C299-D8D1-4489-B14A-F1CFA5221609}" destId="{7FD70B1A-1B7A-4756-96A5-9BF66780FCCB}" srcOrd="4" destOrd="0" presId="urn:microsoft.com/office/officeart/2005/8/layout/radial6"/>
    <dgm:cxn modelId="{2A74310B-E5C4-439D-8AED-F763AB5E43DF}" type="presParOf" srcId="{B2D5C299-D8D1-4489-B14A-F1CFA5221609}" destId="{71A4FB42-2D37-40AA-A80E-A600EB6135A6}" srcOrd="5" destOrd="0" presId="urn:microsoft.com/office/officeart/2005/8/layout/radial6"/>
    <dgm:cxn modelId="{1157686C-CA7E-4B85-B0F9-D4D131C3DB67}" type="presParOf" srcId="{B2D5C299-D8D1-4489-B14A-F1CFA5221609}" destId="{3708615E-6748-42CE-8660-9426648F97AC}" srcOrd="6" destOrd="0" presId="urn:microsoft.com/office/officeart/2005/8/layout/radial6"/>
    <dgm:cxn modelId="{F8F7AD96-1B3F-4397-81D4-B0002FB20C11}" type="presParOf" srcId="{B2D5C299-D8D1-4489-B14A-F1CFA5221609}" destId="{C1911F05-0681-400E-AC6D-7A5540F4815A}" srcOrd="7" destOrd="0" presId="urn:microsoft.com/office/officeart/2005/8/layout/radial6"/>
    <dgm:cxn modelId="{B2104E02-94B1-4E99-BBEC-40D0DCAA04D4}" type="presParOf" srcId="{B2D5C299-D8D1-4489-B14A-F1CFA5221609}" destId="{01A03FE1-5AA2-442A-A5F8-796018117049}" srcOrd="8" destOrd="0" presId="urn:microsoft.com/office/officeart/2005/8/layout/radial6"/>
    <dgm:cxn modelId="{FAB28F62-5C3A-4B36-BFAC-25BDA3D8425F}" type="presParOf" srcId="{B2D5C299-D8D1-4489-B14A-F1CFA5221609}" destId="{A0178FC2-6404-486D-B22A-9540093EF1AF}" srcOrd="9" destOrd="0" presId="urn:microsoft.com/office/officeart/2005/8/layout/radial6"/>
    <dgm:cxn modelId="{A8FDF964-283F-40F5-B5A0-AC2D4C9B6AF2}" type="presParOf" srcId="{B2D5C299-D8D1-4489-B14A-F1CFA5221609}" destId="{77266B3C-D284-44C3-B53E-B06226469D6F}" srcOrd="10" destOrd="0" presId="urn:microsoft.com/office/officeart/2005/8/layout/radial6"/>
    <dgm:cxn modelId="{8C56DED5-7B10-4667-B3B2-A16776D82634}" type="presParOf" srcId="{B2D5C299-D8D1-4489-B14A-F1CFA5221609}" destId="{23186DD0-317E-4049-971F-068E415EEE7A}" srcOrd="11" destOrd="0" presId="urn:microsoft.com/office/officeart/2005/8/layout/radial6"/>
    <dgm:cxn modelId="{BF8FE2E0-3FCE-459E-979D-25A43ECE2D15}" type="presParOf" srcId="{B2D5C299-D8D1-4489-B14A-F1CFA5221609}" destId="{48AD2317-F9A1-4046-A65A-5152C2AB351B}" srcOrd="12"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C13302-796E-42DA-B73F-5930E9347914}"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1C709B4A-84B3-432B-BCC2-F22FAF138855}">
      <dgm:prSet phldrT="[Text]" custT="1"/>
      <dgm:spPr>
        <a:xfrm>
          <a:off x="787576" y="848236"/>
          <a:ext cx="1147932" cy="1089222"/>
        </a:xfr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n-GB" sz="1800">
              <a:solidFill>
                <a:srgbClr val="8064A2">
                  <a:lumMod val="50000"/>
                </a:srgbClr>
              </a:solidFill>
              <a:latin typeface="Calibri"/>
              <a:ea typeface="+mn-ea"/>
              <a:cs typeface="+mn-cs"/>
            </a:rPr>
            <a:t>2 half  days of training</a:t>
          </a:r>
        </a:p>
      </dgm:t>
    </dgm:pt>
    <dgm:pt modelId="{2AEFC933-7AAC-447B-B6FB-E16E63589D91}" type="parTrans" cxnId="{09E60030-4DEC-4DEE-9D41-DFA1FBD31C32}">
      <dgm:prSet/>
      <dgm:spPr/>
      <dgm:t>
        <a:bodyPr/>
        <a:lstStyle/>
        <a:p>
          <a:endParaRPr lang="en-GB">
            <a:solidFill>
              <a:schemeClr val="accent4">
                <a:lumMod val="50000"/>
              </a:schemeClr>
            </a:solidFill>
          </a:endParaRPr>
        </a:p>
      </dgm:t>
    </dgm:pt>
    <dgm:pt modelId="{85EFF1B9-8D82-478D-BD2C-77BFADC8FAC5}" type="sibTrans" cxnId="{09E60030-4DEC-4DEE-9D41-DFA1FBD31C32}">
      <dgm:prSet/>
      <dgm:spPr/>
      <dgm:t>
        <a:bodyPr/>
        <a:lstStyle/>
        <a:p>
          <a:endParaRPr lang="en-GB">
            <a:solidFill>
              <a:schemeClr val="accent4">
                <a:lumMod val="50000"/>
              </a:schemeClr>
            </a:solidFill>
          </a:endParaRPr>
        </a:p>
      </dgm:t>
    </dgm:pt>
    <dgm:pt modelId="{449E7EBF-F96D-43D2-B476-E9C3E565DC22}">
      <dgm:prSet phldrT="[Text]" custT="1"/>
      <dgm:spPr>
        <a:xfrm>
          <a:off x="881723" y="-16312"/>
          <a:ext cx="866541" cy="828522"/>
        </a:xfrm>
        <a:solidFill>
          <a:srgbClr val="8064A2">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GB" sz="900">
              <a:solidFill>
                <a:srgbClr val="8064A2">
                  <a:lumMod val="50000"/>
                </a:srgbClr>
              </a:solidFill>
              <a:latin typeface="Calibri"/>
              <a:ea typeface="+mn-ea"/>
              <a:cs typeface="+mn-cs"/>
            </a:rPr>
            <a:t>Literacy</a:t>
          </a:r>
          <a:r>
            <a:rPr lang="en-GB" sz="900" baseline="0">
              <a:solidFill>
                <a:srgbClr val="8064A2">
                  <a:lumMod val="50000"/>
                </a:srgbClr>
              </a:solidFill>
              <a:latin typeface="Calibri"/>
              <a:ea typeface="+mn-ea"/>
              <a:cs typeface="+mn-cs"/>
            </a:rPr>
            <a:t> Academy outreach training</a:t>
          </a:r>
          <a:endParaRPr lang="en-GB" sz="900">
            <a:solidFill>
              <a:srgbClr val="8064A2">
                <a:lumMod val="50000"/>
              </a:srgbClr>
            </a:solidFill>
            <a:latin typeface="Calibri"/>
            <a:ea typeface="+mn-ea"/>
            <a:cs typeface="+mn-cs"/>
          </a:endParaRPr>
        </a:p>
      </dgm:t>
    </dgm:pt>
    <dgm:pt modelId="{AB9B8191-B18C-48AB-AECF-C84D31A69BA5}" type="parTrans" cxnId="{D4B09753-C135-44D3-8156-A96D75F286F9}">
      <dgm:prSet/>
      <dgm:spPr/>
      <dgm:t>
        <a:bodyPr/>
        <a:lstStyle/>
        <a:p>
          <a:endParaRPr lang="en-GB">
            <a:solidFill>
              <a:schemeClr val="accent4">
                <a:lumMod val="50000"/>
              </a:schemeClr>
            </a:solidFill>
          </a:endParaRPr>
        </a:p>
      </dgm:t>
    </dgm:pt>
    <dgm:pt modelId="{D3F6E6CC-711C-469F-91F9-E6A9A4E86F2F}" type="sibTrans" cxnId="{D4B09753-C135-44D3-8156-A96D75F286F9}">
      <dgm:prSet/>
      <dgm:spPr>
        <a:xfrm>
          <a:off x="315537" y="374762"/>
          <a:ext cx="1998914" cy="1998914"/>
        </a:xfrm>
        <a:solidFill>
          <a:srgbClr val="8064A2">
            <a:lumMod val="50000"/>
          </a:srgbClr>
        </a:solidFill>
        <a:ln>
          <a:noFill/>
        </a:ln>
        <a:effectLst/>
      </dgm:spPr>
      <dgm:t>
        <a:bodyPr/>
        <a:lstStyle/>
        <a:p>
          <a:endParaRPr lang="en-GB">
            <a:solidFill>
              <a:schemeClr val="accent4">
                <a:lumMod val="50000"/>
              </a:schemeClr>
            </a:solidFill>
          </a:endParaRPr>
        </a:p>
      </dgm:t>
    </dgm:pt>
    <dgm:pt modelId="{801FE8D1-0E1F-4325-B4B8-C07B25C2B62A}">
      <dgm:prSet phldrT="[Text]" custT="1"/>
      <dgm:spPr>
        <a:xfrm>
          <a:off x="1859595" y="996383"/>
          <a:ext cx="863340" cy="755673"/>
        </a:xfrm>
        <a:solidFill>
          <a:srgbClr val="8064A2">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GB" sz="900">
              <a:solidFill>
                <a:srgbClr val="8064A2">
                  <a:lumMod val="50000"/>
                </a:srgbClr>
              </a:solidFill>
              <a:latin typeface="Calibri"/>
              <a:ea typeface="+mn-ea"/>
              <a:cs typeface="+mn-cs"/>
            </a:rPr>
            <a:t>PSW</a:t>
          </a:r>
          <a:r>
            <a:rPr lang="en-GB" sz="900" baseline="0">
              <a:solidFill>
                <a:srgbClr val="8064A2">
                  <a:lumMod val="50000"/>
                </a:srgbClr>
              </a:solidFill>
              <a:latin typeface="Calibri"/>
              <a:ea typeface="+mn-ea"/>
              <a:cs typeface="+mn-cs"/>
            </a:rPr>
            <a:t> network</a:t>
          </a:r>
        </a:p>
        <a:p>
          <a:r>
            <a:rPr lang="en-GB" sz="900" baseline="0">
              <a:solidFill>
                <a:srgbClr val="8064A2">
                  <a:lumMod val="50000"/>
                </a:srgbClr>
              </a:solidFill>
              <a:latin typeface="Calibri"/>
              <a:ea typeface="+mn-ea"/>
              <a:cs typeface="+mn-cs"/>
            </a:rPr>
            <a:t>Parental engagement</a:t>
          </a:r>
          <a:endParaRPr lang="en-GB" sz="900">
            <a:solidFill>
              <a:srgbClr val="8064A2">
                <a:lumMod val="50000"/>
              </a:srgbClr>
            </a:solidFill>
            <a:latin typeface="Calibri"/>
            <a:ea typeface="+mn-ea"/>
            <a:cs typeface="+mn-cs"/>
          </a:endParaRPr>
        </a:p>
      </dgm:t>
    </dgm:pt>
    <dgm:pt modelId="{6443C435-6F6C-4C4D-99AF-CFFB7ED4C09C}" type="parTrans" cxnId="{B223D7D5-62B7-4144-B1EE-A6872BC53736}">
      <dgm:prSet/>
      <dgm:spPr/>
      <dgm:t>
        <a:bodyPr/>
        <a:lstStyle/>
        <a:p>
          <a:endParaRPr lang="en-GB">
            <a:solidFill>
              <a:schemeClr val="accent4">
                <a:lumMod val="50000"/>
              </a:schemeClr>
            </a:solidFill>
          </a:endParaRPr>
        </a:p>
      </dgm:t>
    </dgm:pt>
    <dgm:pt modelId="{10EEBD43-CF9D-4C57-A6BF-CC0361163AF5}" type="sibTrans" cxnId="{B223D7D5-62B7-4144-B1EE-A6872BC53736}">
      <dgm:prSet/>
      <dgm:spPr>
        <a:xfrm>
          <a:off x="315537" y="374762"/>
          <a:ext cx="1998914" cy="1998914"/>
        </a:xfrm>
        <a:solidFill>
          <a:srgbClr val="8064A2">
            <a:lumMod val="50000"/>
          </a:srgbClr>
        </a:solidFill>
        <a:ln>
          <a:noFill/>
        </a:ln>
        <a:effectLst/>
      </dgm:spPr>
      <dgm:t>
        <a:bodyPr/>
        <a:lstStyle/>
        <a:p>
          <a:endParaRPr lang="en-GB">
            <a:solidFill>
              <a:schemeClr val="accent4">
                <a:lumMod val="50000"/>
              </a:schemeClr>
            </a:solidFill>
          </a:endParaRPr>
        </a:p>
      </dgm:t>
    </dgm:pt>
    <dgm:pt modelId="{A1830423-1767-413A-A17A-86FBE298AC24}">
      <dgm:prSet phldrT="[Text]" custT="1"/>
      <dgm:spPr>
        <a:xfrm>
          <a:off x="-21467" y="1015930"/>
          <a:ext cx="925207" cy="791058"/>
        </a:xfrm>
        <a:solidFill>
          <a:srgbClr val="8064A2">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GB" sz="900" baseline="0">
              <a:solidFill>
                <a:srgbClr val="8064A2">
                  <a:lumMod val="50000"/>
                </a:srgbClr>
              </a:solidFill>
              <a:latin typeface="Calibri"/>
              <a:ea typeface="+mn-ea"/>
              <a:cs typeface="+mn-cs"/>
            </a:rPr>
            <a:t> Training in text selection and questioning</a:t>
          </a:r>
          <a:endParaRPr lang="en-GB" sz="900">
            <a:solidFill>
              <a:srgbClr val="8064A2">
                <a:lumMod val="50000"/>
              </a:srgbClr>
            </a:solidFill>
            <a:latin typeface="Calibri"/>
            <a:ea typeface="+mn-ea"/>
            <a:cs typeface="+mn-cs"/>
          </a:endParaRPr>
        </a:p>
      </dgm:t>
    </dgm:pt>
    <dgm:pt modelId="{ABFD1AF5-CE94-416D-B85C-F047A68A93AA}" type="parTrans" cxnId="{965C5D3F-D10B-4CD4-85C7-46086D3EB779}">
      <dgm:prSet/>
      <dgm:spPr/>
      <dgm:t>
        <a:bodyPr/>
        <a:lstStyle/>
        <a:p>
          <a:endParaRPr lang="en-GB">
            <a:solidFill>
              <a:schemeClr val="accent4">
                <a:lumMod val="50000"/>
              </a:schemeClr>
            </a:solidFill>
          </a:endParaRPr>
        </a:p>
      </dgm:t>
    </dgm:pt>
    <dgm:pt modelId="{754A6DEF-A006-47AE-80E4-E20F8D48979D}" type="sibTrans" cxnId="{965C5D3F-D10B-4CD4-85C7-46086D3EB779}">
      <dgm:prSet/>
      <dgm:spPr>
        <a:xfrm>
          <a:off x="417023" y="369473"/>
          <a:ext cx="1998914" cy="1998914"/>
        </a:xfrm>
        <a:solidFill>
          <a:srgbClr val="8064A2">
            <a:lumMod val="50000"/>
          </a:srgbClr>
        </a:solidFill>
        <a:ln>
          <a:noFill/>
        </a:ln>
        <a:effectLst/>
      </dgm:spPr>
      <dgm:t>
        <a:bodyPr/>
        <a:lstStyle/>
        <a:p>
          <a:endParaRPr lang="en-GB">
            <a:solidFill>
              <a:schemeClr val="accent4">
                <a:lumMod val="50000"/>
              </a:schemeClr>
            </a:solidFill>
          </a:endParaRPr>
        </a:p>
      </dgm:t>
    </dgm:pt>
    <dgm:pt modelId="{BA496964-DA40-4C29-8756-0413B17B2F5E}">
      <dgm:prSet phldrT="[Text]" custT="1"/>
      <dgm:spPr>
        <a:xfrm>
          <a:off x="992967" y="2028464"/>
          <a:ext cx="644052" cy="644052"/>
        </a:xfrm>
        <a:solidFill>
          <a:srgbClr val="8064A2">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n-GB" sz="900">
              <a:solidFill>
                <a:srgbClr val="8064A2">
                  <a:lumMod val="50000"/>
                </a:srgbClr>
              </a:solidFill>
              <a:latin typeface="Calibri"/>
              <a:ea typeface="+mn-ea"/>
              <a:cs typeface="+mn-cs"/>
            </a:rPr>
            <a:t>In</a:t>
          </a:r>
          <a:r>
            <a:rPr lang="en-GB" sz="900" baseline="0">
              <a:solidFill>
                <a:srgbClr val="8064A2">
                  <a:lumMod val="50000"/>
                </a:srgbClr>
              </a:solidFill>
              <a:latin typeface="Calibri"/>
              <a:ea typeface="+mn-ea"/>
              <a:cs typeface="+mn-cs"/>
            </a:rPr>
            <a:t> school support</a:t>
          </a:r>
          <a:endParaRPr lang="en-GB" sz="900">
            <a:solidFill>
              <a:srgbClr val="8064A2">
                <a:lumMod val="50000"/>
              </a:srgbClr>
            </a:solidFill>
            <a:latin typeface="Calibri"/>
            <a:ea typeface="+mn-ea"/>
            <a:cs typeface="+mn-cs"/>
          </a:endParaRPr>
        </a:p>
      </dgm:t>
    </dgm:pt>
    <dgm:pt modelId="{A47146AF-E3EB-4F04-8164-F79421D6320D}" type="sibTrans" cxnId="{C2DEF2A3-60E0-4414-A699-37FE2C63F167}">
      <dgm:prSet/>
      <dgm:spPr>
        <a:xfrm>
          <a:off x="417428" y="380094"/>
          <a:ext cx="1998914" cy="1998914"/>
        </a:xfrm>
        <a:solidFill>
          <a:srgbClr val="8064A2">
            <a:lumMod val="50000"/>
          </a:srgbClr>
        </a:solidFill>
        <a:ln>
          <a:noFill/>
        </a:ln>
        <a:effectLst/>
      </dgm:spPr>
      <dgm:t>
        <a:bodyPr/>
        <a:lstStyle/>
        <a:p>
          <a:endParaRPr lang="en-GB">
            <a:solidFill>
              <a:schemeClr val="accent4">
                <a:lumMod val="50000"/>
              </a:schemeClr>
            </a:solidFill>
          </a:endParaRPr>
        </a:p>
      </dgm:t>
    </dgm:pt>
    <dgm:pt modelId="{31B54D00-8A27-446C-B41B-6BD416B77842}" type="parTrans" cxnId="{C2DEF2A3-60E0-4414-A699-37FE2C63F167}">
      <dgm:prSet/>
      <dgm:spPr/>
      <dgm:t>
        <a:bodyPr/>
        <a:lstStyle/>
        <a:p>
          <a:endParaRPr lang="en-GB">
            <a:solidFill>
              <a:schemeClr val="accent4">
                <a:lumMod val="50000"/>
              </a:schemeClr>
            </a:solidFill>
          </a:endParaRPr>
        </a:p>
      </dgm:t>
    </dgm:pt>
    <dgm:pt modelId="{CC635F11-B5E9-4769-A032-32CA25E0AF2A}" type="pres">
      <dgm:prSet presAssocID="{E0C13302-796E-42DA-B73F-5930E9347914}" presName="Name0" presStyleCnt="0">
        <dgm:presLayoutVars>
          <dgm:chMax val="1"/>
          <dgm:dir/>
          <dgm:animLvl val="ctr"/>
          <dgm:resizeHandles val="exact"/>
        </dgm:presLayoutVars>
      </dgm:prSet>
      <dgm:spPr/>
      <dgm:t>
        <a:bodyPr/>
        <a:lstStyle/>
        <a:p>
          <a:endParaRPr lang="en-GB"/>
        </a:p>
      </dgm:t>
    </dgm:pt>
    <dgm:pt modelId="{2DA9E77C-AE24-474D-A793-1808AD81A891}" type="pres">
      <dgm:prSet presAssocID="{1C709B4A-84B3-432B-BCC2-F22FAF138855}" presName="centerShape" presStyleLbl="node0" presStyleIdx="0" presStyleCnt="1" custScaleX="124765" custScaleY="118384" custLinFactNeighborX="2384" custLinFactNeighborY="954"/>
      <dgm:spPr>
        <a:prstGeom prst="ellipse">
          <a:avLst/>
        </a:prstGeom>
      </dgm:spPr>
      <dgm:t>
        <a:bodyPr/>
        <a:lstStyle/>
        <a:p>
          <a:endParaRPr lang="en-GB"/>
        </a:p>
      </dgm:t>
    </dgm:pt>
    <dgm:pt modelId="{9539BA36-AE01-4AA6-9237-A721F94B69E6}" type="pres">
      <dgm:prSet presAssocID="{449E7EBF-F96D-43D2-B476-E9C3E565DC22}" presName="node" presStyleLbl="node1" presStyleIdx="0" presStyleCnt="4" custScaleX="134545" custScaleY="128642">
        <dgm:presLayoutVars>
          <dgm:bulletEnabled val="1"/>
        </dgm:presLayoutVars>
      </dgm:prSet>
      <dgm:spPr>
        <a:prstGeom prst="ellipse">
          <a:avLst/>
        </a:prstGeom>
      </dgm:spPr>
      <dgm:t>
        <a:bodyPr/>
        <a:lstStyle/>
        <a:p>
          <a:endParaRPr lang="en-GB"/>
        </a:p>
      </dgm:t>
    </dgm:pt>
    <dgm:pt modelId="{1909A8F6-8A1B-4CD2-85DC-5CA3A9E29D8F}" type="pres">
      <dgm:prSet presAssocID="{449E7EBF-F96D-43D2-B476-E9C3E565DC22}" presName="dummy" presStyleCnt="0"/>
      <dgm:spPr/>
    </dgm:pt>
    <dgm:pt modelId="{E0A34FFC-B8C0-4DF5-8544-3FCB40E2393D}" type="pres">
      <dgm:prSet presAssocID="{D3F6E6CC-711C-469F-91F9-E6A9A4E86F2F}" presName="sibTrans" presStyleLbl="sibTrans2D1" presStyleIdx="0" presStyleCnt="4"/>
      <dgm:spPr>
        <a:prstGeom prst="blockArc">
          <a:avLst>
            <a:gd name="adj1" fmla="val 16200000"/>
            <a:gd name="adj2" fmla="val 0"/>
            <a:gd name="adj3" fmla="val 4636"/>
          </a:avLst>
        </a:prstGeom>
      </dgm:spPr>
      <dgm:t>
        <a:bodyPr/>
        <a:lstStyle/>
        <a:p>
          <a:endParaRPr lang="en-GB"/>
        </a:p>
      </dgm:t>
    </dgm:pt>
    <dgm:pt modelId="{77EA01CB-FBE2-4EA0-8490-315A4323B719}" type="pres">
      <dgm:prSet presAssocID="{801FE8D1-0E1F-4325-B4B8-C07B25C2B62A}" presName="node" presStyleLbl="node1" presStyleIdx="1" presStyleCnt="4" custScaleX="134048" custScaleY="117331">
        <dgm:presLayoutVars>
          <dgm:bulletEnabled val="1"/>
        </dgm:presLayoutVars>
      </dgm:prSet>
      <dgm:spPr>
        <a:prstGeom prst="ellipse">
          <a:avLst/>
        </a:prstGeom>
      </dgm:spPr>
      <dgm:t>
        <a:bodyPr/>
        <a:lstStyle/>
        <a:p>
          <a:endParaRPr lang="en-GB"/>
        </a:p>
      </dgm:t>
    </dgm:pt>
    <dgm:pt modelId="{7D7B4588-5C95-44C4-8335-8F9F5F9511FB}" type="pres">
      <dgm:prSet presAssocID="{801FE8D1-0E1F-4325-B4B8-C07B25C2B62A}" presName="dummy" presStyleCnt="0"/>
      <dgm:spPr/>
    </dgm:pt>
    <dgm:pt modelId="{3D73B54F-B9EB-4B3D-964A-B9170114741C}" type="pres">
      <dgm:prSet presAssocID="{10EEBD43-CF9D-4C57-A6BF-CC0361163AF5}" presName="sibTrans" presStyleLbl="sibTrans2D1" presStyleIdx="1" presStyleCnt="4"/>
      <dgm:spPr>
        <a:prstGeom prst="blockArc">
          <a:avLst>
            <a:gd name="adj1" fmla="val 0"/>
            <a:gd name="adj2" fmla="val 5400000"/>
            <a:gd name="adj3" fmla="val 4636"/>
          </a:avLst>
        </a:prstGeom>
      </dgm:spPr>
      <dgm:t>
        <a:bodyPr/>
        <a:lstStyle/>
        <a:p>
          <a:endParaRPr lang="en-GB"/>
        </a:p>
      </dgm:t>
    </dgm:pt>
    <dgm:pt modelId="{33DDD4CF-97C7-430F-9E7C-90337792A8A2}" type="pres">
      <dgm:prSet presAssocID="{BA496964-DA40-4C29-8756-0413B17B2F5E}" presName="node" presStyleLbl="node1" presStyleIdx="2" presStyleCnt="4">
        <dgm:presLayoutVars>
          <dgm:bulletEnabled val="1"/>
        </dgm:presLayoutVars>
      </dgm:prSet>
      <dgm:spPr>
        <a:prstGeom prst="ellipse">
          <a:avLst/>
        </a:prstGeom>
      </dgm:spPr>
      <dgm:t>
        <a:bodyPr/>
        <a:lstStyle/>
        <a:p>
          <a:endParaRPr lang="en-GB"/>
        </a:p>
      </dgm:t>
    </dgm:pt>
    <dgm:pt modelId="{ECB9C84C-F3C8-4405-8778-7DAA9E12928A}" type="pres">
      <dgm:prSet presAssocID="{BA496964-DA40-4C29-8756-0413B17B2F5E}" presName="dummy" presStyleCnt="0"/>
      <dgm:spPr/>
    </dgm:pt>
    <dgm:pt modelId="{A00E38BF-578B-4BE6-90A4-56BB3941DB17}" type="pres">
      <dgm:prSet presAssocID="{A47146AF-E3EB-4F04-8164-F79421D6320D}" presName="sibTrans" presStyleLbl="sibTrans2D1" presStyleIdx="2" presStyleCnt="4"/>
      <dgm:spPr>
        <a:prstGeom prst="blockArc">
          <a:avLst>
            <a:gd name="adj1" fmla="val 5400000"/>
            <a:gd name="adj2" fmla="val 10800000"/>
            <a:gd name="adj3" fmla="val 4636"/>
          </a:avLst>
        </a:prstGeom>
      </dgm:spPr>
      <dgm:t>
        <a:bodyPr/>
        <a:lstStyle/>
        <a:p>
          <a:endParaRPr lang="en-GB"/>
        </a:p>
      </dgm:t>
    </dgm:pt>
    <dgm:pt modelId="{DAE38DF2-8C9B-4717-9164-F213BC3F161E}" type="pres">
      <dgm:prSet presAssocID="{A1830423-1767-413A-A17A-86FBE298AC24}" presName="node" presStyleLbl="node1" presStyleIdx="3" presStyleCnt="4" custScaleX="143654" custScaleY="122825" custRadScaleRad="89591" custRadScaleInc="-8134">
        <dgm:presLayoutVars>
          <dgm:bulletEnabled val="1"/>
        </dgm:presLayoutVars>
      </dgm:prSet>
      <dgm:spPr>
        <a:prstGeom prst="ellipse">
          <a:avLst/>
        </a:prstGeom>
      </dgm:spPr>
      <dgm:t>
        <a:bodyPr/>
        <a:lstStyle/>
        <a:p>
          <a:endParaRPr lang="en-GB"/>
        </a:p>
      </dgm:t>
    </dgm:pt>
    <dgm:pt modelId="{4BB0F50C-F6E6-40C9-9CC4-BC8B51E43642}" type="pres">
      <dgm:prSet presAssocID="{A1830423-1767-413A-A17A-86FBE298AC24}" presName="dummy" presStyleCnt="0"/>
      <dgm:spPr/>
    </dgm:pt>
    <dgm:pt modelId="{A85F07B2-2921-4FC0-A379-AE009A7B75A9}" type="pres">
      <dgm:prSet presAssocID="{754A6DEF-A006-47AE-80E4-E20F8D48979D}" presName="sibTrans" presStyleLbl="sibTrans2D1" presStyleIdx="3" presStyleCnt="4"/>
      <dgm:spPr>
        <a:prstGeom prst="blockArc">
          <a:avLst>
            <a:gd name="adj1" fmla="val 10800000"/>
            <a:gd name="adj2" fmla="val 16200000"/>
            <a:gd name="adj3" fmla="val 4636"/>
          </a:avLst>
        </a:prstGeom>
      </dgm:spPr>
      <dgm:t>
        <a:bodyPr/>
        <a:lstStyle/>
        <a:p>
          <a:endParaRPr lang="en-GB"/>
        </a:p>
      </dgm:t>
    </dgm:pt>
  </dgm:ptLst>
  <dgm:cxnLst>
    <dgm:cxn modelId="{C2DEF2A3-60E0-4414-A699-37FE2C63F167}" srcId="{1C709B4A-84B3-432B-BCC2-F22FAF138855}" destId="{BA496964-DA40-4C29-8756-0413B17B2F5E}" srcOrd="2" destOrd="0" parTransId="{31B54D00-8A27-446C-B41B-6BD416B77842}" sibTransId="{A47146AF-E3EB-4F04-8164-F79421D6320D}"/>
    <dgm:cxn modelId="{B223D7D5-62B7-4144-B1EE-A6872BC53736}" srcId="{1C709B4A-84B3-432B-BCC2-F22FAF138855}" destId="{801FE8D1-0E1F-4325-B4B8-C07B25C2B62A}" srcOrd="1" destOrd="0" parTransId="{6443C435-6F6C-4C4D-99AF-CFFB7ED4C09C}" sibTransId="{10EEBD43-CF9D-4C57-A6BF-CC0361163AF5}"/>
    <dgm:cxn modelId="{B6E59A27-4449-4559-827C-71F064FA9B49}" type="presOf" srcId="{1C709B4A-84B3-432B-BCC2-F22FAF138855}" destId="{2DA9E77C-AE24-474D-A793-1808AD81A891}" srcOrd="0" destOrd="0" presId="urn:microsoft.com/office/officeart/2005/8/layout/radial6"/>
    <dgm:cxn modelId="{31DEB07B-409C-4324-A24D-F3C15CDF83E7}" type="presOf" srcId="{A1830423-1767-413A-A17A-86FBE298AC24}" destId="{DAE38DF2-8C9B-4717-9164-F213BC3F161E}" srcOrd="0" destOrd="0" presId="urn:microsoft.com/office/officeart/2005/8/layout/radial6"/>
    <dgm:cxn modelId="{8F151077-971C-46AB-947F-242BAD7B63A4}" type="presOf" srcId="{A47146AF-E3EB-4F04-8164-F79421D6320D}" destId="{A00E38BF-578B-4BE6-90A4-56BB3941DB17}" srcOrd="0" destOrd="0" presId="urn:microsoft.com/office/officeart/2005/8/layout/radial6"/>
    <dgm:cxn modelId="{4776250F-A022-473C-9D1A-45C050432E60}" type="presOf" srcId="{449E7EBF-F96D-43D2-B476-E9C3E565DC22}" destId="{9539BA36-AE01-4AA6-9237-A721F94B69E6}" srcOrd="0" destOrd="0" presId="urn:microsoft.com/office/officeart/2005/8/layout/radial6"/>
    <dgm:cxn modelId="{35D1CFF0-6F26-4B68-963B-02593200F0C1}" type="presOf" srcId="{E0C13302-796E-42DA-B73F-5930E9347914}" destId="{CC635F11-B5E9-4769-A032-32CA25E0AF2A}" srcOrd="0" destOrd="0" presId="urn:microsoft.com/office/officeart/2005/8/layout/radial6"/>
    <dgm:cxn modelId="{31B45E37-8C95-48A0-A7B0-6BAACA30BD5C}" type="presOf" srcId="{D3F6E6CC-711C-469F-91F9-E6A9A4E86F2F}" destId="{E0A34FFC-B8C0-4DF5-8544-3FCB40E2393D}" srcOrd="0" destOrd="0" presId="urn:microsoft.com/office/officeart/2005/8/layout/radial6"/>
    <dgm:cxn modelId="{41A8002B-4924-4670-BE31-D0C11AB6FD6B}" type="presOf" srcId="{801FE8D1-0E1F-4325-B4B8-C07B25C2B62A}" destId="{77EA01CB-FBE2-4EA0-8490-315A4323B719}" srcOrd="0" destOrd="0" presId="urn:microsoft.com/office/officeart/2005/8/layout/radial6"/>
    <dgm:cxn modelId="{E697D4B8-7CE4-4BBE-BAB0-C786BDB9FDF1}" type="presOf" srcId="{10EEBD43-CF9D-4C57-A6BF-CC0361163AF5}" destId="{3D73B54F-B9EB-4B3D-964A-B9170114741C}" srcOrd="0" destOrd="0" presId="urn:microsoft.com/office/officeart/2005/8/layout/radial6"/>
    <dgm:cxn modelId="{1B755D89-D4B8-4DA9-A799-6AD598AF98BC}" type="presOf" srcId="{BA496964-DA40-4C29-8756-0413B17B2F5E}" destId="{33DDD4CF-97C7-430F-9E7C-90337792A8A2}" srcOrd="0" destOrd="0" presId="urn:microsoft.com/office/officeart/2005/8/layout/radial6"/>
    <dgm:cxn modelId="{965C5D3F-D10B-4CD4-85C7-46086D3EB779}" srcId="{1C709B4A-84B3-432B-BCC2-F22FAF138855}" destId="{A1830423-1767-413A-A17A-86FBE298AC24}" srcOrd="3" destOrd="0" parTransId="{ABFD1AF5-CE94-416D-B85C-F047A68A93AA}" sibTransId="{754A6DEF-A006-47AE-80E4-E20F8D48979D}"/>
    <dgm:cxn modelId="{09E60030-4DEC-4DEE-9D41-DFA1FBD31C32}" srcId="{E0C13302-796E-42DA-B73F-5930E9347914}" destId="{1C709B4A-84B3-432B-BCC2-F22FAF138855}" srcOrd="0" destOrd="0" parTransId="{2AEFC933-7AAC-447B-B6FB-E16E63589D91}" sibTransId="{85EFF1B9-8D82-478D-BD2C-77BFADC8FAC5}"/>
    <dgm:cxn modelId="{6392C478-423C-4896-BEEB-CE8446CA61A7}" type="presOf" srcId="{754A6DEF-A006-47AE-80E4-E20F8D48979D}" destId="{A85F07B2-2921-4FC0-A379-AE009A7B75A9}" srcOrd="0" destOrd="0" presId="urn:microsoft.com/office/officeart/2005/8/layout/radial6"/>
    <dgm:cxn modelId="{D4B09753-C135-44D3-8156-A96D75F286F9}" srcId="{1C709B4A-84B3-432B-BCC2-F22FAF138855}" destId="{449E7EBF-F96D-43D2-B476-E9C3E565DC22}" srcOrd="0" destOrd="0" parTransId="{AB9B8191-B18C-48AB-AECF-C84D31A69BA5}" sibTransId="{D3F6E6CC-711C-469F-91F9-E6A9A4E86F2F}"/>
    <dgm:cxn modelId="{5D92113F-0ED3-4235-A628-BD06CC0DFE96}" type="presParOf" srcId="{CC635F11-B5E9-4769-A032-32CA25E0AF2A}" destId="{2DA9E77C-AE24-474D-A793-1808AD81A891}" srcOrd="0" destOrd="0" presId="urn:microsoft.com/office/officeart/2005/8/layout/radial6"/>
    <dgm:cxn modelId="{64AA3311-8651-4933-B7EB-E95B9442755E}" type="presParOf" srcId="{CC635F11-B5E9-4769-A032-32CA25E0AF2A}" destId="{9539BA36-AE01-4AA6-9237-A721F94B69E6}" srcOrd="1" destOrd="0" presId="urn:microsoft.com/office/officeart/2005/8/layout/radial6"/>
    <dgm:cxn modelId="{B7CF66C9-E0C2-44DF-BCE2-8AC9128CC202}" type="presParOf" srcId="{CC635F11-B5E9-4769-A032-32CA25E0AF2A}" destId="{1909A8F6-8A1B-4CD2-85DC-5CA3A9E29D8F}" srcOrd="2" destOrd="0" presId="urn:microsoft.com/office/officeart/2005/8/layout/radial6"/>
    <dgm:cxn modelId="{7F4DB724-2D66-4FE6-87CB-738780E4F9AF}" type="presParOf" srcId="{CC635F11-B5E9-4769-A032-32CA25E0AF2A}" destId="{E0A34FFC-B8C0-4DF5-8544-3FCB40E2393D}" srcOrd="3" destOrd="0" presId="urn:microsoft.com/office/officeart/2005/8/layout/radial6"/>
    <dgm:cxn modelId="{86075435-15EF-43FD-BF4A-BA2D515E6CCC}" type="presParOf" srcId="{CC635F11-B5E9-4769-A032-32CA25E0AF2A}" destId="{77EA01CB-FBE2-4EA0-8490-315A4323B719}" srcOrd="4" destOrd="0" presId="urn:microsoft.com/office/officeart/2005/8/layout/radial6"/>
    <dgm:cxn modelId="{EC69E821-C0C6-4206-9523-897BA8197CCE}" type="presParOf" srcId="{CC635F11-B5E9-4769-A032-32CA25E0AF2A}" destId="{7D7B4588-5C95-44C4-8335-8F9F5F9511FB}" srcOrd="5" destOrd="0" presId="urn:microsoft.com/office/officeart/2005/8/layout/radial6"/>
    <dgm:cxn modelId="{32B72F56-D4F0-43FD-8DBD-AD55D9DAFD14}" type="presParOf" srcId="{CC635F11-B5E9-4769-A032-32CA25E0AF2A}" destId="{3D73B54F-B9EB-4B3D-964A-B9170114741C}" srcOrd="6" destOrd="0" presId="urn:microsoft.com/office/officeart/2005/8/layout/radial6"/>
    <dgm:cxn modelId="{AD5E8263-0FE8-43D9-8B9C-A053386C6241}" type="presParOf" srcId="{CC635F11-B5E9-4769-A032-32CA25E0AF2A}" destId="{33DDD4CF-97C7-430F-9E7C-90337792A8A2}" srcOrd="7" destOrd="0" presId="urn:microsoft.com/office/officeart/2005/8/layout/radial6"/>
    <dgm:cxn modelId="{F64DE7B2-DF3B-4384-8330-FB784EE09B6A}" type="presParOf" srcId="{CC635F11-B5E9-4769-A032-32CA25E0AF2A}" destId="{ECB9C84C-F3C8-4405-8778-7DAA9E12928A}" srcOrd="8" destOrd="0" presId="urn:microsoft.com/office/officeart/2005/8/layout/radial6"/>
    <dgm:cxn modelId="{8832249E-7310-469C-B09B-4342B6DBA243}" type="presParOf" srcId="{CC635F11-B5E9-4769-A032-32CA25E0AF2A}" destId="{A00E38BF-578B-4BE6-90A4-56BB3941DB17}" srcOrd="9" destOrd="0" presId="urn:microsoft.com/office/officeart/2005/8/layout/radial6"/>
    <dgm:cxn modelId="{9463CE93-7B05-4FF6-8A55-49CB29233C28}" type="presParOf" srcId="{CC635F11-B5E9-4769-A032-32CA25E0AF2A}" destId="{DAE38DF2-8C9B-4717-9164-F213BC3F161E}" srcOrd="10" destOrd="0" presId="urn:microsoft.com/office/officeart/2005/8/layout/radial6"/>
    <dgm:cxn modelId="{250AFCA3-5F1F-419B-A943-219D7354F03D}" type="presParOf" srcId="{CC635F11-B5E9-4769-A032-32CA25E0AF2A}" destId="{4BB0F50C-F6E6-40C9-9CC4-BC8B51E43642}" srcOrd="11" destOrd="0" presId="urn:microsoft.com/office/officeart/2005/8/layout/radial6"/>
    <dgm:cxn modelId="{00730C97-05E0-46EA-85EA-831275406486}" type="presParOf" srcId="{CC635F11-B5E9-4769-A032-32CA25E0AF2A}" destId="{A85F07B2-2921-4FC0-A379-AE009A7B75A9}" srcOrd="12" destOrd="0" presId="urn:microsoft.com/office/officeart/2005/8/layout/radial6"/>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C2B18B-5422-4D78-BE35-3D3EEBCB6550}"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621CD66D-4E6E-4C8E-A11B-3B0AB327EBFA}">
      <dgm:prSet phldrT="[Text]"/>
      <dgm:spPr>
        <a:xfrm>
          <a:off x="1859" y="679658"/>
          <a:ext cx="812901" cy="906211"/>
        </a:xfrm>
        <a:solidFill>
          <a:srgbClr val="8064A2">
            <a:lumMod val="40000"/>
            <a:lumOff val="60000"/>
          </a:srgbClr>
        </a:solidFill>
        <a:ln w="25400" cap="flat" cmpd="sng" algn="ctr">
          <a:solidFill>
            <a:srgbClr val="8064A2">
              <a:lumMod val="50000"/>
            </a:srgbClr>
          </a:solidFill>
          <a:prstDash val="solid"/>
        </a:ln>
        <a:effectLst/>
      </dgm:spPr>
      <dgm:t>
        <a:bodyPr/>
        <a:lstStyle/>
        <a:p>
          <a:pPr algn="ctr"/>
          <a:r>
            <a:rPr lang="en-GB">
              <a:solidFill>
                <a:srgbClr val="8064A2">
                  <a:lumMod val="50000"/>
                </a:srgbClr>
              </a:solidFill>
              <a:latin typeface="Calibri"/>
              <a:ea typeface="+mn-ea"/>
              <a:cs typeface="+mn-cs"/>
            </a:rPr>
            <a:t>Half day  session</a:t>
          </a:r>
        </a:p>
        <a:p>
          <a:pPr algn="ctr"/>
          <a:r>
            <a:rPr lang="en-GB">
              <a:solidFill>
                <a:srgbClr val="8064A2">
                  <a:lumMod val="50000"/>
                </a:srgbClr>
              </a:solidFill>
              <a:latin typeface="Calibri"/>
              <a:ea typeface="+mn-ea"/>
              <a:cs typeface="+mn-cs"/>
            </a:rPr>
            <a:t>Lesson planning</a:t>
          </a:r>
        </a:p>
        <a:p>
          <a:pPr algn="ctr"/>
          <a:endParaRPr lang="en-GB" b="1">
            <a:solidFill>
              <a:srgbClr val="8064A2">
                <a:lumMod val="50000"/>
              </a:srgbClr>
            </a:solidFill>
            <a:latin typeface="Calibri"/>
            <a:ea typeface="+mn-ea"/>
            <a:cs typeface="+mn-cs"/>
          </a:endParaRPr>
        </a:p>
      </dgm:t>
    </dgm:pt>
    <dgm:pt modelId="{591ECD5F-5688-4BD1-95BE-95D8B0CE4988}" type="parTrans" cxnId="{FB152147-887B-4E1A-A6D6-70EC8084FD0D}">
      <dgm:prSet/>
      <dgm:spPr/>
      <dgm:t>
        <a:bodyPr/>
        <a:lstStyle/>
        <a:p>
          <a:pPr algn="ctr"/>
          <a:endParaRPr lang="en-GB"/>
        </a:p>
      </dgm:t>
    </dgm:pt>
    <dgm:pt modelId="{50065B64-6548-4887-9B4C-DD65D561DBA9}" type="sibTrans" cxnId="{FB152147-887B-4E1A-A6D6-70EC8084FD0D}">
      <dgm:prSet/>
      <dgm:spPr/>
      <dgm:t>
        <a:bodyPr/>
        <a:lstStyle/>
        <a:p>
          <a:pPr algn="ctr"/>
          <a:endParaRPr lang="en-GB"/>
        </a:p>
      </dgm:t>
    </dgm:pt>
    <dgm:pt modelId="{884E3587-9096-483E-B2F1-BC437071014B}">
      <dgm:prSet/>
      <dgm:spPr>
        <a:xfrm>
          <a:off x="1708952" y="679658"/>
          <a:ext cx="812901" cy="906211"/>
        </a:xfrm>
        <a:solidFill>
          <a:srgbClr val="8064A2">
            <a:lumMod val="40000"/>
            <a:lumOff val="60000"/>
          </a:srgbClr>
        </a:solidFill>
        <a:ln w="25400" cap="flat" cmpd="sng" algn="ctr">
          <a:solidFill>
            <a:srgbClr val="8064A2">
              <a:lumMod val="50000"/>
            </a:srgbClr>
          </a:solidFill>
          <a:prstDash val="solid"/>
        </a:ln>
        <a:effectLst/>
      </dgm:spPr>
      <dgm:t>
        <a:bodyPr/>
        <a:lstStyle/>
        <a:p>
          <a:r>
            <a:rPr lang="en-GB" b="0">
              <a:solidFill>
                <a:srgbClr val="8064A2">
                  <a:lumMod val="50000"/>
                </a:srgbClr>
              </a:solidFill>
              <a:latin typeface="Calibri"/>
              <a:ea typeface="+mn-ea"/>
              <a:cs typeface="+mn-cs"/>
            </a:rPr>
            <a:t>Support visit 1</a:t>
          </a:r>
        </a:p>
        <a:p>
          <a:r>
            <a:rPr lang="en-GB" b="0">
              <a:solidFill>
                <a:srgbClr val="8064A2">
                  <a:lumMod val="50000"/>
                </a:srgbClr>
              </a:solidFill>
              <a:latin typeface="Calibri"/>
              <a:ea typeface="+mn-ea"/>
              <a:cs typeface="+mn-cs"/>
            </a:rPr>
            <a:t>Review</a:t>
          </a:r>
        </a:p>
        <a:p>
          <a:r>
            <a:rPr lang="en-GB" b="0">
              <a:solidFill>
                <a:srgbClr val="8064A2">
                  <a:lumMod val="50000"/>
                </a:srgbClr>
              </a:solidFill>
              <a:latin typeface="Calibri"/>
              <a:ea typeface="+mn-ea"/>
              <a:cs typeface="+mn-cs"/>
            </a:rPr>
            <a:t>Plan Next Steps</a:t>
          </a:r>
          <a:endParaRPr lang="en-GB" b="1">
            <a:solidFill>
              <a:srgbClr val="8064A2">
                <a:lumMod val="50000"/>
              </a:srgbClr>
            </a:solidFill>
            <a:latin typeface="Calibri"/>
            <a:ea typeface="+mn-ea"/>
            <a:cs typeface="+mn-cs"/>
          </a:endParaRPr>
        </a:p>
      </dgm:t>
    </dgm:pt>
    <dgm:pt modelId="{D09162B4-DBDB-443E-AF5A-4AEE1725786A}" type="parTrans" cxnId="{12DDF0E6-3C17-474C-8941-7F0C04C26BA7}">
      <dgm:prSet/>
      <dgm:spPr/>
      <dgm:t>
        <a:bodyPr/>
        <a:lstStyle/>
        <a:p>
          <a:endParaRPr lang="en-GB"/>
        </a:p>
      </dgm:t>
    </dgm:pt>
    <dgm:pt modelId="{78FC203E-8FDE-4BEA-896C-11C45752B509}" type="sibTrans" cxnId="{12DDF0E6-3C17-474C-8941-7F0C04C26BA7}">
      <dgm:prSet/>
      <dgm:spPr/>
      <dgm:t>
        <a:bodyPr/>
        <a:lstStyle/>
        <a:p>
          <a:endParaRPr lang="en-GB"/>
        </a:p>
      </dgm:t>
    </dgm:pt>
    <dgm:pt modelId="{2ADD0533-4BD5-4921-95E6-8111A7C3B133}">
      <dgm:prSet/>
      <dgm:spPr>
        <a:xfrm>
          <a:off x="3416045" y="679658"/>
          <a:ext cx="812901" cy="906211"/>
        </a:xfrm>
        <a:solidFill>
          <a:srgbClr val="8064A2">
            <a:lumMod val="40000"/>
            <a:lumOff val="60000"/>
          </a:srgbClr>
        </a:solidFill>
        <a:ln w="25400" cap="flat" cmpd="sng" algn="ctr">
          <a:solidFill>
            <a:srgbClr val="8064A2">
              <a:lumMod val="50000"/>
            </a:srgbClr>
          </a:solidFill>
          <a:prstDash val="solid"/>
        </a:ln>
        <a:effectLst/>
      </dgm:spPr>
      <dgm:t>
        <a:bodyPr/>
        <a:lstStyle/>
        <a:p>
          <a:r>
            <a:rPr lang="en-GB" b="0">
              <a:solidFill>
                <a:srgbClr val="8064A2">
                  <a:lumMod val="50000"/>
                </a:srgbClr>
              </a:solidFill>
              <a:latin typeface="Calibri"/>
              <a:ea typeface="+mn-ea"/>
              <a:cs typeface="+mn-cs"/>
            </a:rPr>
            <a:t>Call back session</a:t>
          </a:r>
        </a:p>
        <a:p>
          <a:r>
            <a:rPr lang="en-GB" b="0">
              <a:solidFill>
                <a:srgbClr val="8064A2">
                  <a:lumMod val="50000"/>
                </a:srgbClr>
              </a:solidFill>
              <a:latin typeface="Calibri"/>
              <a:ea typeface="+mn-ea"/>
              <a:cs typeface="+mn-cs"/>
            </a:rPr>
            <a:t> Sharing of data</a:t>
          </a:r>
        </a:p>
      </dgm:t>
    </dgm:pt>
    <dgm:pt modelId="{02E7D835-E103-4C88-A35D-33FAEF65B9F3}" type="parTrans" cxnId="{D86DF881-C3CC-49D9-97F3-9F4E9C3EA03D}">
      <dgm:prSet/>
      <dgm:spPr/>
      <dgm:t>
        <a:bodyPr/>
        <a:lstStyle/>
        <a:p>
          <a:endParaRPr lang="en-GB"/>
        </a:p>
      </dgm:t>
    </dgm:pt>
    <dgm:pt modelId="{58C03AA3-10A5-46FF-88FD-BD060E5B4DA4}" type="sibTrans" cxnId="{D86DF881-C3CC-49D9-97F3-9F4E9C3EA03D}">
      <dgm:prSet/>
      <dgm:spPr/>
      <dgm:t>
        <a:bodyPr/>
        <a:lstStyle/>
        <a:p>
          <a:endParaRPr lang="en-GB"/>
        </a:p>
      </dgm:t>
    </dgm:pt>
    <dgm:pt modelId="{837823BD-8E41-43ED-9EC9-B89812F55FDD}">
      <dgm:prSet/>
      <dgm:spPr>
        <a:xfrm>
          <a:off x="2562498" y="679658"/>
          <a:ext cx="812901" cy="906211"/>
        </a:xfrm>
        <a:solidFill>
          <a:srgbClr val="8064A2">
            <a:lumMod val="40000"/>
            <a:lumOff val="60000"/>
          </a:srgbClr>
        </a:solidFill>
        <a:ln w="25400" cap="flat" cmpd="sng" algn="ctr">
          <a:solidFill>
            <a:srgbClr val="8064A2">
              <a:lumMod val="50000"/>
            </a:srgbClr>
          </a:solidFill>
          <a:prstDash val="solid"/>
        </a:ln>
        <a:effectLst/>
      </dgm:spPr>
      <dgm:t>
        <a:bodyPr/>
        <a:lstStyle/>
        <a:p>
          <a:r>
            <a:rPr lang="en-GB">
              <a:solidFill>
                <a:srgbClr val="8064A2">
                  <a:lumMod val="50000"/>
                </a:srgbClr>
              </a:solidFill>
              <a:latin typeface="Calibri"/>
              <a:ea typeface="+mn-ea"/>
              <a:cs typeface="+mn-cs"/>
            </a:rPr>
            <a:t>Support visit 2</a:t>
          </a:r>
        </a:p>
        <a:p>
          <a:r>
            <a:rPr lang="en-GB" b="0">
              <a:solidFill>
                <a:srgbClr val="8064A2">
                  <a:lumMod val="50000"/>
                </a:srgbClr>
              </a:solidFill>
              <a:latin typeface="Calibri"/>
              <a:ea typeface="+mn-ea"/>
              <a:cs typeface="+mn-cs"/>
            </a:rPr>
            <a:t>Review</a:t>
          </a:r>
        </a:p>
        <a:p>
          <a:r>
            <a:rPr lang="en-GB" b="0">
              <a:solidFill>
                <a:srgbClr val="8064A2">
                  <a:lumMod val="50000"/>
                </a:srgbClr>
              </a:solidFill>
              <a:latin typeface="Calibri"/>
              <a:ea typeface="+mn-ea"/>
              <a:cs typeface="+mn-cs"/>
            </a:rPr>
            <a:t>Plan Next Steps</a:t>
          </a:r>
          <a:endParaRPr lang="en-GB" b="1">
            <a:solidFill>
              <a:srgbClr val="8064A2">
                <a:lumMod val="50000"/>
              </a:srgbClr>
            </a:solidFill>
            <a:latin typeface="Calibri"/>
            <a:ea typeface="+mn-ea"/>
            <a:cs typeface="+mn-cs"/>
          </a:endParaRPr>
        </a:p>
      </dgm:t>
    </dgm:pt>
    <dgm:pt modelId="{DA6BBEAB-14ED-4AE7-8B50-76CBB93D6813}" type="parTrans" cxnId="{55712DFE-6D86-4EAE-BC06-4B8A959934B9}">
      <dgm:prSet/>
      <dgm:spPr/>
      <dgm:t>
        <a:bodyPr/>
        <a:lstStyle/>
        <a:p>
          <a:endParaRPr lang="en-GB"/>
        </a:p>
      </dgm:t>
    </dgm:pt>
    <dgm:pt modelId="{41A55EAE-9443-409D-941F-16F98A0A294E}" type="sibTrans" cxnId="{55712DFE-6D86-4EAE-BC06-4B8A959934B9}">
      <dgm:prSet/>
      <dgm:spPr/>
      <dgm:t>
        <a:bodyPr/>
        <a:lstStyle/>
        <a:p>
          <a:endParaRPr lang="en-GB"/>
        </a:p>
      </dgm:t>
    </dgm:pt>
    <dgm:pt modelId="{AE5795BE-4374-48BD-8363-11C1579D7F1C}">
      <dgm:prSet phldrT="[Text]"/>
      <dgm:spPr>
        <a:xfrm>
          <a:off x="855405" y="679658"/>
          <a:ext cx="812901" cy="906211"/>
        </a:xfrm>
        <a:solidFill>
          <a:srgbClr val="8064A2">
            <a:lumMod val="40000"/>
            <a:lumOff val="60000"/>
          </a:srgbClr>
        </a:solidFill>
        <a:ln w="25400" cap="flat" cmpd="sng" algn="ctr">
          <a:solidFill>
            <a:srgbClr val="8064A2">
              <a:lumMod val="50000"/>
            </a:srgbClr>
          </a:solidFill>
          <a:prstDash val="solid"/>
        </a:ln>
        <a:effectLst/>
      </dgm:spPr>
      <dgm:t>
        <a:bodyPr/>
        <a:lstStyle/>
        <a:p>
          <a:r>
            <a:rPr lang="en-GB" b="0">
              <a:solidFill>
                <a:srgbClr val="8064A2">
                  <a:lumMod val="50000"/>
                </a:srgbClr>
              </a:solidFill>
              <a:latin typeface="Calibri"/>
              <a:ea typeface="+mn-ea"/>
              <a:cs typeface="+mn-cs"/>
            </a:rPr>
            <a:t>Subject partnerships via Teams</a:t>
          </a:r>
        </a:p>
      </dgm:t>
    </dgm:pt>
    <dgm:pt modelId="{C7A18BB8-18AA-42B4-B592-30D42675C323}" type="parTrans" cxnId="{40C23816-093C-48A5-9414-9CE2C0BE5758}">
      <dgm:prSet/>
      <dgm:spPr/>
      <dgm:t>
        <a:bodyPr/>
        <a:lstStyle/>
        <a:p>
          <a:endParaRPr lang="en-GB"/>
        </a:p>
      </dgm:t>
    </dgm:pt>
    <dgm:pt modelId="{B135243E-79BA-4DF5-B6E8-C5F47A65B90B}" type="sibTrans" cxnId="{40C23816-093C-48A5-9414-9CE2C0BE5758}">
      <dgm:prSet/>
      <dgm:spPr/>
      <dgm:t>
        <a:bodyPr/>
        <a:lstStyle/>
        <a:p>
          <a:endParaRPr lang="en-GB"/>
        </a:p>
      </dgm:t>
    </dgm:pt>
    <dgm:pt modelId="{AD5DA153-61E5-412A-B45E-2FBC238B6E28}" type="pres">
      <dgm:prSet presAssocID="{DEC2B18B-5422-4D78-BE35-3D3EEBCB6550}" presName="CompostProcess" presStyleCnt="0">
        <dgm:presLayoutVars>
          <dgm:dir/>
          <dgm:resizeHandles val="exact"/>
        </dgm:presLayoutVars>
      </dgm:prSet>
      <dgm:spPr/>
      <dgm:t>
        <a:bodyPr/>
        <a:lstStyle/>
        <a:p>
          <a:endParaRPr lang="en-GB"/>
        </a:p>
      </dgm:t>
    </dgm:pt>
    <dgm:pt modelId="{1EACCD1E-31B0-4760-B3B1-D0A5115F2489}" type="pres">
      <dgm:prSet presAssocID="{DEC2B18B-5422-4D78-BE35-3D3EEBCB6550}" presName="arrow" presStyleLbl="bgShp" presStyleIdx="0" presStyleCnt="1" custScaleX="117647" custLinFactNeighborX="4175"/>
      <dgm:spPr>
        <a:xfrm>
          <a:off x="2" y="0"/>
          <a:ext cx="4230803" cy="2265528"/>
        </a:xfrm>
        <a:prstGeom prst="rightArrow">
          <a:avLst/>
        </a:prstGeom>
        <a:solidFill>
          <a:sysClr val="window" lastClr="FFFFFF"/>
        </a:solidFill>
        <a:ln>
          <a:noFill/>
        </a:ln>
        <a:effectLst/>
      </dgm:spPr>
      <dgm:t>
        <a:bodyPr/>
        <a:lstStyle/>
        <a:p>
          <a:endParaRPr lang="en-GB"/>
        </a:p>
      </dgm:t>
    </dgm:pt>
    <dgm:pt modelId="{8D54CF40-B761-46D2-8EF5-E4C3B570F386}" type="pres">
      <dgm:prSet presAssocID="{DEC2B18B-5422-4D78-BE35-3D3EEBCB6550}" presName="linearProcess" presStyleCnt="0"/>
      <dgm:spPr/>
    </dgm:pt>
    <dgm:pt modelId="{5CF14B4E-C02A-426D-BCDE-EB211CC86A4E}" type="pres">
      <dgm:prSet presAssocID="{621CD66D-4E6E-4C8E-A11B-3B0AB327EBFA}" presName="textNode" presStyleLbl="node1" presStyleIdx="0" presStyleCnt="5">
        <dgm:presLayoutVars>
          <dgm:bulletEnabled val="1"/>
        </dgm:presLayoutVars>
      </dgm:prSet>
      <dgm:spPr>
        <a:prstGeom prst="roundRect">
          <a:avLst/>
        </a:prstGeom>
      </dgm:spPr>
      <dgm:t>
        <a:bodyPr/>
        <a:lstStyle/>
        <a:p>
          <a:endParaRPr lang="en-GB"/>
        </a:p>
      </dgm:t>
    </dgm:pt>
    <dgm:pt modelId="{7B437C42-53F7-43F2-88E5-3B29C2C93209}" type="pres">
      <dgm:prSet presAssocID="{50065B64-6548-4887-9B4C-DD65D561DBA9}" presName="sibTrans" presStyleCnt="0"/>
      <dgm:spPr/>
    </dgm:pt>
    <dgm:pt modelId="{4C072F32-B359-4B16-866F-193C99A79CAA}" type="pres">
      <dgm:prSet presAssocID="{AE5795BE-4374-48BD-8363-11C1579D7F1C}" presName="textNode" presStyleLbl="node1" presStyleIdx="1" presStyleCnt="5">
        <dgm:presLayoutVars>
          <dgm:bulletEnabled val="1"/>
        </dgm:presLayoutVars>
      </dgm:prSet>
      <dgm:spPr>
        <a:prstGeom prst="roundRect">
          <a:avLst/>
        </a:prstGeom>
      </dgm:spPr>
      <dgm:t>
        <a:bodyPr/>
        <a:lstStyle/>
        <a:p>
          <a:endParaRPr lang="en-GB"/>
        </a:p>
      </dgm:t>
    </dgm:pt>
    <dgm:pt modelId="{06C4511E-E0D7-473D-A026-5A32366B96CF}" type="pres">
      <dgm:prSet presAssocID="{B135243E-79BA-4DF5-B6E8-C5F47A65B90B}" presName="sibTrans" presStyleCnt="0"/>
      <dgm:spPr/>
    </dgm:pt>
    <dgm:pt modelId="{8EB1F4AC-CF5E-48CF-B8E9-76D6681AE6D8}" type="pres">
      <dgm:prSet presAssocID="{884E3587-9096-483E-B2F1-BC437071014B}" presName="textNode" presStyleLbl="node1" presStyleIdx="2" presStyleCnt="5">
        <dgm:presLayoutVars>
          <dgm:bulletEnabled val="1"/>
        </dgm:presLayoutVars>
      </dgm:prSet>
      <dgm:spPr>
        <a:prstGeom prst="roundRect">
          <a:avLst/>
        </a:prstGeom>
      </dgm:spPr>
      <dgm:t>
        <a:bodyPr/>
        <a:lstStyle/>
        <a:p>
          <a:endParaRPr lang="en-GB"/>
        </a:p>
      </dgm:t>
    </dgm:pt>
    <dgm:pt modelId="{808F7BCC-91E9-40EE-B736-055153A75B22}" type="pres">
      <dgm:prSet presAssocID="{78FC203E-8FDE-4BEA-896C-11C45752B509}" presName="sibTrans" presStyleCnt="0"/>
      <dgm:spPr/>
    </dgm:pt>
    <dgm:pt modelId="{CAE18570-A5A5-4791-A60D-D6B978D2B803}" type="pres">
      <dgm:prSet presAssocID="{837823BD-8E41-43ED-9EC9-B89812F55FDD}" presName="textNode" presStyleLbl="node1" presStyleIdx="3" presStyleCnt="5">
        <dgm:presLayoutVars>
          <dgm:bulletEnabled val="1"/>
        </dgm:presLayoutVars>
      </dgm:prSet>
      <dgm:spPr>
        <a:prstGeom prst="roundRect">
          <a:avLst/>
        </a:prstGeom>
      </dgm:spPr>
      <dgm:t>
        <a:bodyPr/>
        <a:lstStyle/>
        <a:p>
          <a:endParaRPr lang="en-GB"/>
        </a:p>
      </dgm:t>
    </dgm:pt>
    <dgm:pt modelId="{12843C20-3B33-4B3D-B7DA-FD160C426A6B}" type="pres">
      <dgm:prSet presAssocID="{41A55EAE-9443-409D-941F-16F98A0A294E}" presName="sibTrans" presStyleCnt="0"/>
      <dgm:spPr/>
    </dgm:pt>
    <dgm:pt modelId="{B8FF840A-1C13-493A-83D3-C9E1B9D23D51}" type="pres">
      <dgm:prSet presAssocID="{2ADD0533-4BD5-4921-95E6-8111A7C3B133}" presName="textNode" presStyleLbl="node1" presStyleIdx="4" presStyleCnt="5">
        <dgm:presLayoutVars>
          <dgm:bulletEnabled val="1"/>
        </dgm:presLayoutVars>
      </dgm:prSet>
      <dgm:spPr>
        <a:prstGeom prst="roundRect">
          <a:avLst/>
        </a:prstGeom>
      </dgm:spPr>
      <dgm:t>
        <a:bodyPr/>
        <a:lstStyle/>
        <a:p>
          <a:endParaRPr lang="en-GB"/>
        </a:p>
      </dgm:t>
    </dgm:pt>
  </dgm:ptLst>
  <dgm:cxnLst>
    <dgm:cxn modelId="{55712DFE-6D86-4EAE-BC06-4B8A959934B9}" srcId="{DEC2B18B-5422-4D78-BE35-3D3EEBCB6550}" destId="{837823BD-8E41-43ED-9EC9-B89812F55FDD}" srcOrd="3" destOrd="0" parTransId="{DA6BBEAB-14ED-4AE7-8B50-76CBB93D6813}" sibTransId="{41A55EAE-9443-409D-941F-16F98A0A294E}"/>
    <dgm:cxn modelId="{B2922742-6F67-4BA4-B6D6-4F6B240D763F}" type="presOf" srcId="{AE5795BE-4374-48BD-8363-11C1579D7F1C}" destId="{4C072F32-B359-4B16-866F-193C99A79CAA}" srcOrd="0" destOrd="0" presId="urn:microsoft.com/office/officeart/2005/8/layout/hProcess9"/>
    <dgm:cxn modelId="{F322A075-C6A1-42BD-A4B8-DE891A175F42}" type="presOf" srcId="{DEC2B18B-5422-4D78-BE35-3D3EEBCB6550}" destId="{AD5DA153-61E5-412A-B45E-2FBC238B6E28}" srcOrd="0" destOrd="0" presId="urn:microsoft.com/office/officeart/2005/8/layout/hProcess9"/>
    <dgm:cxn modelId="{40C23816-093C-48A5-9414-9CE2C0BE5758}" srcId="{DEC2B18B-5422-4D78-BE35-3D3EEBCB6550}" destId="{AE5795BE-4374-48BD-8363-11C1579D7F1C}" srcOrd="1" destOrd="0" parTransId="{C7A18BB8-18AA-42B4-B592-30D42675C323}" sibTransId="{B135243E-79BA-4DF5-B6E8-C5F47A65B90B}"/>
    <dgm:cxn modelId="{12DDF0E6-3C17-474C-8941-7F0C04C26BA7}" srcId="{DEC2B18B-5422-4D78-BE35-3D3EEBCB6550}" destId="{884E3587-9096-483E-B2F1-BC437071014B}" srcOrd="2" destOrd="0" parTransId="{D09162B4-DBDB-443E-AF5A-4AEE1725786A}" sibTransId="{78FC203E-8FDE-4BEA-896C-11C45752B509}"/>
    <dgm:cxn modelId="{D86DF881-C3CC-49D9-97F3-9F4E9C3EA03D}" srcId="{DEC2B18B-5422-4D78-BE35-3D3EEBCB6550}" destId="{2ADD0533-4BD5-4921-95E6-8111A7C3B133}" srcOrd="4" destOrd="0" parTransId="{02E7D835-E103-4C88-A35D-33FAEF65B9F3}" sibTransId="{58C03AA3-10A5-46FF-88FD-BD060E5B4DA4}"/>
    <dgm:cxn modelId="{60F45910-D047-42AD-AB8E-A73705A01FC8}" type="presOf" srcId="{837823BD-8E41-43ED-9EC9-B89812F55FDD}" destId="{CAE18570-A5A5-4791-A60D-D6B978D2B803}" srcOrd="0" destOrd="0" presId="urn:microsoft.com/office/officeart/2005/8/layout/hProcess9"/>
    <dgm:cxn modelId="{E2DA4DF2-10AA-47F7-A03E-12137A0910F8}" type="presOf" srcId="{884E3587-9096-483E-B2F1-BC437071014B}" destId="{8EB1F4AC-CF5E-48CF-B8E9-76D6681AE6D8}" srcOrd="0" destOrd="0" presId="urn:microsoft.com/office/officeart/2005/8/layout/hProcess9"/>
    <dgm:cxn modelId="{C7784129-3554-43E6-AF0E-C9BABF70D2EF}" type="presOf" srcId="{621CD66D-4E6E-4C8E-A11B-3B0AB327EBFA}" destId="{5CF14B4E-C02A-426D-BCDE-EB211CC86A4E}" srcOrd="0" destOrd="0" presId="urn:microsoft.com/office/officeart/2005/8/layout/hProcess9"/>
    <dgm:cxn modelId="{F3008BB7-FFD7-4E5C-BC32-66185A2C3762}" type="presOf" srcId="{2ADD0533-4BD5-4921-95E6-8111A7C3B133}" destId="{B8FF840A-1C13-493A-83D3-C9E1B9D23D51}" srcOrd="0" destOrd="0" presId="urn:microsoft.com/office/officeart/2005/8/layout/hProcess9"/>
    <dgm:cxn modelId="{FB152147-887B-4E1A-A6D6-70EC8084FD0D}" srcId="{DEC2B18B-5422-4D78-BE35-3D3EEBCB6550}" destId="{621CD66D-4E6E-4C8E-A11B-3B0AB327EBFA}" srcOrd="0" destOrd="0" parTransId="{591ECD5F-5688-4BD1-95BE-95D8B0CE4988}" sibTransId="{50065B64-6548-4887-9B4C-DD65D561DBA9}"/>
    <dgm:cxn modelId="{E3F8E639-938E-4840-BFB2-987983FBA434}" type="presParOf" srcId="{AD5DA153-61E5-412A-B45E-2FBC238B6E28}" destId="{1EACCD1E-31B0-4760-B3B1-D0A5115F2489}" srcOrd="0" destOrd="0" presId="urn:microsoft.com/office/officeart/2005/8/layout/hProcess9"/>
    <dgm:cxn modelId="{BC07E7D7-8EE1-4607-9914-C64F158F36D0}" type="presParOf" srcId="{AD5DA153-61E5-412A-B45E-2FBC238B6E28}" destId="{8D54CF40-B761-46D2-8EF5-E4C3B570F386}" srcOrd="1" destOrd="0" presId="urn:microsoft.com/office/officeart/2005/8/layout/hProcess9"/>
    <dgm:cxn modelId="{5EE85CA4-23B5-4ACA-9968-EF76ACDD542F}" type="presParOf" srcId="{8D54CF40-B761-46D2-8EF5-E4C3B570F386}" destId="{5CF14B4E-C02A-426D-BCDE-EB211CC86A4E}" srcOrd="0" destOrd="0" presId="urn:microsoft.com/office/officeart/2005/8/layout/hProcess9"/>
    <dgm:cxn modelId="{B3E9CEDA-56D2-4BDC-9AF6-42597B7A216F}" type="presParOf" srcId="{8D54CF40-B761-46D2-8EF5-E4C3B570F386}" destId="{7B437C42-53F7-43F2-88E5-3B29C2C93209}" srcOrd="1" destOrd="0" presId="urn:microsoft.com/office/officeart/2005/8/layout/hProcess9"/>
    <dgm:cxn modelId="{ACFB99DE-6E5D-44E7-8187-EAA486E10030}" type="presParOf" srcId="{8D54CF40-B761-46D2-8EF5-E4C3B570F386}" destId="{4C072F32-B359-4B16-866F-193C99A79CAA}" srcOrd="2" destOrd="0" presId="urn:microsoft.com/office/officeart/2005/8/layout/hProcess9"/>
    <dgm:cxn modelId="{F3FE2617-AA5A-485D-80C7-FE98CE9A4619}" type="presParOf" srcId="{8D54CF40-B761-46D2-8EF5-E4C3B570F386}" destId="{06C4511E-E0D7-473D-A026-5A32366B96CF}" srcOrd="3" destOrd="0" presId="urn:microsoft.com/office/officeart/2005/8/layout/hProcess9"/>
    <dgm:cxn modelId="{382AC13E-FE0E-4948-85B8-F869CFCC89B2}" type="presParOf" srcId="{8D54CF40-B761-46D2-8EF5-E4C3B570F386}" destId="{8EB1F4AC-CF5E-48CF-B8E9-76D6681AE6D8}" srcOrd="4" destOrd="0" presId="urn:microsoft.com/office/officeart/2005/8/layout/hProcess9"/>
    <dgm:cxn modelId="{61642278-0928-43E7-9A5A-2B5D2BA78B67}" type="presParOf" srcId="{8D54CF40-B761-46D2-8EF5-E4C3B570F386}" destId="{808F7BCC-91E9-40EE-B736-055153A75B22}" srcOrd="5" destOrd="0" presId="urn:microsoft.com/office/officeart/2005/8/layout/hProcess9"/>
    <dgm:cxn modelId="{825BDC66-8832-4E6C-8013-4C182066F3E2}" type="presParOf" srcId="{8D54CF40-B761-46D2-8EF5-E4C3B570F386}" destId="{CAE18570-A5A5-4791-A60D-D6B978D2B803}" srcOrd="6" destOrd="0" presId="urn:microsoft.com/office/officeart/2005/8/layout/hProcess9"/>
    <dgm:cxn modelId="{3F32190D-B5D3-4BB5-87F4-50585EB74434}" type="presParOf" srcId="{8D54CF40-B761-46D2-8EF5-E4C3B570F386}" destId="{12843C20-3B33-4B3D-B7DA-FD160C426A6B}" srcOrd="7" destOrd="0" presId="urn:microsoft.com/office/officeart/2005/8/layout/hProcess9"/>
    <dgm:cxn modelId="{FCA870E5-0019-44D0-A9A5-D40F5191F3E6}" type="presParOf" srcId="{8D54CF40-B761-46D2-8EF5-E4C3B570F386}" destId="{B8FF840A-1C13-493A-83D3-C9E1B9D23D51}" srcOrd="8" destOrd="0" presId="urn:microsoft.com/office/officeart/2005/8/layout/hProcess9"/>
  </dgm:cxnLst>
  <dgm:bg>
    <a:solidFill>
      <a:schemeClr val="accent4">
        <a:lumMod val="75000"/>
      </a:schemeClr>
    </a:solid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EC2B18B-5422-4D78-BE35-3D3EEBCB6550}" type="doc">
      <dgm:prSet loTypeId="urn:microsoft.com/office/officeart/2005/8/layout/hProcess9" loCatId="process" qsTypeId="urn:microsoft.com/office/officeart/2005/8/quickstyle/simple1" qsCatId="simple" csTypeId="urn:microsoft.com/office/officeart/2005/8/colors/accent1_2" csCatId="accent1" phldr="1"/>
      <dgm:spPr/>
    </dgm:pt>
    <dgm:pt modelId="{5E3C4515-AC6A-4CC2-B6E6-29F5CDF72F30}">
      <dgm:prSet/>
      <dgm:spPr>
        <a:xfrm>
          <a:off x="1771" y="831532"/>
          <a:ext cx="1031181" cy="11087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rgbClr val="C0504D">
                  <a:lumMod val="50000"/>
                </a:srgbClr>
              </a:solidFill>
              <a:latin typeface="Calibri"/>
              <a:ea typeface="+mn-ea"/>
              <a:cs typeface="+mn-cs"/>
            </a:rPr>
            <a:t>Training takes place once a fortnight from 9am-12.30pm at the Reading Recovery Centre       ( Carlibar Primary School, East Renfrewshire)</a:t>
          </a:r>
        </a:p>
      </dgm:t>
    </dgm:pt>
    <dgm:pt modelId="{C40C1235-8C57-4322-969F-479EF99DF1F7}" type="parTrans" cxnId="{57DC2558-3C70-4E8B-90D1-7BD0E66BDD9B}">
      <dgm:prSet/>
      <dgm:spPr/>
      <dgm:t>
        <a:bodyPr/>
        <a:lstStyle/>
        <a:p>
          <a:endParaRPr lang="en-GB"/>
        </a:p>
      </dgm:t>
    </dgm:pt>
    <dgm:pt modelId="{68195B5B-AE9A-4C15-B7CF-555A5B163AB0}" type="sibTrans" cxnId="{57DC2558-3C70-4E8B-90D1-7BD0E66BDD9B}">
      <dgm:prSet/>
      <dgm:spPr/>
      <dgm:t>
        <a:bodyPr/>
        <a:lstStyle/>
        <a:p>
          <a:endParaRPr lang="en-GB"/>
        </a:p>
      </dgm:t>
    </dgm:pt>
    <dgm:pt modelId="{3F8C51FE-7D99-4D93-8593-FD18804E8DD1}">
      <dgm:prSet/>
      <dgm:spPr>
        <a:xfrm>
          <a:off x="1084511" y="831532"/>
          <a:ext cx="1031181" cy="11087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rgbClr val="C0504D">
                  <a:lumMod val="50000"/>
                </a:srgbClr>
              </a:solidFill>
              <a:latin typeface="Calibri"/>
              <a:ea typeface="+mn-ea"/>
              <a:cs typeface="+mn-cs"/>
            </a:rPr>
            <a:t> Teachers observe 2 live lessons at each IPD session</a:t>
          </a:r>
        </a:p>
      </dgm:t>
    </dgm:pt>
    <dgm:pt modelId="{DB92AF5C-D2F3-4F94-9CEA-26BF7BCB3155}" type="parTrans" cxnId="{7BD08F4D-7701-4383-8A2A-5A9AA8B2A86C}">
      <dgm:prSet/>
      <dgm:spPr/>
      <dgm:t>
        <a:bodyPr/>
        <a:lstStyle/>
        <a:p>
          <a:endParaRPr lang="en-GB"/>
        </a:p>
      </dgm:t>
    </dgm:pt>
    <dgm:pt modelId="{37538024-C374-4935-B386-DA6FEB474008}" type="sibTrans" cxnId="{7BD08F4D-7701-4383-8A2A-5A9AA8B2A86C}">
      <dgm:prSet/>
      <dgm:spPr/>
      <dgm:t>
        <a:bodyPr/>
        <a:lstStyle/>
        <a:p>
          <a:endParaRPr lang="en-GB"/>
        </a:p>
      </dgm:t>
    </dgm:pt>
    <dgm:pt modelId="{BB4F0454-A1C1-4C55-8A3C-A2D353195EC1}">
      <dgm:prSet/>
      <dgm:spPr>
        <a:xfrm>
          <a:off x="2167251" y="831532"/>
          <a:ext cx="1031181" cy="11087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rgbClr val="C0504D">
                  <a:lumMod val="50000"/>
                </a:srgbClr>
              </a:solidFill>
              <a:latin typeface="Calibri"/>
              <a:ea typeface="+mn-ea"/>
              <a:cs typeface="+mn-cs"/>
            </a:rPr>
            <a:t> Every RR teacher must teach behind the screen at least twice in the year. This involves bringing a child to the Reading Recovery Centre </a:t>
          </a:r>
        </a:p>
      </dgm:t>
    </dgm:pt>
    <dgm:pt modelId="{4B69CFCA-3C70-41A2-8531-995D13C54E85}" type="parTrans" cxnId="{2DC4B575-4C86-461B-ADBF-5741C36AA799}">
      <dgm:prSet/>
      <dgm:spPr/>
      <dgm:t>
        <a:bodyPr/>
        <a:lstStyle/>
        <a:p>
          <a:endParaRPr lang="en-GB"/>
        </a:p>
      </dgm:t>
    </dgm:pt>
    <dgm:pt modelId="{A1C21E53-1A1E-4537-A2A5-78299DAE63D6}" type="sibTrans" cxnId="{2DC4B575-4C86-461B-ADBF-5741C36AA799}">
      <dgm:prSet/>
      <dgm:spPr/>
      <dgm:t>
        <a:bodyPr/>
        <a:lstStyle/>
        <a:p>
          <a:endParaRPr lang="en-GB"/>
        </a:p>
      </dgm:t>
    </dgm:pt>
    <dgm:pt modelId="{0EFE6515-3450-45F9-8833-BB5CCE3B035F}">
      <dgm:prSet/>
      <dgm:spPr>
        <a:xfrm>
          <a:off x="3249992" y="831532"/>
          <a:ext cx="1031181" cy="11087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rgbClr val="C0504D">
                  <a:lumMod val="50000"/>
                </a:srgbClr>
              </a:solidFill>
              <a:latin typeface="Calibri"/>
              <a:ea typeface="+mn-ea"/>
              <a:cs typeface="+mn-cs"/>
            </a:rPr>
            <a:t> RR teachers have academic readings to prepare before each IPD session</a:t>
          </a:r>
        </a:p>
      </dgm:t>
    </dgm:pt>
    <dgm:pt modelId="{1092C5B6-A67F-4A8E-A3C2-9B0B84301ED4}" type="parTrans" cxnId="{F99FF873-26EA-40CC-8B1C-4DD5A5A13C0E}">
      <dgm:prSet/>
      <dgm:spPr/>
      <dgm:t>
        <a:bodyPr/>
        <a:lstStyle/>
        <a:p>
          <a:endParaRPr lang="en-GB"/>
        </a:p>
      </dgm:t>
    </dgm:pt>
    <dgm:pt modelId="{8ACC7102-2F51-4E4A-B9E7-6943FDCDA797}" type="sibTrans" cxnId="{F99FF873-26EA-40CC-8B1C-4DD5A5A13C0E}">
      <dgm:prSet/>
      <dgm:spPr/>
      <dgm:t>
        <a:bodyPr/>
        <a:lstStyle/>
        <a:p>
          <a:endParaRPr lang="en-GB"/>
        </a:p>
      </dgm:t>
    </dgm:pt>
    <dgm:pt modelId="{BC61A661-FF3A-4382-80D6-82B21E2E9019}">
      <dgm:prSet/>
      <dgm:spPr>
        <a:xfrm>
          <a:off x="4332732" y="831532"/>
          <a:ext cx="1031181" cy="11087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rgbClr val="C0504D">
                  <a:lumMod val="50000"/>
                </a:srgbClr>
              </a:solidFill>
              <a:latin typeface="Calibri"/>
              <a:ea typeface="+mn-ea"/>
              <a:cs typeface="+mn-cs"/>
            </a:rPr>
            <a:t> They will receive  up to 4 visits throughout the year from a Teacher Leader</a:t>
          </a:r>
        </a:p>
      </dgm:t>
    </dgm:pt>
    <dgm:pt modelId="{535AA429-CC01-4CBF-BE8C-822F1D1B8188}" type="parTrans" cxnId="{C4E80486-819D-4689-86ED-CD7E001E4554}">
      <dgm:prSet/>
      <dgm:spPr/>
      <dgm:t>
        <a:bodyPr/>
        <a:lstStyle/>
        <a:p>
          <a:endParaRPr lang="en-GB"/>
        </a:p>
      </dgm:t>
    </dgm:pt>
    <dgm:pt modelId="{5DD41724-C020-4710-AAAE-03FD8A97C562}" type="sibTrans" cxnId="{C4E80486-819D-4689-86ED-CD7E001E4554}">
      <dgm:prSet/>
      <dgm:spPr/>
      <dgm:t>
        <a:bodyPr/>
        <a:lstStyle/>
        <a:p>
          <a:endParaRPr lang="en-GB"/>
        </a:p>
      </dgm:t>
    </dgm:pt>
    <dgm:pt modelId="{0A0EED3F-9665-48E8-A60C-6AFF747DB457}">
      <dgm:prSet/>
      <dgm:spPr>
        <a:xfrm>
          <a:off x="5415472" y="831532"/>
          <a:ext cx="1031181" cy="11087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rgbClr val="C0504D">
                  <a:lumMod val="50000"/>
                </a:srgbClr>
              </a:solidFill>
              <a:latin typeface="Calibri"/>
              <a:ea typeface="+mn-ea"/>
              <a:cs typeface="+mn-cs"/>
            </a:rPr>
            <a:t> Colleague visits will also be carried out from one teacher to another</a:t>
          </a:r>
        </a:p>
      </dgm:t>
    </dgm:pt>
    <dgm:pt modelId="{18F0E4BB-6EF3-40A3-A130-82C5B78CD788}" type="parTrans" cxnId="{30B78930-F313-4D2A-A075-D655A8D942C4}">
      <dgm:prSet/>
      <dgm:spPr/>
      <dgm:t>
        <a:bodyPr/>
        <a:lstStyle/>
        <a:p>
          <a:endParaRPr lang="en-GB"/>
        </a:p>
      </dgm:t>
    </dgm:pt>
    <dgm:pt modelId="{3A068724-F005-4695-9AEF-95F66333D46F}" type="sibTrans" cxnId="{30B78930-F313-4D2A-A075-D655A8D942C4}">
      <dgm:prSet/>
      <dgm:spPr/>
      <dgm:t>
        <a:bodyPr/>
        <a:lstStyle/>
        <a:p>
          <a:endParaRPr lang="en-GB"/>
        </a:p>
      </dgm:t>
    </dgm:pt>
    <dgm:pt modelId="{AD5DA153-61E5-412A-B45E-2FBC238B6E28}" type="pres">
      <dgm:prSet presAssocID="{DEC2B18B-5422-4D78-BE35-3D3EEBCB6550}" presName="CompostProcess" presStyleCnt="0">
        <dgm:presLayoutVars>
          <dgm:dir/>
          <dgm:resizeHandles val="exact"/>
        </dgm:presLayoutVars>
      </dgm:prSet>
      <dgm:spPr/>
    </dgm:pt>
    <dgm:pt modelId="{1EACCD1E-31B0-4760-B3B1-D0A5115F2489}" type="pres">
      <dgm:prSet presAssocID="{DEC2B18B-5422-4D78-BE35-3D3EEBCB6550}" presName="arrow" presStyleLbl="bgShp" presStyleIdx="0" presStyleCnt="1" custScaleX="117647"/>
      <dgm:spPr>
        <a:xfrm>
          <a:off x="1" y="0"/>
          <a:ext cx="6448421" cy="2771775"/>
        </a:xfrm>
        <a:prstGeom prst="rightArrow">
          <a:avLst/>
        </a:prstGeom>
        <a:solidFill>
          <a:sysClr val="window" lastClr="FFFFFF"/>
        </a:solidFill>
        <a:ln>
          <a:noFill/>
        </a:ln>
        <a:effectLst/>
      </dgm:spPr>
    </dgm:pt>
    <dgm:pt modelId="{8D54CF40-B761-46D2-8EF5-E4C3B570F386}" type="pres">
      <dgm:prSet presAssocID="{DEC2B18B-5422-4D78-BE35-3D3EEBCB6550}" presName="linearProcess" presStyleCnt="0"/>
      <dgm:spPr/>
    </dgm:pt>
    <dgm:pt modelId="{24FF257A-F9C0-4B8B-8A2F-D86350147BA5}" type="pres">
      <dgm:prSet presAssocID="{5E3C4515-AC6A-4CC2-B6E6-29F5CDF72F30}" presName="textNode" presStyleLbl="node1" presStyleIdx="0" presStyleCnt="6">
        <dgm:presLayoutVars>
          <dgm:bulletEnabled val="1"/>
        </dgm:presLayoutVars>
      </dgm:prSet>
      <dgm:spPr>
        <a:prstGeom prst="roundRect">
          <a:avLst/>
        </a:prstGeom>
      </dgm:spPr>
      <dgm:t>
        <a:bodyPr/>
        <a:lstStyle/>
        <a:p>
          <a:endParaRPr lang="en-GB"/>
        </a:p>
      </dgm:t>
    </dgm:pt>
    <dgm:pt modelId="{31F3500D-D0D0-4C81-B84F-8A90A5B1FEFA}" type="pres">
      <dgm:prSet presAssocID="{68195B5B-AE9A-4C15-B7CF-555A5B163AB0}" presName="sibTrans" presStyleCnt="0"/>
      <dgm:spPr/>
    </dgm:pt>
    <dgm:pt modelId="{F2618B0C-47B4-4FAF-B821-2172E7EC2FD7}" type="pres">
      <dgm:prSet presAssocID="{3F8C51FE-7D99-4D93-8593-FD18804E8DD1}" presName="textNode" presStyleLbl="node1" presStyleIdx="1" presStyleCnt="6">
        <dgm:presLayoutVars>
          <dgm:bulletEnabled val="1"/>
        </dgm:presLayoutVars>
      </dgm:prSet>
      <dgm:spPr>
        <a:prstGeom prst="roundRect">
          <a:avLst/>
        </a:prstGeom>
      </dgm:spPr>
      <dgm:t>
        <a:bodyPr/>
        <a:lstStyle/>
        <a:p>
          <a:endParaRPr lang="en-GB"/>
        </a:p>
      </dgm:t>
    </dgm:pt>
    <dgm:pt modelId="{726DCF7C-F0FD-4478-B1E7-05DDC00559A6}" type="pres">
      <dgm:prSet presAssocID="{37538024-C374-4935-B386-DA6FEB474008}" presName="sibTrans" presStyleCnt="0"/>
      <dgm:spPr/>
    </dgm:pt>
    <dgm:pt modelId="{029E1BA5-2D44-4776-9AA6-EA33438D45E6}" type="pres">
      <dgm:prSet presAssocID="{BB4F0454-A1C1-4C55-8A3C-A2D353195EC1}" presName="textNode" presStyleLbl="node1" presStyleIdx="2" presStyleCnt="6">
        <dgm:presLayoutVars>
          <dgm:bulletEnabled val="1"/>
        </dgm:presLayoutVars>
      </dgm:prSet>
      <dgm:spPr>
        <a:prstGeom prst="roundRect">
          <a:avLst/>
        </a:prstGeom>
      </dgm:spPr>
      <dgm:t>
        <a:bodyPr/>
        <a:lstStyle/>
        <a:p>
          <a:endParaRPr lang="en-GB"/>
        </a:p>
      </dgm:t>
    </dgm:pt>
    <dgm:pt modelId="{FD1B576A-80D0-4FAD-8325-B53A9A115863}" type="pres">
      <dgm:prSet presAssocID="{A1C21E53-1A1E-4537-A2A5-78299DAE63D6}" presName="sibTrans" presStyleCnt="0"/>
      <dgm:spPr/>
    </dgm:pt>
    <dgm:pt modelId="{AD55DD18-B2CF-4E99-AB1A-64D0A20F3C4A}" type="pres">
      <dgm:prSet presAssocID="{0EFE6515-3450-45F9-8833-BB5CCE3B035F}" presName="textNode" presStyleLbl="node1" presStyleIdx="3" presStyleCnt="6">
        <dgm:presLayoutVars>
          <dgm:bulletEnabled val="1"/>
        </dgm:presLayoutVars>
      </dgm:prSet>
      <dgm:spPr>
        <a:prstGeom prst="roundRect">
          <a:avLst/>
        </a:prstGeom>
      </dgm:spPr>
      <dgm:t>
        <a:bodyPr/>
        <a:lstStyle/>
        <a:p>
          <a:endParaRPr lang="en-GB"/>
        </a:p>
      </dgm:t>
    </dgm:pt>
    <dgm:pt modelId="{53156453-2FE7-4874-9502-749B09ABB20F}" type="pres">
      <dgm:prSet presAssocID="{8ACC7102-2F51-4E4A-B9E7-6943FDCDA797}" presName="sibTrans" presStyleCnt="0"/>
      <dgm:spPr/>
    </dgm:pt>
    <dgm:pt modelId="{F917AA55-C25F-4195-94A0-699D720B0CDE}" type="pres">
      <dgm:prSet presAssocID="{BC61A661-FF3A-4382-80D6-82B21E2E9019}" presName="textNode" presStyleLbl="node1" presStyleIdx="4" presStyleCnt="6">
        <dgm:presLayoutVars>
          <dgm:bulletEnabled val="1"/>
        </dgm:presLayoutVars>
      </dgm:prSet>
      <dgm:spPr>
        <a:prstGeom prst="roundRect">
          <a:avLst/>
        </a:prstGeom>
      </dgm:spPr>
      <dgm:t>
        <a:bodyPr/>
        <a:lstStyle/>
        <a:p>
          <a:endParaRPr lang="en-GB"/>
        </a:p>
      </dgm:t>
    </dgm:pt>
    <dgm:pt modelId="{C616A91E-A48B-4D54-AB76-F165250B01C1}" type="pres">
      <dgm:prSet presAssocID="{5DD41724-C020-4710-AAAE-03FD8A97C562}" presName="sibTrans" presStyleCnt="0"/>
      <dgm:spPr/>
    </dgm:pt>
    <dgm:pt modelId="{928C5A4B-8EB0-4412-AD8A-5D865C8017C4}" type="pres">
      <dgm:prSet presAssocID="{0A0EED3F-9665-48E8-A60C-6AFF747DB457}" presName="textNode" presStyleLbl="node1" presStyleIdx="5" presStyleCnt="6">
        <dgm:presLayoutVars>
          <dgm:bulletEnabled val="1"/>
        </dgm:presLayoutVars>
      </dgm:prSet>
      <dgm:spPr>
        <a:prstGeom prst="roundRect">
          <a:avLst/>
        </a:prstGeom>
      </dgm:spPr>
      <dgm:t>
        <a:bodyPr/>
        <a:lstStyle/>
        <a:p>
          <a:endParaRPr lang="en-GB"/>
        </a:p>
      </dgm:t>
    </dgm:pt>
  </dgm:ptLst>
  <dgm:cxnLst>
    <dgm:cxn modelId="{C4E80486-819D-4689-86ED-CD7E001E4554}" srcId="{DEC2B18B-5422-4D78-BE35-3D3EEBCB6550}" destId="{BC61A661-FF3A-4382-80D6-82B21E2E9019}" srcOrd="4" destOrd="0" parTransId="{535AA429-CC01-4CBF-BE8C-822F1D1B8188}" sibTransId="{5DD41724-C020-4710-AAAE-03FD8A97C562}"/>
    <dgm:cxn modelId="{BC598C36-E7E0-4555-B199-56398339A20F}" type="presOf" srcId="{0EFE6515-3450-45F9-8833-BB5CCE3B035F}" destId="{AD55DD18-B2CF-4E99-AB1A-64D0A20F3C4A}" srcOrd="0" destOrd="0" presId="urn:microsoft.com/office/officeart/2005/8/layout/hProcess9"/>
    <dgm:cxn modelId="{2DC4B575-4C86-461B-ADBF-5741C36AA799}" srcId="{DEC2B18B-5422-4D78-BE35-3D3EEBCB6550}" destId="{BB4F0454-A1C1-4C55-8A3C-A2D353195EC1}" srcOrd="2" destOrd="0" parTransId="{4B69CFCA-3C70-41A2-8531-995D13C54E85}" sibTransId="{A1C21E53-1A1E-4537-A2A5-78299DAE63D6}"/>
    <dgm:cxn modelId="{514E415C-189D-4CD7-8897-CF648D53F3B7}" type="presOf" srcId="{BC61A661-FF3A-4382-80D6-82B21E2E9019}" destId="{F917AA55-C25F-4195-94A0-699D720B0CDE}" srcOrd="0" destOrd="0" presId="urn:microsoft.com/office/officeart/2005/8/layout/hProcess9"/>
    <dgm:cxn modelId="{78968627-9973-43DA-B4B7-6AC81AF13442}" type="presOf" srcId="{DEC2B18B-5422-4D78-BE35-3D3EEBCB6550}" destId="{AD5DA153-61E5-412A-B45E-2FBC238B6E28}" srcOrd="0" destOrd="0" presId="urn:microsoft.com/office/officeart/2005/8/layout/hProcess9"/>
    <dgm:cxn modelId="{B87D6148-62EF-442D-9C1C-F1A5397EFEA8}" type="presOf" srcId="{3F8C51FE-7D99-4D93-8593-FD18804E8DD1}" destId="{F2618B0C-47B4-4FAF-B821-2172E7EC2FD7}" srcOrd="0" destOrd="0" presId="urn:microsoft.com/office/officeart/2005/8/layout/hProcess9"/>
    <dgm:cxn modelId="{F99FF873-26EA-40CC-8B1C-4DD5A5A13C0E}" srcId="{DEC2B18B-5422-4D78-BE35-3D3EEBCB6550}" destId="{0EFE6515-3450-45F9-8833-BB5CCE3B035F}" srcOrd="3" destOrd="0" parTransId="{1092C5B6-A67F-4A8E-A3C2-9B0B84301ED4}" sibTransId="{8ACC7102-2F51-4E4A-B9E7-6943FDCDA797}"/>
    <dgm:cxn modelId="{57DC2558-3C70-4E8B-90D1-7BD0E66BDD9B}" srcId="{DEC2B18B-5422-4D78-BE35-3D3EEBCB6550}" destId="{5E3C4515-AC6A-4CC2-B6E6-29F5CDF72F30}" srcOrd="0" destOrd="0" parTransId="{C40C1235-8C57-4322-969F-479EF99DF1F7}" sibTransId="{68195B5B-AE9A-4C15-B7CF-555A5B163AB0}"/>
    <dgm:cxn modelId="{7BD08F4D-7701-4383-8A2A-5A9AA8B2A86C}" srcId="{DEC2B18B-5422-4D78-BE35-3D3EEBCB6550}" destId="{3F8C51FE-7D99-4D93-8593-FD18804E8DD1}" srcOrd="1" destOrd="0" parTransId="{DB92AF5C-D2F3-4F94-9CEA-26BF7BCB3155}" sibTransId="{37538024-C374-4935-B386-DA6FEB474008}"/>
    <dgm:cxn modelId="{D94F84A7-56B2-498D-8321-A7F8E76D6FD9}" type="presOf" srcId="{BB4F0454-A1C1-4C55-8A3C-A2D353195EC1}" destId="{029E1BA5-2D44-4776-9AA6-EA33438D45E6}" srcOrd="0" destOrd="0" presId="urn:microsoft.com/office/officeart/2005/8/layout/hProcess9"/>
    <dgm:cxn modelId="{92DB6662-6BC4-4A5A-8603-E66176D06A87}" type="presOf" srcId="{0A0EED3F-9665-48E8-A60C-6AFF747DB457}" destId="{928C5A4B-8EB0-4412-AD8A-5D865C8017C4}" srcOrd="0" destOrd="0" presId="urn:microsoft.com/office/officeart/2005/8/layout/hProcess9"/>
    <dgm:cxn modelId="{035032B5-FC13-40E0-AB45-93553D0DF817}" type="presOf" srcId="{5E3C4515-AC6A-4CC2-B6E6-29F5CDF72F30}" destId="{24FF257A-F9C0-4B8B-8A2F-D86350147BA5}" srcOrd="0" destOrd="0" presId="urn:microsoft.com/office/officeart/2005/8/layout/hProcess9"/>
    <dgm:cxn modelId="{30B78930-F313-4D2A-A075-D655A8D942C4}" srcId="{DEC2B18B-5422-4D78-BE35-3D3EEBCB6550}" destId="{0A0EED3F-9665-48E8-A60C-6AFF747DB457}" srcOrd="5" destOrd="0" parTransId="{18F0E4BB-6EF3-40A3-A130-82C5B78CD788}" sibTransId="{3A068724-F005-4695-9AEF-95F66333D46F}"/>
    <dgm:cxn modelId="{0FE7489F-885F-4342-8EE5-4A29E0C81C35}" type="presParOf" srcId="{AD5DA153-61E5-412A-B45E-2FBC238B6E28}" destId="{1EACCD1E-31B0-4760-B3B1-D0A5115F2489}" srcOrd="0" destOrd="0" presId="urn:microsoft.com/office/officeart/2005/8/layout/hProcess9"/>
    <dgm:cxn modelId="{BC203FC9-4034-41DC-8726-606AB8E49E5E}" type="presParOf" srcId="{AD5DA153-61E5-412A-B45E-2FBC238B6E28}" destId="{8D54CF40-B761-46D2-8EF5-E4C3B570F386}" srcOrd="1" destOrd="0" presId="urn:microsoft.com/office/officeart/2005/8/layout/hProcess9"/>
    <dgm:cxn modelId="{BE60DD3C-2744-4FCB-920D-3EA89BA7BF10}" type="presParOf" srcId="{8D54CF40-B761-46D2-8EF5-E4C3B570F386}" destId="{24FF257A-F9C0-4B8B-8A2F-D86350147BA5}" srcOrd="0" destOrd="0" presId="urn:microsoft.com/office/officeart/2005/8/layout/hProcess9"/>
    <dgm:cxn modelId="{3FF768B9-9B4F-4B88-9B4D-7B93951CF604}" type="presParOf" srcId="{8D54CF40-B761-46D2-8EF5-E4C3B570F386}" destId="{31F3500D-D0D0-4C81-B84F-8A90A5B1FEFA}" srcOrd="1" destOrd="0" presId="urn:microsoft.com/office/officeart/2005/8/layout/hProcess9"/>
    <dgm:cxn modelId="{BEB4C988-B58E-45F8-96FA-CC2A0FF97367}" type="presParOf" srcId="{8D54CF40-B761-46D2-8EF5-E4C3B570F386}" destId="{F2618B0C-47B4-4FAF-B821-2172E7EC2FD7}" srcOrd="2" destOrd="0" presId="urn:microsoft.com/office/officeart/2005/8/layout/hProcess9"/>
    <dgm:cxn modelId="{493F952A-81ED-4A38-9534-0FF90D00220B}" type="presParOf" srcId="{8D54CF40-B761-46D2-8EF5-E4C3B570F386}" destId="{726DCF7C-F0FD-4478-B1E7-05DDC00559A6}" srcOrd="3" destOrd="0" presId="urn:microsoft.com/office/officeart/2005/8/layout/hProcess9"/>
    <dgm:cxn modelId="{92F50A3D-A956-4D68-859A-FAF17E1144C4}" type="presParOf" srcId="{8D54CF40-B761-46D2-8EF5-E4C3B570F386}" destId="{029E1BA5-2D44-4776-9AA6-EA33438D45E6}" srcOrd="4" destOrd="0" presId="urn:microsoft.com/office/officeart/2005/8/layout/hProcess9"/>
    <dgm:cxn modelId="{021AF091-CC36-42D3-B871-49E6D61AF4A1}" type="presParOf" srcId="{8D54CF40-B761-46D2-8EF5-E4C3B570F386}" destId="{FD1B576A-80D0-4FAD-8325-B53A9A115863}" srcOrd="5" destOrd="0" presId="urn:microsoft.com/office/officeart/2005/8/layout/hProcess9"/>
    <dgm:cxn modelId="{D116FAD6-F71A-4337-882D-C35FB57E4288}" type="presParOf" srcId="{8D54CF40-B761-46D2-8EF5-E4C3B570F386}" destId="{AD55DD18-B2CF-4E99-AB1A-64D0A20F3C4A}" srcOrd="6" destOrd="0" presId="urn:microsoft.com/office/officeart/2005/8/layout/hProcess9"/>
    <dgm:cxn modelId="{90795E3A-A81A-4A92-9D47-D8C8B34A0B0B}" type="presParOf" srcId="{8D54CF40-B761-46D2-8EF5-E4C3B570F386}" destId="{53156453-2FE7-4874-9502-749B09ABB20F}" srcOrd="7" destOrd="0" presId="urn:microsoft.com/office/officeart/2005/8/layout/hProcess9"/>
    <dgm:cxn modelId="{4FFD5DC2-94BB-4509-BBEC-D4B476A04836}" type="presParOf" srcId="{8D54CF40-B761-46D2-8EF5-E4C3B570F386}" destId="{F917AA55-C25F-4195-94A0-699D720B0CDE}" srcOrd="8" destOrd="0" presId="urn:microsoft.com/office/officeart/2005/8/layout/hProcess9"/>
    <dgm:cxn modelId="{F2D71485-FA12-4575-86D4-852E7FAC5794}" type="presParOf" srcId="{8D54CF40-B761-46D2-8EF5-E4C3B570F386}" destId="{C616A91E-A48B-4D54-AB76-F165250B01C1}" srcOrd="9" destOrd="0" presId="urn:microsoft.com/office/officeart/2005/8/layout/hProcess9"/>
    <dgm:cxn modelId="{E72BAFD8-85BE-4480-948E-50DACA8FC2FB}" type="presParOf" srcId="{8D54CF40-B761-46D2-8EF5-E4C3B570F386}" destId="{928C5A4B-8EB0-4412-AD8A-5D865C8017C4}" srcOrd="10" destOrd="0" presId="urn:microsoft.com/office/officeart/2005/8/layout/hProcess9"/>
  </dgm:cxnLst>
  <dgm:bg>
    <a:solidFill>
      <a:schemeClr val="accent2">
        <a:lumMod val="50000"/>
      </a:schemeClr>
    </a:solidFill>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DE6A14-34F8-45E1-BA45-3E1BFDEAA0EC}">
      <dsp:nvSpPr>
        <dsp:cNvPr id="0" name=""/>
        <dsp:cNvSpPr/>
      </dsp:nvSpPr>
      <dsp:spPr>
        <a:xfrm>
          <a:off x="1201128" y="892"/>
          <a:ext cx="1465527" cy="14655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Font typeface="Symbol" panose="05050102010706020507" pitchFamily="18" charset="2"/>
            <a:buChar char=""/>
          </a:pPr>
          <a:r>
            <a:rPr lang="en-GB" sz="800" b="1" kern="1200">
              <a:solidFill>
                <a:sysClr val="window" lastClr="FFFFFF"/>
              </a:solidFill>
              <a:latin typeface="Calibri"/>
              <a:ea typeface="+mn-ea"/>
              <a:cs typeface="+mn-cs"/>
            </a:rPr>
            <a:t>1. Plan</a:t>
          </a:r>
        </a:p>
        <a:p>
          <a:pPr lvl="0" algn="ctr" defTabSz="355600">
            <a:lnSpc>
              <a:spcPct val="90000"/>
            </a:lnSpc>
            <a:spcBef>
              <a:spcPct val="0"/>
            </a:spcBef>
            <a:spcAft>
              <a:spcPct val="35000"/>
            </a:spcAft>
            <a:buFont typeface="Symbol" panose="05050102010706020507" pitchFamily="18" charset="2"/>
            <a:buChar char=""/>
          </a:pPr>
          <a:r>
            <a:rPr lang="en-GB" sz="800" b="1" i="0" kern="1200">
              <a:solidFill>
                <a:sysClr val="window" lastClr="FFFFFF"/>
              </a:solidFill>
              <a:latin typeface="Calibri"/>
              <a:ea typeface="+mn-ea"/>
              <a:cs typeface="+mn-cs"/>
            </a:rPr>
            <a:t>Plan</a:t>
          </a:r>
          <a:r>
            <a:rPr lang="en-GB" sz="800" i="0" kern="1200">
              <a:solidFill>
                <a:sysClr val="window" lastClr="FFFFFF"/>
              </a:solidFill>
              <a:latin typeface="Calibri"/>
              <a:ea typeface="+mn-ea"/>
              <a:cs typeface="+mn-cs"/>
            </a:rPr>
            <a:t> a lesson together.</a:t>
          </a:r>
        </a:p>
        <a:p>
          <a:pPr lvl="0" algn="ctr" defTabSz="355600">
            <a:lnSpc>
              <a:spcPct val="90000"/>
            </a:lnSpc>
            <a:spcBef>
              <a:spcPct val="0"/>
            </a:spcBef>
            <a:spcAft>
              <a:spcPct val="35000"/>
            </a:spcAft>
            <a:buFont typeface="Symbol" panose="05050102010706020507" pitchFamily="18" charset="2"/>
            <a:buChar char=""/>
          </a:pPr>
          <a:r>
            <a:rPr lang="en-GB" sz="800" i="0" kern="1200">
              <a:solidFill>
                <a:sysClr val="window" lastClr="FFFFFF"/>
              </a:solidFill>
              <a:latin typeface="Calibri"/>
              <a:ea typeface="+mn-ea"/>
              <a:cs typeface="+mn-cs"/>
            </a:rPr>
            <a:t>Alig</a:t>
          </a:r>
          <a:r>
            <a:rPr lang="en-GB" sz="800" kern="1200">
              <a:solidFill>
                <a:sysClr val="window" lastClr="FFFFFF"/>
              </a:solidFill>
              <a:latin typeface="Calibri"/>
              <a:ea typeface="+mn-ea"/>
              <a:cs typeface="+mn-cs"/>
            </a:rPr>
            <a:t>n each activity to your enquiry question. </a:t>
          </a:r>
          <a:r>
            <a:rPr lang="en-GB" sz="800" b="1" i="0" kern="1200">
              <a:solidFill>
                <a:sysClr val="window" lastClr="FFFFFF"/>
              </a:solidFill>
              <a:latin typeface="Arial" panose="020B0604020202020204" pitchFamily="34" charset="0"/>
              <a:ea typeface="+mn-ea"/>
              <a:cs typeface="Arial" panose="020B0604020202020204" pitchFamily="34" charset="0"/>
            </a:rPr>
            <a:t>▪</a:t>
          </a:r>
          <a:r>
            <a:rPr lang="en-GB" sz="800" b="1" i="0" kern="1200">
              <a:solidFill>
                <a:sysClr val="window" lastClr="FFFFFF"/>
              </a:solidFill>
              <a:latin typeface="Calibri"/>
              <a:ea typeface="+mn-ea"/>
              <a:cs typeface="Arial" panose="020B0604020202020204" pitchFamily="34" charset="0"/>
            </a:rPr>
            <a:t>P</a:t>
          </a:r>
          <a:r>
            <a:rPr lang="en-GB" sz="800" b="1" kern="1200">
              <a:solidFill>
                <a:sysClr val="window" lastClr="FFFFFF"/>
              </a:solidFill>
              <a:latin typeface="Calibri"/>
              <a:ea typeface="+mn-ea"/>
              <a:cs typeface="+mn-cs"/>
            </a:rPr>
            <a:t>redict</a:t>
          </a:r>
          <a:r>
            <a:rPr lang="en-GB" sz="800" kern="1200">
              <a:solidFill>
                <a:sysClr val="window" lastClr="FFFFFF"/>
              </a:solidFill>
              <a:latin typeface="Calibri"/>
              <a:ea typeface="+mn-ea"/>
              <a:cs typeface="+mn-cs"/>
            </a:rPr>
            <a:t> how pupils will react and how you will assess this.</a:t>
          </a:r>
        </a:p>
        <a:p>
          <a:pPr lvl="0" algn="ctr" defTabSz="355600">
            <a:lnSpc>
              <a:spcPct val="90000"/>
            </a:lnSpc>
            <a:spcBef>
              <a:spcPct val="0"/>
            </a:spcBef>
            <a:spcAft>
              <a:spcPct val="35000"/>
            </a:spcAft>
            <a:buFont typeface="Symbol" panose="05050102010706020507" pitchFamily="18" charset="2"/>
            <a:buChar char=""/>
          </a:pPr>
          <a:r>
            <a:rPr lang="en-GB" sz="800" kern="1200">
              <a:solidFill>
                <a:sysClr val="window" lastClr="FFFFFF"/>
              </a:solidFill>
              <a:latin typeface="Calibri"/>
              <a:ea typeface="+mn-ea"/>
              <a:cs typeface="+mn-cs"/>
            </a:rPr>
            <a:t>Select a group of </a:t>
          </a:r>
          <a:r>
            <a:rPr lang="en-GB" sz="800" b="1" kern="1200">
              <a:solidFill>
                <a:sysClr val="window" lastClr="FFFFFF"/>
              </a:solidFill>
              <a:latin typeface="Calibri"/>
              <a:ea typeface="+mn-ea"/>
              <a:cs typeface="+mn-cs"/>
            </a:rPr>
            <a:t>case pupils.</a:t>
          </a:r>
          <a:endParaRPr lang="en-GB" sz="800" kern="1200">
            <a:solidFill>
              <a:sysClr val="window" lastClr="FFFFFF"/>
            </a:solidFill>
            <a:latin typeface="Calibri"/>
            <a:ea typeface="+mn-ea"/>
            <a:cs typeface="+mn-cs"/>
          </a:endParaRPr>
        </a:p>
      </dsp:txBody>
      <dsp:txXfrm>
        <a:off x="1415749" y="215513"/>
        <a:ext cx="1036285" cy="1036285"/>
      </dsp:txXfrm>
    </dsp:sp>
    <dsp:sp modelId="{FE3C60D9-9AE0-4504-B133-B580E4DD3070}">
      <dsp:nvSpPr>
        <dsp:cNvPr id="0" name=""/>
        <dsp:cNvSpPr/>
      </dsp:nvSpPr>
      <dsp:spPr>
        <a:xfrm rot="3651453">
          <a:off x="2270103" y="1429682"/>
          <a:ext cx="379515" cy="49461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solidFill>
              <a:sysClr val="window" lastClr="FFFFFF"/>
            </a:solidFill>
            <a:latin typeface="Calibri"/>
            <a:ea typeface="+mn-ea"/>
            <a:cs typeface="+mn-cs"/>
          </a:endParaRPr>
        </a:p>
      </dsp:txBody>
      <dsp:txXfrm>
        <a:off x="2299308" y="1478884"/>
        <a:ext cx="265661" cy="296769"/>
      </dsp:txXfrm>
    </dsp:sp>
    <dsp:sp modelId="{89CED94F-4F30-4F90-AE7E-A10F954CE1DE}">
      <dsp:nvSpPr>
        <dsp:cNvPr id="0" name=""/>
        <dsp:cNvSpPr/>
      </dsp:nvSpPr>
      <dsp:spPr>
        <a:xfrm>
          <a:off x="2263526" y="1906322"/>
          <a:ext cx="1465527" cy="14655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n-GB" sz="800" b="0" kern="1200">
              <a:solidFill>
                <a:sysClr val="window" lastClr="FFFFFF"/>
              </a:solidFill>
              <a:latin typeface="Calibri"/>
              <a:ea typeface="+mn-ea"/>
              <a:cs typeface="+mn-cs"/>
            </a:rPr>
            <a:t>       </a:t>
          </a:r>
          <a:r>
            <a:rPr lang="en-GB" sz="800" b="1" kern="1200">
              <a:solidFill>
                <a:sysClr val="window" lastClr="FFFFFF"/>
              </a:solidFill>
              <a:latin typeface="Calibri"/>
              <a:ea typeface="+mn-ea"/>
              <a:cs typeface="+mn-cs"/>
            </a:rPr>
            <a:t> 2. Observe</a:t>
          </a:r>
        </a:p>
        <a:p>
          <a:pPr lvl="0" algn="ctr" defTabSz="355600">
            <a:lnSpc>
              <a:spcPct val="90000"/>
            </a:lnSpc>
            <a:spcBef>
              <a:spcPct val="0"/>
            </a:spcBef>
            <a:spcAft>
              <a:spcPct val="35000"/>
            </a:spcAft>
            <a:buNone/>
          </a:pPr>
          <a:r>
            <a:rPr lang="en-GB" sz="800" b="1" i="0" kern="1200">
              <a:solidFill>
                <a:sysClr val="window" lastClr="FFFFFF"/>
              </a:solidFill>
              <a:latin typeface="Arial" panose="020B0604020202020204" pitchFamily="34" charset="0"/>
              <a:ea typeface="+mn-ea"/>
              <a:cs typeface="Arial" panose="020B0604020202020204" pitchFamily="34" charset="0"/>
            </a:rPr>
            <a:t>▪</a:t>
          </a:r>
          <a:r>
            <a:rPr lang="en-GB" sz="800" b="1" kern="1200">
              <a:solidFill>
                <a:sysClr val="window" lastClr="FFFFFF"/>
              </a:solidFill>
              <a:latin typeface="Calibri"/>
              <a:ea typeface="+mn-ea"/>
              <a:cs typeface="+mn-cs"/>
            </a:rPr>
            <a:t>Teach </a:t>
          </a:r>
          <a:r>
            <a:rPr lang="en-GB" sz="800" kern="1200">
              <a:solidFill>
                <a:sysClr val="window" lastClr="FFFFFF"/>
              </a:solidFill>
              <a:latin typeface="Calibri"/>
              <a:ea typeface="+mn-ea"/>
              <a:cs typeface="+mn-cs"/>
            </a:rPr>
            <a:t>the lesson with  colleagues observing.</a:t>
          </a:r>
        </a:p>
        <a:p>
          <a:pPr lvl="0" algn="ctr" defTabSz="355600">
            <a:lnSpc>
              <a:spcPct val="90000"/>
            </a:lnSpc>
            <a:spcBef>
              <a:spcPct val="0"/>
            </a:spcBef>
            <a:spcAft>
              <a:spcPct val="35000"/>
            </a:spcAft>
            <a:buNone/>
          </a:pPr>
          <a:r>
            <a:rPr lang="en-GB" sz="800" b="1" i="0" kern="1200">
              <a:solidFill>
                <a:sysClr val="window" lastClr="FFFFFF"/>
              </a:solidFill>
              <a:latin typeface="Arial" panose="020B0604020202020204" pitchFamily="34" charset="0"/>
              <a:ea typeface="+mn-ea"/>
              <a:cs typeface="Arial" panose="020B0604020202020204" pitchFamily="34" charset="0"/>
            </a:rPr>
            <a:t>▪</a:t>
          </a:r>
          <a:r>
            <a:rPr lang="en-GB" sz="800" kern="1200">
              <a:solidFill>
                <a:sysClr val="window" lastClr="FFFFFF"/>
              </a:solidFill>
              <a:latin typeface="Calibri"/>
              <a:ea typeface="+mn-ea"/>
              <a:cs typeface="+mn-cs"/>
            </a:rPr>
            <a:t>Pay particular attention to the </a:t>
          </a:r>
          <a:r>
            <a:rPr lang="en-GB" sz="800" b="1" kern="1200">
              <a:solidFill>
                <a:sysClr val="window" lastClr="FFFFFF"/>
              </a:solidFill>
              <a:latin typeface="Calibri"/>
              <a:ea typeface="+mn-ea"/>
              <a:cs typeface="+mn-cs"/>
            </a:rPr>
            <a:t>case pupils.</a:t>
          </a:r>
        </a:p>
        <a:p>
          <a:pPr lvl="0" algn="ctr" defTabSz="355600">
            <a:lnSpc>
              <a:spcPct val="90000"/>
            </a:lnSpc>
            <a:spcBef>
              <a:spcPct val="0"/>
            </a:spcBef>
            <a:spcAft>
              <a:spcPct val="35000"/>
            </a:spcAft>
            <a:buNone/>
          </a:pPr>
          <a:r>
            <a:rPr lang="en-GB" sz="800" b="1" i="0" kern="1200">
              <a:solidFill>
                <a:sysClr val="window" lastClr="FFFFFF"/>
              </a:solidFill>
              <a:latin typeface="Arial" panose="020B0604020202020204" pitchFamily="34" charset="0"/>
              <a:ea typeface="+mn-ea"/>
              <a:cs typeface="Arial" panose="020B0604020202020204" pitchFamily="34" charset="0"/>
            </a:rPr>
            <a:t>▪</a:t>
          </a:r>
          <a:r>
            <a:rPr lang="en-GB" sz="800" kern="1200">
              <a:solidFill>
                <a:sysClr val="window" lastClr="FFFFFF"/>
              </a:solidFill>
              <a:latin typeface="Calibri"/>
              <a:ea typeface="+mn-ea"/>
              <a:cs typeface="+mn-cs"/>
            </a:rPr>
            <a:t>Conduct assessments &amp;/or </a:t>
          </a:r>
          <a:r>
            <a:rPr lang="en-GB" sz="800" b="1" kern="1200">
              <a:solidFill>
                <a:sysClr val="window" lastClr="FFFFFF"/>
              </a:solidFill>
              <a:latin typeface="Calibri"/>
              <a:ea typeface="+mn-ea"/>
              <a:cs typeface="+mn-cs"/>
            </a:rPr>
            <a:t>interviews</a:t>
          </a:r>
          <a:r>
            <a:rPr lang="en-GB" sz="800" kern="1200">
              <a:solidFill>
                <a:sysClr val="window" lastClr="FFFFFF"/>
              </a:solidFill>
              <a:latin typeface="Calibri"/>
              <a:ea typeface="+mn-ea"/>
              <a:cs typeface="+mn-cs"/>
            </a:rPr>
            <a:t>      during and after</a:t>
          </a:r>
          <a:endParaRPr lang="en-GB" sz="800" b="1" kern="1200">
            <a:solidFill>
              <a:sysClr val="window" lastClr="FFFFFF"/>
            </a:solidFill>
            <a:latin typeface="Calibri"/>
            <a:ea typeface="+mn-ea"/>
            <a:cs typeface="+mn-cs"/>
          </a:endParaRPr>
        </a:p>
      </dsp:txBody>
      <dsp:txXfrm>
        <a:off x="2478147" y="2120943"/>
        <a:ext cx="1036285" cy="1036285"/>
      </dsp:txXfrm>
    </dsp:sp>
    <dsp:sp modelId="{58E290AC-945E-4960-BFDC-0A21E27A5450}">
      <dsp:nvSpPr>
        <dsp:cNvPr id="0" name=""/>
        <dsp:cNvSpPr/>
      </dsp:nvSpPr>
      <dsp:spPr>
        <a:xfrm rot="10800000">
          <a:off x="1722348" y="2391778"/>
          <a:ext cx="382432" cy="49461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solidFill>
              <a:sysClr val="window" lastClr="FFFFFF"/>
            </a:solidFill>
            <a:latin typeface="Calibri"/>
            <a:ea typeface="+mn-ea"/>
            <a:cs typeface="+mn-cs"/>
          </a:endParaRPr>
        </a:p>
      </dsp:txBody>
      <dsp:txXfrm rot="10800000">
        <a:off x="1837078" y="2490701"/>
        <a:ext cx="267702" cy="296769"/>
      </dsp:txXfrm>
    </dsp:sp>
    <dsp:sp modelId="{71011B8D-8B3D-4C0C-A22E-698F99722A5B}">
      <dsp:nvSpPr>
        <dsp:cNvPr id="0" name=""/>
        <dsp:cNvSpPr/>
      </dsp:nvSpPr>
      <dsp:spPr>
        <a:xfrm>
          <a:off x="76428" y="1906322"/>
          <a:ext cx="1465527" cy="14655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3. Reflect and Plan</a:t>
          </a:r>
        </a:p>
        <a:p>
          <a:pPr lvl="0" algn="ctr" defTabSz="355600">
            <a:lnSpc>
              <a:spcPct val="90000"/>
            </a:lnSpc>
            <a:spcBef>
              <a:spcPct val="0"/>
            </a:spcBef>
            <a:spcAft>
              <a:spcPct val="35000"/>
            </a:spcAft>
          </a:pPr>
          <a:r>
            <a:rPr lang="en-GB" sz="800" b="1" i="0" kern="1200">
              <a:solidFill>
                <a:sysClr val="window" lastClr="FFFFFF"/>
              </a:solidFill>
              <a:latin typeface="Arial" panose="020B0604020202020204" pitchFamily="34" charset="0"/>
              <a:ea typeface="+mn-ea"/>
              <a:cs typeface="Arial" panose="020B0604020202020204" pitchFamily="34" charset="0"/>
            </a:rPr>
            <a:t>▪</a:t>
          </a:r>
          <a:r>
            <a:rPr lang="en-GB" sz="800" kern="1200">
              <a:solidFill>
                <a:sysClr val="window" lastClr="FFFFFF"/>
              </a:solidFill>
              <a:latin typeface="Calibri"/>
              <a:ea typeface="+mn-ea"/>
              <a:cs typeface="+mn-cs"/>
            </a:rPr>
            <a:t>As soon after the lesson as possible, </a:t>
          </a:r>
          <a:r>
            <a:rPr lang="en-GB" sz="800" b="1" kern="1200">
              <a:solidFill>
                <a:sysClr val="window" lastClr="FFFFFF"/>
              </a:solidFill>
              <a:latin typeface="Calibri"/>
              <a:ea typeface="+mn-ea"/>
              <a:cs typeface="+mn-cs"/>
            </a:rPr>
            <a:t>reflect</a:t>
          </a:r>
          <a:r>
            <a:rPr lang="en-GB" sz="800" kern="1200">
              <a:solidFill>
                <a:sysClr val="window" lastClr="FFFFFF"/>
              </a:solidFill>
              <a:latin typeface="Calibri"/>
              <a:ea typeface="+mn-ea"/>
              <a:cs typeface="+mn-cs"/>
            </a:rPr>
            <a:t> how each activity elicited the sought after change. </a:t>
          </a:r>
        </a:p>
        <a:p>
          <a:pPr lvl="0" algn="ctr" defTabSz="355600">
            <a:lnSpc>
              <a:spcPct val="90000"/>
            </a:lnSpc>
            <a:spcBef>
              <a:spcPct val="0"/>
            </a:spcBef>
            <a:spcAft>
              <a:spcPct val="35000"/>
            </a:spcAft>
          </a:pPr>
          <a:r>
            <a:rPr lang="en-GB" sz="800" b="1" i="0" kern="1200">
              <a:solidFill>
                <a:sysClr val="window" lastClr="FFFFFF"/>
              </a:solidFill>
              <a:latin typeface="Arial" panose="020B0604020202020204" pitchFamily="34" charset="0"/>
              <a:ea typeface="+mn-ea"/>
              <a:cs typeface="Arial" panose="020B0604020202020204" pitchFamily="34" charset="0"/>
            </a:rPr>
            <a:t>▪</a:t>
          </a:r>
          <a:r>
            <a:rPr lang="en-GB" sz="800" kern="1200">
              <a:solidFill>
                <a:sysClr val="window" lastClr="FFFFFF"/>
              </a:solidFill>
              <a:latin typeface="Calibri"/>
              <a:ea typeface="+mn-ea"/>
              <a:cs typeface="+mn-cs"/>
            </a:rPr>
            <a:t>Were your </a:t>
          </a:r>
          <a:r>
            <a:rPr lang="en-GB" sz="800" b="1" kern="1200">
              <a:solidFill>
                <a:sysClr val="window" lastClr="FFFFFF"/>
              </a:solidFill>
              <a:latin typeface="Calibri"/>
              <a:ea typeface="+mn-ea"/>
              <a:cs typeface="+mn-cs"/>
            </a:rPr>
            <a:t>predictions </a:t>
          </a:r>
          <a:r>
            <a:rPr lang="en-GB" sz="800" kern="1200">
              <a:solidFill>
                <a:sysClr val="window" lastClr="FFFFFF"/>
              </a:solidFill>
              <a:latin typeface="Calibri"/>
              <a:ea typeface="+mn-ea"/>
              <a:cs typeface="+mn-cs"/>
            </a:rPr>
            <a:t>correct?</a:t>
          </a:r>
        </a:p>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 </a:t>
          </a:r>
          <a:r>
            <a:rPr lang="en-GB" sz="800" b="1" i="0" kern="1200">
              <a:solidFill>
                <a:sysClr val="window" lastClr="FFFFFF"/>
              </a:solidFill>
              <a:latin typeface="Arial" panose="020B0604020202020204" pitchFamily="34" charset="0"/>
              <a:ea typeface="+mn-ea"/>
              <a:cs typeface="Arial" panose="020B0604020202020204" pitchFamily="34" charset="0"/>
            </a:rPr>
            <a:t>▪</a:t>
          </a:r>
          <a:r>
            <a:rPr lang="en-GB" sz="800" kern="1200">
              <a:solidFill>
                <a:sysClr val="window" lastClr="FFFFFF"/>
              </a:solidFill>
              <a:latin typeface="Calibri"/>
              <a:ea typeface="+mn-ea"/>
              <a:cs typeface="+mn-cs"/>
            </a:rPr>
            <a:t>Why?</a:t>
          </a:r>
        </a:p>
      </dsp:txBody>
      <dsp:txXfrm>
        <a:off x="291049" y="2120943"/>
        <a:ext cx="1036285" cy="1036285"/>
      </dsp:txXfrm>
    </dsp:sp>
    <dsp:sp modelId="{B79609B2-CE14-414B-857F-999EB6253EC4}">
      <dsp:nvSpPr>
        <dsp:cNvPr id="0" name=""/>
        <dsp:cNvSpPr/>
      </dsp:nvSpPr>
      <dsp:spPr>
        <a:xfrm rot="18033101">
          <a:off x="1167870" y="1457097"/>
          <a:ext cx="395949" cy="49461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solidFill>
              <a:sysClr val="window" lastClr="FFFFFF"/>
            </a:solidFill>
            <a:latin typeface="Calibri"/>
            <a:ea typeface="+mn-ea"/>
            <a:cs typeface="+mn-cs"/>
          </a:endParaRPr>
        </a:p>
      </dsp:txBody>
      <dsp:txXfrm>
        <a:off x="1197072" y="1607167"/>
        <a:ext cx="277164" cy="2967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CCD1E-31B0-4760-B3B1-D0A5115F2489}">
      <dsp:nvSpPr>
        <dsp:cNvPr id="0" name=""/>
        <dsp:cNvSpPr/>
      </dsp:nvSpPr>
      <dsp:spPr>
        <a:xfrm>
          <a:off x="1" y="0"/>
          <a:ext cx="3219448" cy="2684145"/>
        </a:xfrm>
        <a:prstGeom prst="rightArrow">
          <a:avLst/>
        </a:prstGeom>
        <a:solidFill>
          <a:sysClr val="window" lastClr="FFFFFF"/>
        </a:solidFill>
        <a:ln>
          <a:noFill/>
        </a:ln>
        <a:effectLst/>
      </dsp:spPr>
      <dsp:style>
        <a:lnRef idx="0">
          <a:scrgbClr r="0" g="0" b="0"/>
        </a:lnRef>
        <a:fillRef idx="1">
          <a:scrgbClr r="0" g="0" b="0"/>
        </a:fillRef>
        <a:effectRef idx="0">
          <a:scrgbClr r="0" g="0" b="0"/>
        </a:effectRef>
        <a:fontRef idx="minor"/>
      </dsp:style>
    </dsp:sp>
    <dsp:sp modelId="{5CF14B4E-C02A-426D-BCDE-EB211CC86A4E}">
      <dsp:nvSpPr>
        <dsp:cNvPr id="0" name=""/>
        <dsp:cNvSpPr/>
      </dsp:nvSpPr>
      <dsp:spPr>
        <a:xfrm>
          <a:off x="1414" y="805243"/>
          <a:ext cx="618580" cy="1073658"/>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rgbClr val="8064A2">
                  <a:lumMod val="50000"/>
                </a:srgbClr>
              </a:solidFill>
              <a:latin typeface="Calibri"/>
              <a:ea typeface="+mn-ea"/>
              <a:cs typeface="+mn-cs"/>
            </a:rPr>
            <a:t>Half day  session</a:t>
          </a:r>
        </a:p>
        <a:p>
          <a:pPr lvl="0" algn="ctr" defTabSz="311150">
            <a:lnSpc>
              <a:spcPct val="90000"/>
            </a:lnSpc>
            <a:spcBef>
              <a:spcPct val="0"/>
            </a:spcBef>
            <a:spcAft>
              <a:spcPct val="35000"/>
            </a:spcAft>
          </a:pPr>
          <a:r>
            <a:rPr lang="en-GB" sz="700" kern="1200">
              <a:solidFill>
                <a:srgbClr val="8064A2">
                  <a:lumMod val="50000"/>
                </a:srgbClr>
              </a:solidFill>
              <a:latin typeface="Calibri"/>
              <a:ea typeface="+mn-ea"/>
              <a:cs typeface="+mn-cs"/>
            </a:rPr>
            <a:t>Lesson planning</a:t>
          </a:r>
        </a:p>
        <a:p>
          <a:pPr lvl="0" algn="ctr" defTabSz="311150">
            <a:lnSpc>
              <a:spcPct val="90000"/>
            </a:lnSpc>
            <a:spcBef>
              <a:spcPct val="0"/>
            </a:spcBef>
            <a:spcAft>
              <a:spcPct val="35000"/>
            </a:spcAft>
          </a:pPr>
          <a:endParaRPr lang="en-GB" sz="700" b="1" kern="1200">
            <a:solidFill>
              <a:srgbClr val="8064A2">
                <a:lumMod val="50000"/>
              </a:srgbClr>
            </a:solidFill>
            <a:latin typeface="Calibri"/>
            <a:ea typeface="+mn-ea"/>
            <a:cs typeface="+mn-cs"/>
          </a:endParaRPr>
        </a:p>
      </dsp:txBody>
      <dsp:txXfrm>
        <a:off x="31611" y="835440"/>
        <a:ext cx="558186" cy="1013264"/>
      </dsp:txXfrm>
    </dsp:sp>
    <dsp:sp modelId="{4C072F32-B359-4B16-866F-193C99A79CAA}">
      <dsp:nvSpPr>
        <dsp:cNvPr id="0" name=""/>
        <dsp:cNvSpPr/>
      </dsp:nvSpPr>
      <dsp:spPr>
        <a:xfrm>
          <a:off x="650924" y="805243"/>
          <a:ext cx="618580" cy="1073658"/>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0" kern="1200">
              <a:solidFill>
                <a:srgbClr val="8064A2">
                  <a:lumMod val="50000"/>
                </a:srgbClr>
              </a:solidFill>
              <a:latin typeface="Calibri"/>
              <a:ea typeface="+mn-ea"/>
              <a:cs typeface="+mn-cs"/>
            </a:rPr>
            <a:t>Subject partnerships via Teams</a:t>
          </a:r>
        </a:p>
      </dsp:txBody>
      <dsp:txXfrm>
        <a:off x="681121" y="835440"/>
        <a:ext cx="558186" cy="1013264"/>
      </dsp:txXfrm>
    </dsp:sp>
    <dsp:sp modelId="{8EB1F4AC-CF5E-48CF-B8E9-76D6681AE6D8}">
      <dsp:nvSpPr>
        <dsp:cNvPr id="0" name=""/>
        <dsp:cNvSpPr/>
      </dsp:nvSpPr>
      <dsp:spPr>
        <a:xfrm>
          <a:off x="1300434" y="805243"/>
          <a:ext cx="618580" cy="1073658"/>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0" kern="1200">
              <a:solidFill>
                <a:srgbClr val="8064A2">
                  <a:lumMod val="50000"/>
                </a:srgbClr>
              </a:solidFill>
              <a:latin typeface="Calibri"/>
              <a:ea typeface="+mn-ea"/>
              <a:cs typeface="+mn-cs"/>
            </a:rPr>
            <a:t>Support visit 1</a:t>
          </a:r>
        </a:p>
        <a:p>
          <a:pPr lvl="0" algn="ctr" defTabSz="311150">
            <a:lnSpc>
              <a:spcPct val="90000"/>
            </a:lnSpc>
            <a:spcBef>
              <a:spcPct val="0"/>
            </a:spcBef>
            <a:spcAft>
              <a:spcPct val="35000"/>
            </a:spcAft>
          </a:pPr>
          <a:r>
            <a:rPr lang="en-GB" sz="700" b="0" kern="1200">
              <a:solidFill>
                <a:srgbClr val="8064A2">
                  <a:lumMod val="50000"/>
                </a:srgbClr>
              </a:solidFill>
              <a:latin typeface="Calibri"/>
              <a:ea typeface="+mn-ea"/>
              <a:cs typeface="+mn-cs"/>
            </a:rPr>
            <a:t>Review</a:t>
          </a:r>
        </a:p>
        <a:p>
          <a:pPr lvl="0" algn="ctr" defTabSz="311150">
            <a:lnSpc>
              <a:spcPct val="90000"/>
            </a:lnSpc>
            <a:spcBef>
              <a:spcPct val="0"/>
            </a:spcBef>
            <a:spcAft>
              <a:spcPct val="35000"/>
            </a:spcAft>
          </a:pPr>
          <a:r>
            <a:rPr lang="en-GB" sz="700" b="0" kern="1200">
              <a:solidFill>
                <a:srgbClr val="8064A2">
                  <a:lumMod val="50000"/>
                </a:srgbClr>
              </a:solidFill>
              <a:latin typeface="Calibri"/>
              <a:ea typeface="+mn-ea"/>
              <a:cs typeface="+mn-cs"/>
            </a:rPr>
            <a:t>Plan Next Steps</a:t>
          </a:r>
          <a:endParaRPr lang="en-GB" sz="700" b="1" kern="1200">
            <a:solidFill>
              <a:srgbClr val="8064A2">
                <a:lumMod val="50000"/>
              </a:srgbClr>
            </a:solidFill>
            <a:latin typeface="Calibri"/>
            <a:ea typeface="+mn-ea"/>
            <a:cs typeface="+mn-cs"/>
          </a:endParaRPr>
        </a:p>
      </dsp:txBody>
      <dsp:txXfrm>
        <a:off x="1330631" y="835440"/>
        <a:ext cx="558186" cy="1013264"/>
      </dsp:txXfrm>
    </dsp:sp>
    <dsp:sp modelId="{CAE18570-A5A5-4791-A60D-D6B978D2B803}">
      <dsp:nvSpPr>
        <dsp:cNvPr id="0" name=""/>
        <dsp:cNvSpPr/>
      </dsp:nvSpPr>
      <dsp:spPr>
        <a:xfrm>
          <a:off x="1949944" y="805243"/>
          <a:ext cx="618580" cy="1073658"/>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rgbClr val="8064A2">
                  <a:lumMod val="50000"/>
                </a:srgbClr>
              </a:solidFill>
              <a:latin typeface="Calibri"/>
              <a:ea typeface="+mn-ea"/>
              <a:cs typeface="+mn-cs"/>
            </a:rPr>
            <a:t>Support visit 2</a:t>
          </a:r>
        </a:p>
        <a:p>
          <a:pPr lvl="0" algn="ctr" defTabSz="311150">
            <a:lnSpc>
              <a:spcPct val="90000"/>
            </a:lnSpc>
            <a:spcBef>
              <a:spcPct val="0"/>
            </a:spcBef>
            <a:spcAft>
              <a:spcPct val="35000"/>
            </a:spcAft>
          </a:pPr>
          <a:r>
            <a:rPr lang="en-GB" sz="700" b="0" kern="1200">
              <a:solidFill>
                <a:srgbClr val="8064A2">
                  <a:lumMod val="50000"/>
                </a:srgbClr>
              </a:solidFill>
              <a:latin typeface="Calibri"/>
              <a:ea typeface="+mn-ea"/>
              <a:cs typeface="+mn-cs"/>
            </a:rPr>
            <a:t>Review</a:t>
          </a:r>
        </a:p>
        <a:p>
          <a:pPr lvl="0" algn="ctr" defTabSz="311150">
            <a:lnSpc>
              <a:spcPct val="90000"/>
            </a:lnSpc>
            <a:spcBef>
              <a:spcPct val="0"/>
            </a:spcBef>
            <a:spcAft>
              <a:spcPct val="35000"/>
            </a:spcAft>
          </a:pPr>
          <a:r>
            <a:rPr lang="en-GB" sz="700" b="0" kern="1200">
              <a:solidFill>
                <a:srgbClr val="8064A2">
                  <a:lumMod val="50000"/>
                </a:srgbClr>
              </a:solidFill>
              <a:latin typeface="Calibri"/>
              <a:ea typeface="+mn-ea"/>
              <a:cs typeface="+mn-cs"/>
            </a:rPr>
            <a:t>Plan Next Steps</a:t>
          </a:r>
          <a:endParaRPr lang="en-GB" sz="700" b="1" kern="1200">
            <a:solidFill>
              <a:srgbClr val="8064A2">
                <a:lumMod val="50000"/>
              </a:srgbClr>
            </a:solidFill>
            <a:latin typeface="Calibri"/>
            <a:ea typeface="+mn-ea"/>
            <a:cs typeface="+mn-cs"/>
          </a:endParaRPr>
        </a:p>
      </dsp:txBody>
      <dsp:txXfrm>
        <a:off x="1980141" y="835440"/>
        <a:ext cx="558186" cy="1013264"/>
      </dsp:txXfrm>
    </dsp:sp>
    <dsp:sp modelId="{B8FF840A-1C13-493A-83D3-C9E1B9D23D51}">
      <dsp:nvSpPr>
        <dsp:cNvPr id="0" name=""/>
        <dsp:cNvSpPr/>
      </dsp:nvSpPr>
      <dsp:spPr>
        <a:xfrm>
          <a:off x="2599454" y="805243"/>
          <a:ext cx="618580" cy="1073658"/>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0" kern="1200">
              <a:solidFill>
                <a:srgbClr val="8064A2">
                  <a:lumMod val="50000"/>
                </a:srgbClr>
              </a:solidFill>
              <a:latin typeface="Calibri"/>
              <a:ea typeface="+mn-ea"/>
              <a:cs typeface="+mn-cs"/>
            </a:rPr>
            <a:t>Call back session</a:t>
          </a:r>
        </a:p>
        <a:p>
          <a:pPr lvl="0" algn="ctr" defTabSz="311150">
            <a:lnSpc>
              <a:spcPct val="90000"/>
            </a:lnSpc>
            <a:spcBef>
              <a:spcPct val="0"/>
            </a:spcBef>
            <a:spcAft>
              <a:spcPct val="35000"/>
            </a:spcAft>
          </a:pPr>
          <a:r>
            <a:rPr lang="en-GB" sz="700" b="0" kern="1200">
              <a:solidFill>
                <a:srgbClr val="8064A2">
                  <a:lumMod val="50000"/>
                </a:srgbClr>
              </a:solidFill>
              <a:latin typeface="Calibri"/>
              <a:ea typeface="+mn-ea"/>
              <a:cs typeface="+mn-cs"/>
            </a:rPr>
            <a:t> Sharing of data</a:t>
          </a:r>
        </a:p>
      </dsp:txBody>
      <dsp:txXfrm>
        <a:off x="2629651" y="835440"/>
        <a:ext cx="558186" cy="1013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D2317-F9A1-4046-A65A-5152C2AB351B}">
      <dsp:nvSpPr>
        <dsp:cNvPr id="0" name=""/>
        <dsp:cNvSpPr/>
      </dsp:nvSpPr>
      <dsp:spPr>
        <a:xfrm>
          <a:off x="89561" y="386897"/>
          <a:ext cx="3084080" cy="3084080"/>
        </a:xfrm>
        <a:prstGeom prst="blockArc">
          <a:avLst>
            <a:gd name="adj1" fmla="val 5400000"/>
            <a:gd name="adj2" fmla="val 9000000"/>
            <a:gd name="adj3" fmla="val 4501"/>
          </a:avLst>
        </a:prstGeom>
        <a:solidFill>
          <a:srgbClr val="9BBB59">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A0178FC2-6404-486D-B22A-9540093EF1AF}">
      <dsp:nvSpPr>
        <dsp:cNvPr id="0" name=""/>
        <dsp:cNvSpPr/>
      </dsp:nvSpPr>
      <dsp:spPr>
        <a:xfrm>
          <a:off x="507964" y="358527"/>
          <a:ext cx="3084080" cy="3084080"/>
        </a:xfrm>
        <a:prstGeom prst="blockArc">
          <a:avLst>
            <a:gd name="adj1" fmla="val 1800000"/>
            <a:gd name="adj2" fmla="val 5400000"/>
            <a:gd name="adj3" fmla="val 4501"/>
          </a:avLst>
        </a:prstGeom>
        <a:solidFill>
          <a:srgbClr val="9BBB59">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3708615E-6748-42CE-8660-9426648F97AC}">
      <dsp:nvSpPr>
        <dsp:cNvPr id="0" name=""/>
        <dsp:cNvSpPr/>
      </dsp:nvSpPr>
      <dsp:spPr>
        <a:xfrm>
          <a:off x="436294" y="510710"/>
          <a:ext cx="3084080" cy="3084080"/>
        </a:xfrm>
        <a:prstGeom prst="blockArc">
          <a:avLst>
            <a:gd name="adj1" fmla="val 19800000"/>
            <a:gd name="adj2" fmla="val 1800000"/>
            <a:gd name="adj3" fmla="val 4501"/>
          </a:avLst>
        </a:prstGeom>
        <a:solidFill>
          <a:srgbClr val="9BBB59">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FE214630-069E-4AAE-9EDC-BC9DA6270C90}">
      <dsp:nvSpPr>
        <dsp:cNvPr id="0" name=""/>
        <dsp:cNvSpPr/>
      </dsp:nvSpPr>
      <dsp:spPr>
        <a:xfrm>
          <a:off x="440726" y="577321"/>
          <a:ext cx="3084080" cy="3084080"/>
        </a:xfrm>
        <a:prstGeom prst="blockArc">
          <a:avLst>
            <a:gd name="adj1" fmla="val 16200000"/>
            <a:gd name="adj2" fmla="val 19800000"/>
            <a:gd name="adj3" fmla="val 4501"/>
          </a:avLst>
        </a:prstGeom>
        <a:solidFill>
          <a:srgbClr val="9BBB59">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D0D2A316-0BF6-4478-9076-158BA208D5CC}">
      <dsp:nvSpPr>
        <dsp:cNvPr id="0" name=""/>
        <dsp:cNvSpPr/>
      </dsp:nvSpPr>
      <dsp:spPr>
        <a:xfrm>
          <a:off x="1276603" y="1342947"/>
          <a:ext cx="1419564" cy="1419564"/>
        </a:xfrm>
        <a:prstGeom prst="ellipse">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GB" sz="1700" b="1" kern="1200">
              <a:solidFill>
                <a:sysClr val="windowText" lastClr="000000"/>
              </a:solidFill>
              <a:latin typeface="Calibri"/>
              <a:ea typeface="+mn-ea"/>
              <a:cs typeface="+mn-cs"/>
            </a:rPr>
            <a:t>2nd/3rd Level Reciprocal Reading</a:t>
          </a:r>
        </a:p>
      </dsp:txBody>
      <dsp:txXfrm>
        <a:off x="1484493" y="1550837"/>
        <a:ext cx="1003784" cy="1003784"/>
      </dsp:txXfrm>
    </dsp:sp>
    <dsp:sp modelId="{02EE9C09-2A5E-4F2F-A773-2C3459F7D02E}">
      <dsp:nvSpPr>
        <dsp:cNvPr id="0" name=""/>
        <dsp:cNvSpPr/>
      </dsp:nvSpPr>
      <dsp:spPr>
        <a:xfrm>
          <a:off x="1237661" y="-100781"/>
          <a:ext cx="1497448" cy="1427761"/>
        </a:xfrm>
        <a:prstGeom prst="ellipse">
          <a:avLst/>
        </a:prstGeom>
        <a:solidFill>
          <a:srgbClr val="9BBB59">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Week 1:</a:t>
          </a:r>
        </a:p>
        <a:p>
          <a:pPr lvl="0" algn="ctr" defTabSz="444500">
            <a:lnSpc>
              <a:spcPct val="90000"/>
            </a:lnSpc>
            <a:spcBef>
              <a:spcPct val="0"/>
            </a:spcBef>
            <a:spcAft>
              <a:spcPct val="35000"/>
            </a:spcAft>
          </a:pPr>
          <a:r>
            <a:rPr lang="en-GB" sz="900" kern="1200">
              <a:solidFill>
                <a:sysClr val="windowText" lastClr="000000"/>
              </a:solidFill>
              <a:latin typeface="Calibri"/>
              <a:ea typeface="+mn-ea"/>
              <a:cs typeface="+mn-cs"/>
            </a:rPr>
            <a:t>one 3 hour session of focused CLPL in Literacy Academy   led by the RIC Literacy team</a:t>
          </a:r>
          <a:endParaRPr lang="en-GB" sz="900" kern="1200">
            <a:solidFill>
              <a:sysClr val="window" lastClr="FFFFFF"/>
            </a:solidFill>
            <a:latin typeface="Calibri"/>
            <a:ea typeface="+mn-ea"/>
            <a:cs typeface="+mn-cs"/>
          </a:endParaRPr>
        </a:p>
      </dsp:txBody>
      <dsp:txXfrm>
        <a:off x="1456957" y="108310"/>
        <a:ext cx="1058856" cy="1009579"/>
      </dsp:txXfrm>
    </dsp:sp>
    <dsp:sp modelId="{7FD70B1A-1B7A-4756-96A5-9BF66780FCCB}">
      <dsp:nvSpPr>
        <dsp:cNvPr id="0" name=""/>
        <dsp:cNvSpPr/>
      </dsp:nvSpPr>
      <dsp:spPr>
        <a:xfrm>
          <a:off x="2840241" y="1371882"/>
          <a:ext cx="1285771" cy="1228425"/>
        </a:xfrm>
        <a:prstGeom prst="ellipse">
          <a:avLst/>
        </a:prstGeom>
        <a:solidFill>
          <a:srgbClr val="9BBB59">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Week 2:</a:t>
          </a:r>
        </a:p>
        <a:p>
          <a:pPr lvl="0" algn="ctr" defTabSz="444500">
            <a:lnSpc>
              <a:spcPct val="90000"/>
            </a:lnSpc>
            <a:spcBef>
              <a:spcPct val="0"/>
            </a:spcBef>
            <a:spcAft>
              <a:spcPct val="35000"/>
            </a:spcAft>
          </a:pPr>
          <a:r>
            <a:rPr lang="en-GB" sz="900" kern="1200">
              <a:solidFill>
                <a:sysClr val="windowText" lastClr="000000"/>
              </a:solidFill>
              <a:latin typeface="Calibri"/>
              <a:ea typeface="+mn-ea"/>
              <a:cs typeface="+mn-cs"/>
            </a:rPr>
            <a:t>one classroom visit by RIC Literacy Academy team &amp;</a:t>
          </a:r>
        </a:p>
        <a:p>
          <a:pPr lvl="0" algn="ctr" defTabSz="444500">
            <a:lnSpc>
              <a:spcPct val="90000"/>
            </a:lnSpc>
            <a:spcBef>
              <a:spcPct val="0"/>
            </a:spcBef>
            <a:spcAft>
              <a:spcPct val="35000"/>
            </a:spcAft>
          </a:pPr>
          <a:r>
            <a:rPr lang="en-GB" sz="900" kern="1200">
              <a:solidFill>
                <a:sysClr val="windowText" lastClr="000000"/>
              </a:solidFill>
              <a:latin typeface="Calibri"/>
              <a:ea typeface="+mn-ea"/>
              <a:cs typeface="+mn-cs"/>
            </a:rPr>
            <a:t>1 after school Next Steps meeting </a:t>
          </a:r>
          <a:endParaRPr lang="en-GB" sz="900" kern="1200">
            <a:solidFill>
              <a:sysClr val="window" lastClr="FFFFFF"/>
            </a:solidFill>
            <a:latin typeface="Calibri"/>
            <a:ea typeface="+mn-ea"/>
            <a:cs typeface="+mn-cs"/>
          </a:endParaRPr>
        </a:p>
      </dsp:txBody>
      <dsp:txXfrm>
        <a:off x="3028538" y="1551781"/>
        <a:ext cx="909177" cy="868627"/>
      </dsp:txXfrm>
    </dsp:sp>
    <dsp:sp modelId="{C1911F05-0681-400E-AC6D-7A5540F4815A}">
      <dsp:nvSpPr>
        <dsp:cNvPr id="0" name=""/>
        <dsp:cNvSpPr/>
      </dsp:nvSpPr>
      <dsp:spPr>
        <a:xfrm>
          <a:off x="1230874" y="2828789"/>
          <a:ext cx="1511022" cy="1460413"/>
        </a:xfrm>
        <a:prstGeom prst="ellipse">
          <a:avLst/>
        </a:prstGeom>
        <a:solidFill>
          <a:srgbClr val="9BBB59">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Week 3: </a:t>
          </a:r>
          <a:r>
            <a:rPr lang="en-GB" sz="1000" b="0" kern="1200">
              <a:solidFill>
                <a:sysClr val="windowText" lastClr="000000"/>
              </a:solidFill>
              <a:latin typeface="Calibri"/>
              <a:ea typeface="+mn-ea"/>
              <a:cs typeface="+mn-cs"/>
            </a:rPr>
            <a:t>one</a:t>
          </a:r>
          <a:r>
            <a:rPr lang="en-GB" sz="1000" b="1" kern="1200">
              <a:solidFill>
                <a:sysClr val="windowText" lastClr="000000"/>
              </a:solidFill>
              <a:latin typeface="Calibri"/>
              <a:ea typeface="+mn-ea"/>
              <a:cs typeface="+mn-cs"/>
            </a:rPr>
            <a:t> c</a:t>
          </a:r>
          <a:r>
            <a:rPr lang="en-GB" sz="900" kern="1200">
              <a:solidFill>
                <a:sysClr val="windowText" lastClr="000000"/>
              </a:solidFill>
              <a:latin typeface="Calibri"/>
              <a:ea typeface="+mn-ea"/>
              <a:cs typeface="+mn-cs"/>
            </a:rPr>
            <a:t>lassroom visits by RIC Literacy Academy team &amp;</a:t>
          </a:r>
        </a:p>
        <a:p>
          <a:pPr lvl="0" algn="ctr" defTabSz="444500">
            <a:lnSpc>
              <a:spcPct val="90000"/>
            </a:lnSpc>
            <a:spcBef>
              <a:spcPct val="0"/>
            </a:spcBef>
            <a:spcAft>
              <a:spcPct val="35000"/>
            </a:spcAft>
          </a:pPr>
          <a:r>
            <a:rPr lang="en-GB" sz="900" kern="1200">
              <a:solidFill>
                <a:sysClr val="windowText" lastClr="000000"/>
              </a:solidFill>
              <a:latin typeface="Calibri"/>
              <a:ea typeface="+mn-ea"/>
              <a:cs typeface="+mn-cs"/>
            </a:rPr>
            <a:t>  1 after school Next Steps Meeting</a:t>
          </a:r>
        </a:p>
      </dsp:txBody>
      <dsp:txXfrm>
        <a:off x="1452158" y="3042662"/>
        <a:ext cx="1068454" cy="1032667"/>
      </dsp:txXfrm>
    </dsp:sp>
    <dsp:sp modelId="{77266B3C-D284-44C3-B53E-B06226469D6F}">
      <dsp:nvSpPr>
        <dsp:cNvPr id="0" name=""/>
        <dsp:cNvSpPr/>
      </dsp:nvSpPr>
      <dsp:spPr>
        <a:xfrm>
          <a:off x="-125508" y="1714978"/>
          <a:ext cx="1211264" cy="1189542"/>
        </a:xfrm>
        <a:prstGeom prst="ellipse">
          <a:avLst/>
        </a:prstGeom>
        <a:solidFill>
          <a:srgbClr val="9BBB59">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Week 4:</a:t>
          </a:r>
        </a:p>
        <a:p>
          <a:pPr lvl="0" algn="ctr" defTabSz="444500">
            <a:lnSpc>
              <a:spcPct val="90000"/>
            </a:lnSpc>
            <a:spcBef>
              <a:spcPct val="0"/>
            </a:spcBef>
            <a:spcAft>
              <a:spcPct val="35000"/>
            </a:spcAft>
          </a:pPr>
          <a:r>
            <a:rPr lang="en-GB" sz="900" kern="1200">
              <a:solidFill>
                <a:sysClr val="windowText" lastClr="000000"/>
              </a:solidFill>
              <a:latin typeface="Calibri"/>
              <a:ea typeface="+mn-ea"/>
              <a:cs typeface="+mn-cs"/>
            </a:rPr>
            <a:t>one sharing session (3 hours in Literacy Academy) </a:t>
          </a:r>
          <a:endParaRPr lang="en-GB" sz="900" kern="1200">
            <a:solidFill>
              <a:sysClr val="window" lastClr="FFFFFF"/>
            </a:solidFill>
            <a:latin typeface="Calibri"/>
            <a:ea typeface="+mn-ea"/>
            <a:cs typeface="+mn-cs"/>
          </a:endParaRPr>
        </a:p>
      </dsp:txBody>
      <dsp:txXfrm>
        <a:off x="51878" y="1889182"/>
        <a:ext cx="856492" cy="841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5F07B2-2921-4FC0-A379-AE009A7B75A9}">
      <dsp:nvSpPr>
        <dsp:cNvPr id="0" name=""/>
        <dsp:cNvSpPr/>
      </dsp:nvSpPr>
      <dsp:spPr>
        <a:xfrm>
          <a:off x="417023" y="369473"/>
          <a:ext cx="1998914" cy="1998914"/>
        </a:xfrm>
        <a:prstGeom prst="blockArc">
          <a:avLst>
            <a:gd name="adj1" fmla="val 10800000"/>
            <a:gd name="adj2" fmla="val 16200000"/>
            <a:gd name="adj3" fmla="val 4636"/>
          </a:avLst>
        </a:prstGeom>
        <a:solidFill>
          <a:srgbClr val="8064A2">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A00E38BF-578B-4BE6-90A4-56BB3941DB17}">
      <dsp:nvSpPr>
        <dsp:cNvPr id="0" name=""/>
        <dsp:cNvSpPr/>
      </dsp:nvSpPr>
      <dsp:spPr>
        <a:xfrm>
          <a:off x="417428" y="380094"/>
          <a:ext cx="1998914" cy="1998914"/>
        </a:xfrm>
        <a:prstGeom prst="blockArc">
          <a:avLst>
            <a:gd name="adj1" fmla="val 5400000"/>
            <a:gd name="adj2" fmla="val 10800000"/>
            <a:gd name="adj3" fmla="val 4636"/>
          </a:avLst>
        </a:prstGeom>
        <a:solidFill>
          <a:srgbClr val="8064A2">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3D73B54F-B9EB-4B3D-964A-B9170114741C}">
      <dsp:nvSpPr>
        <dsp:cNvPr id="0" name=""/>
        <dsp:cNvSpPr/>
      </dsp:nvSpPr>
      <dsp:spPr>
        <a:xfrm>
          <a:off x="315537" y="374762"/>
          <a:ext cx="1998914" cy="1998914"/>
        </a:xfrm>
        <a:prstGeom prst="blockArc">
          <a:avLst>
            <a:gd name="adj1" fmla="val 0"/>
            <a:gd name="adj2" fmla="val 5400000"/>
            <a:gd name="adj3" fmla="val 4636"/>
          </a:avLst>
        </a:prstGeom>
        <a:solidFill>
          <a:srgbClr val="8064A2">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E0A34FFC-B8C0-4DF5-8544-3FCB40E2393D}">
      <dsp:nvSpPr>
        <dsp:cNvPr id="0" name=""/>
        <dsp:cNvSpPr/>
      </dsp:nvSpPr>
      <dsp:spPr>
        <a:xfrm>
          <a:off x="315537" y="374762"/>
          <a:ext cx="1998914" cy="1998914"/>
        </a:xfrm>
        <a:prstGeom prst="blockArc">
          <a:avLst>
            <a:gd name="adj1" fmla="val 16200000"/>
            <a:gd name="adj2" fmla="val 0"/>
            <a:gd name="adj3" fmla="val 4636"/>
          </a:avLst>
        </a:prstGeom>
        <a:solidFill>
          <a:srgbClr val="8064A2">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2DA9E77C-AE24-474D-A793-1808AD81A891}">
      <dsp:nvSpPr>
        <dsp:cNvPr id="0" name=""/>
        <dsp:cNvSpPr/>
      </dsp:nvSpPr>
      <dsp:spPr>
        <a:xfrm>
          <a:off x="787576" y="848236"/>
          <a:ext cx="1147932" cy="1089222"/>
        </a:xfrm>
        <a:prstGeom prst="ellipse">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kern="1200">
              <a:solidFill>
                <a:srgbClr val="8064A2">
                  <a:lumMod val="50000"/>
                </a:srgbClr>
              </a:solidFill>
              <a:latin typeface="Calibri"/>
              <a:ea typeface="+mn-ea"/>
              <a:cs typeface="+mn-cs"/>
            </a:rPr>
            <a:t>2 half  days of training</a:t>
          </a:r>
        </a:p>
      </dsp:txBody>
      <dsp:txXfrm>
        <a:off x="955687" y="1007749"/>
        <a:ext cx="811710" cy="770196"/>
      </dsp:txXfrm>
    </dsp:sp>
    <dsp:sp modelId="{9539BA36-AE01-4AA6-9237-A721F94B69E6}">
      <dsp:nvSpPr>
        <dsp:cNvPr id="0" name=""/>
        <dsp:cNvSpPr/>
      </dsp:nvSpPr>
      <dsp:spPr>
        <a:xfrm>
          <a:off x="881723" y="-16312"/>
          <a:ext cx="866541" cy="828522"/>
        </a:xfrm>
        <a:prstGeom prst="ellipse">
          <a:avLst/>
        </a:prstGeom>
        <a:solidFill>
          <a:srgbClr val="8064A2">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rgbClr val="8064A2">
                  <a:lumMod val="50000"/>
                </a:srgbClr>
              </a:solidFill>
              <a:latin typeface="Calibri"/>
              <a:ea typeface="+mn-ea"/>
              <a:cs typeface="+mn-cs"/>
            </a:rPr>
            <a:t>Literacy</a:t>
          </a:r>
          <a:r>
            <a:rPr lang="en-GB" sz="900" kern="1200" baseline="0">
              <a:solidFill>
                <a:srgbClr val="8064A2">
                  <a:lumMod val="50000"/>
                </a:srgbClr>
              </a:solidFill>
              <a:latin typeface="Calibri"/>
              <a:ea typeface="+mn-ea"/>
              <a:cs typeface="+mn-cs"/>
            </a:rPr>
            <a:t> Academy outreach training</a:t>
          </a:r>
          <a:endParaRPr lang="en-GB" sz="900" kern="1200">
            <a:solidFill>
              <a:srgbClr val="8064A2">
                <a:lumMod val="50000"/>
              </a:srgbClr>
            </a:solidFill>
            <a:latin typeface="Calibri"/>
            <a:ea typeface="+mn-ea"/>
            <a:cs typeface="+mn-cs"/>
          </a:endParaRPr>
        </a:p>
      </dsp:txBody>
      <dsp:txXfrm>
        <a:off x="1008625" y="105022"/>
        <a:ext cx="612737" cy="585854"/>
      </dsp:txXfrm>
    </dsp:sp>
    <dsp:sp modelId="{77EA01CB-FBE2-4EA0-8490-315A4323B719}">
      <dsp:nvSpPr>
        <dsp:cNvPr id="0" name=""/>
        <dsp:cNvSpPr/>
      </dsp:nvSpPr>
      <dsp:spPr>
        <a:xfrm>
          <a:off x="1859595" y="996383"/>
          <a:ext cx="863340" cy="755673"/>
        </a:xfrm>
        <a:prstGeom prst="ellipse">
          <a:avLst/>
        </a:prstGeom>
        <a:solidFill>
          <a:srgbClr val="8064A2">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rgbClr val="8064A2">
                  <a:lumMod val="50000"/>
                </a:srgbClr>
              </a:solidFill>
              <a:latin typeface="Calibri"/>
              <a:ea typeface="+mn-ea"/>
              <a:cs typeface="+mn-cs"/>
            </a:rPr>
            <a:t>PSW</a:t>
          </a:r>
          <a:r>
            <a:rPr lang="en-GB" sz="900" kern="1200" baseline="0">
              <a:solidFill>
                <a:srgbClr val="8064A2">
                  <a:lumMod val="50000"/>
                </a:srgbClr>
              </a:solidFill>
              <a:latin typeface="Calibri"/>
              <a:ea typeface="+mn-ea"/>
              <a:cs typeface="+mn-cs"/>
            </a:rPr>
            <a:t> network</a:t>
          </a:r>
        </a:p>
        <a:p>
          <a:pPr lvl="0" algn="ctr" defTabSz="400050">
            <a:lnSpc>
              <a:spcPct val="90000"/>
            </a:lnSpc>
            <a:spcBef>
              <a:spcPct val="0"/>
            </a:spcBef>
            <a:spcAft>
              <a:spcPct val="35000"/>
            </a:spcAft>
          </a:pPr>
          <a:r>
            <a:rPr lang="en-GB" sz="900" kern="1200" baseline="0">
              <a:solidFill>
                <a:srgbClr val="8064A2">
                  <a:lumMod val="50000"/>
                </a:srgbClr>
              </a:solidFill>
              <a:latin typeface="Calibri"/>
              <a:ea typeface="+mn-ea"/>
              <a:cs typeface="+mn-cs"/>
            </a:rPr>
            <a:t>Parental engagement</a:t>
          </a:r>
          <a:endParaRPr lang="en-GB" sz="900" kern="1200">
            <a:solidFill>
              <a:srgbClr val="8064A2">
                <a:lumMod val="50000"/>
              </a:srgbClr>
            </a:solidFill>
            <a:latin typeface="Calibri"/>
            <a:ea typeface="+mn-ea"/>
            <a:cs typeface="+mn-cs"/>
          </a:endParaRPr>
        </a:p>
      </dsp:txBody>
      <dsp:txXfrm>
        <a:off x="1986028" y="1107049"/>
        <a:ext cx="610474" cy="534341"/>
      </dsp:txXfrm>
    </dsp:sp>
    <dsp:sp modelId="{33DDD4CF-97C7-430F-9E7C-90337792A8A2}">
      <dsp:nvSpPr>
        <dsp:cNvPr id="0" name=""/>
        <dsp:cNvSpPr/>
      </dsp:nvSpPr>
      <dsp:spPr>
        <a:xfrm>
          <a:off x="992967" y="2028464"/>
          <a:ext cx="644052" cy="644052"/>
        </a:xfrm>
        <a:prstGeom prst="ellipse">
          <a:avLst/>
        </a:prstGeom>
        <a:solidFill>
          <a:srgbClr val="8064A2">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rgbClr val="8064A2">
                  <a:lumMod val="50000"/>
                </a:srgbClr>
              </a:solidFill>
              <a:latin typeface="Calibri"/>
              <a:ea typeface="+mn-ea"/>
              <a:cs typeface="+mn-cs"/>
            </a:rPr>
            <a:t>In</a:t>
          </a:r>
          <a:r>
            <a:rPr lang="en-GB" sz="900" kern="1200" baseline="0">
              <a:solidFill>
                <a:srgbClr val="8064A2">
                  <a:lumMod val="50000"/>
                </a:srgbClr>
              </a:solidFill>
              <a:latin typeface="Calibri"/>
              <a:ea typeface="+mn-ea"/>
              <a:cs typeface="+mn-cs"/>
            </a:rPr>
            <a:t> school support</a:t>
          </a:r>
          <a:endParaRPr lang="en-GB" sz="900" kern="1200">
            <a:solidFill>
              <a:srgbClr val="8064A2">
                <a:lumMod val="50000"/>
              </a:srgbClr>
            </a:solidFill>
            <a:latin typeface="Calibri"/>
            <a:ea typeface="+mn-ea"/>
            <a:cs typeface="+mn-cs"/>
          </a:endParaRPr>
        </a:p>
      </dsp:txBody>
      <dsp:txXfrm>
        <a:off x="1087286" y="2122783"/>
        <a:ext cx="455414" cy="455414"/>
      </dsp:txXfrm>
    </dsp:sp>
    <dsp:sp modelId="{DAE38DF2-8C9B-4717-9164-F213BC3F161E}">
      <dsp:nvSpPr>
        <dsp:cNvPr id="0" name=""/>
        <dsp:cNvSpPr/>
      </dsp:nvSpPr>
      <dsp:spPr>
        <a:xfrm>
          <a:off x="-21467" y="1015930"/>
          <a:ext cx="925207" cy="791058"/>
        </a:xfrm>
        <a:prstGeom prst="ellipse">
          <a:avLst/>
        </a:prstGeom>
        <a:solidFill>
          <a:srgbClr val="8064A2">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baseline="0">
              <a:solidFill>
                <a:srgbClr val="8064A2">
                  <a:lumMod val="50000"/>
                </a:srgbClr>
              </a:solidFill>
              <a:latin typeface="Calibri"/>
              <a:ea typeface="+mn-ea"/>
              <a:cs typeface="+mn-cs"/>
            </a:rPr>
            <a:t> Training in text selection and questioning</a:t>
          </a:r>
          <a:endParaRPr lang="en-GB" sz="900" kern="1200">
            <a:solidFill>
              <a:srgbClr val="8064A2">
                <a:lumMod val="50000"/>
              </a:srgbClr>
            </a:solidFill>
            <a:latin typeface="Calibri"/>
            <a:ea typeface="+mn-ea"/>
            <a:cs typeface="+mn-cs"/>
          </a:endParaRPr>
        </a:p>
      </dsp:txBody>
      <dsp:txXfrm>
        <a:off x="114026" y="1131778"/>
        <a:ext cx="654221" cy="5593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CCD1E-31B0-4760-B3B1-D0A5115F2489}">
      <dsp:nvSpPr>
        <dsp:cNvPr id="0" name=""/>
        <dsp:cNvSpPr/>
      </dsp:nvSpPr>
      <dsp:spPr>
        <a:xfrm>
          <a:off x="2" y="0"/>
          <a:ext cx="4230803" cy="2265528"/>
        </a:xfrm>
        <a:prstGeom prst="rightArrow">
          <a:avLst/>
        </a:prstGeom>
        <a:solidFill>
          <a:sysClr val="window" lastClr="FFFFFF"/>
        </a:solidFill>
        <a:ln>
          <a:noFill/>
        </a:ln>
        <a:effectLst/>
      </dsp:spPr>
      <dsp:style>
        <a:lnRef idx="0">
          <a:scrgbClr r="0" g="0" b="0"/>
        </a:lnRef>
        <a:fillRef idx="1">
          <a:scrgbClr r="0" g="0" b="0"/>
        </a:fillRef>
        <a:effectRef idx="0">
          <a:scrgbClr r="0" g="0" b="0"/>
        </a:effectRef>
        <a:fontRef idx="minor"/>
      </dsp:style>
    </dsp:sp>
    <dsp:sp modelId="{5CF14B4E-C02A-426D-BCDE-EB211CC86A4E}">
      <dsp:nvSpPr>
        <dsp:cNvPr id="0" name=""/>
        <dsp:cNvSpPr/>
      </dsp:nvSpPr>
      <dsp:spPr>
        <a:xfrm>
          <a:off x="1859" y="679658"/>
          <a:ext cx="812901" cy="906211"/>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rgbClr val="8064A2">
                  <a:lumMod val="50000"/>
                </a:srgbClr>
              </a:solidFill>
              <a:latin typeface="Calibri"/>
              <a:ea typeface="+mn-ea"/>
              <a:cs typeface="+mn-cs"/>
            </a:rPr>
            <a:t>Half day  session</a:t>
          </a:r>
        </a:p>
        <a:p>
          <a:pPr lvl="0" algn="ctr" defTabSz="400050">
            <a:lnSpc>
              <a:spcPct val="90000"/>
            </a:lnSpc>
            <a:spcBef>
              <a:spcPct val="0"/>
            </a:spcBef>
            <a:spcAft>
              <a:spcPct val="35000"/>
            </a:spcAft>
          </a:pPr>
          <a:r>
            <a:rPr lang="en-GB" sz="900" kern="1200">
              <a:solidFill>
                <a:srgbClr val="8064A2">
                  <a:lumMod val="50000"/>
                </a:srgbClr>
              </a:solidFill>
              <a:latin typeface="Calibri"/>
              <a:ea typeface="+mn-ea"/>
              <a:cs typeface="+mn-cs"/>
            </a:rPr>
            <a:t>Lesson planning</a:t>
          </a:r>
        </a:p>
        <a:p>
          <a:pPr lvl="0" algn="ctr" defTabSz="400050">
            <a:lnSpc>
              <a:spcPct val="90000"/>
            </a:lnSpc>
            <a:spcBef>
              <a:spcPct val="0"/>
            </a:spcBef>
            <a:spcAft>
              <a:spcPct val="35000"/>
            </a:spcAft>
          </a:pPr>
          <a:endParaRPr lang="en-GB" sz="900" b="1" kern="1200">
            <a:solidFill>
              <a:srgbClr val="8064A2">
                <a:lumMod val="50000"/>
              </a:srgbClr>
            </a:solidFill>
            <a:latin typeface="Calibri"/>
            <a:ea typeface="+mn-ea"/>
            <a:cs typeface="+mn-cs"/>
          </a:endParaRPr>
        </a:p>
      </dsp:txBody>
      <dsp:txXfrm>
        <a:off x="41542" y="719341"/>
        <a:ext cx="733535" cy="826845"/>
      </dsp:txXfrm>
    </dsp:sp>
    <dsp:sp modelId="{4C072F32-B359-4B16-866F-193C99A79CAA}">
      <dsp:nvSpPr>
        <dsp:cNvPr id="0" name=""/>
        <dsp:cNvSpPr/>
      </dsp:nvSpPr>
      <dsp:spPr>
        <a:xfrm>
          <a:off x="855405" y="679658"/>
          <a:ext cx="812901" cy="906211"/>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a:solidFill>
                <a:srgbClr val="8064A2">
                  <a:lumMod val="50000"/>
                </a:srgbClr>
              </a:solidFill>
              <a:latin typeface="Calibri"/>
              <a:ea typeface="+mn-ea"/>
              <a:cs typeface="+mn-cs"/>
            </a:rPr>
            <a:t>Subject partnerships via Teams</a:t>
          </a:r>
        </a:p>
      </dsp:txBody>
      <dsp:txXfrm>
        <a:off x="895088" y="719341"/>
        <a:ext cx="733535" cy="826845"/>
      </dsp:txXfrm>
    </dsp:sp>
    <dsp:sp modelId="{8EB1F4AC-CF5E-48CF-B8E9-76D6681AE6D8}">
      <dsp:nvSpPr>
        <dsp:cNvPr id="0" name=""/>
        <dsp:cNvSpPr/>
      </dsp:nvSpPr>
      <dsp:spPr>
        <a:xfrm>
          <a:off x="1708952" y="679658"/>
          <a:ext cx="812901" cy="906211"/>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a:solidFill>
                <a:srgbClr val="8064A2">
                  <a:lumMod val="50000"/>
                </a:srgbClr>
              </a:solidFill>
              <a:latin typeface="Calibri"/>
              <a:ea typeface="+mn-ea"/>
              <a:cs typeface="+mn-cs"/>
            </a:rPr>
            <a:t>Support visit 1</a:t>
          </a:r>
        </a:p>
        <a:p>
          <a:pPr lvl="0" algn="ctr" defTabSz="400050">
            <a:lnSpc>
              <a:spcPct val="90000"/>
            </a:lnSpc>
            <a:spcBef>
              <a:spcPct val="0"/>
            </a:spcBef>
            <a:spcAft>
              <a:spcPct val="35000"/>
            </a:spcAft>
          </a:pPr>
          <a:r>
            <a:rPr lang="en-GB" sz="900" b="0" kern="1200">
              <a:solidFill>
                <a:srgbClr val="8064A2">
                  <a:lumMod val="50000"/>
                </a:srgbClr>
              </a:solidFill>
              <a:latin typeface="Calibri"/>
              <a:ea typeface="+mn-ea"/>
              <a:cs typeface="+mn-cs"/>
            </a:rPr>
            <a:t>Review</a:t>
          </a:r>
        </a:p>
        <a:p>
          <a:pPr lvl="0" algn="ctr" defTabSz="400050">
            <a:lnSpc>
              <a:spcPct val="90000"/>
            </a:lnSpc>
            <a:spcBef>
              <a:spcPct val="0"/>
            </a:spcBef>
            <a:spcAft>
              <a:spcPct val="35000"/>
            </a:spcAft>
          </a:pPr>
          <a:r>
            <a:rPr lang="en-GB" sz="900" b="0" kern="1200">
              <a:solidFill>
                <a:srgbClr val="8064A2">
                  <a:lumMod val="50000"/>
                </a:srgbClr>
              </a:solidFill>
              <a:latin typeface="Calibri"/>
              <a:ea typeface="+mn-ea"/>
              <a:cs typeface="+mn-cs"/>
            </a:rPr>
            <a:t>Plan Next Steps</a:t>
          </a:r>
          <a:endParaRPr lang="en-GB" sz="900" b="1" kern="1200">
            <a:solidFill>
              <a:srgbClr val="8064A2">
                <a:lumMod val="50000"/>
              </a:srgbClr>
            </a:solidFill>
            <a:latin typeface="Calibri"/>
            <a:ea typeface="+mn-ea"/>
            <a:cs typeface="+mn-cs"/>
          </a:endParaRPr>
        </a:p>
      </dsp:txBody>
      <dsp:txXfrm>
        <a:off x="1748635" y="719341"/>
        <a:ext cx="733535" cy="826845"/>
      </dsp:txXfrm>
    </dsp:sp>
    <dsp:sp modelId="{CAE18570-A5A5-4791-A60D-D6B978D2B803}">
      <dsp:nvSpPr>
        <dsp:cNvPr id="0" name=""/>
        <dsp:cNvSpPr/>
      </dsp:nvSpPr>
      <dsp:spPr>
        <a:xfrm>
          <a:off x="2562498" y="679658"/>
          <a:ext cx="812901" cy="906211"/>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rgbClr val="8064A2">
                  <a:lumMod val="50000"/>
                </a:srgbClr>
              </a:solidFill>
              <a:latin typeface="Calibri"/>
              <a:ea typeface="+mn-ea"/>
              <a:cs typeface="+mn-cs"/>
            </a:rPr>
            <a:t>Support visit 2</a:t>
          </a:r>
        </a:p>
        <a:p>
          <a:pPr lvl="0" algn="ctr" defTabSz="400050">
            <a:lnSpc>
              <a:spcPct val="90000"/>
            </a:lnSpc>
            <a:spcBef>
              <a:spcPct val="0"/>
            </a:spcBef>
            <a:spcAft>
              <a:spcPct val="35000"/>
            </a:spcAft>
          </a:pPr>
          <a:r>
            <a:rPr lang="en-GB" sz="900" b="0" kern="1200">
              <a:solidFill>
                <a:srgbClr val="8064A2">
                  <a:lumMod val="50000"/>
                </a:srgbClr>
              </a:solidFill>
              <a:latin typeface="Calibri"/>
              <a:ea typeface="+mn-ea"/>
              <a:cs typeface="+mn-cs"/>
            </a:rPr>
            <a:t>Review</a:t>
          </a:r>
        </a:p>
        <a:p>
          <a:pPr lvl="0" algn="ctr" defTabSz="400050">
            <a:lnSpc>
              <a:spcPct val="90000"/>
            </a:lnSpc>
            <a:spcBef>
              <a:spcPct val="0"/>
            </a:spcBef>
            <a:spcAft>
              <a:spcPct val="35000"/>
            </a:spcAft>
          </a:pPr>
          <a:r>
            <a:rPr lang="en-GB" sz="900" b="0" kern="1200">
              <a:solidFill>
                <a:srgbClr val="8064A2">
                  <a:lumMod val="50000"/>
                </a:srgbClr>
              </a:solidFill>
              <a:latin typeface="Calibri"/>
              <a:ea typeface="+mn-ea"/>
              <a:cs typeface="+mn-cs"/>
            </a:rPr>
            <a:t>Plan Next Steps</a:t>
          </a:r>
          <a:endParaRPr lang="en-GB" sz="900" b="1" kern="1200">
            <a:solidFill>
              <a:srgbClr val="8064A2">
                <a:lumMod val="50000"/>
              </a:srgbClr>
            </a:solidFill>
            <a:latin typeface="Calibri"/>
            <a:ea typeface="+mn-ea"/>
            <a:cs typeface="+mn-cs"/>
          </a:endParaRPr>
        </a:p>
      </dsp:txBody>
      <dsp:txXfrm>
        <a:off x="2602181" y="719341"/>
        <a:ext cx="733535" cy="826845"/>
      </dsp:txXfrm>
    </dsp:sp>
    <dsp:sp modelId="{B8FF840A-1C13-493A-83D3-C9E1B9D23D51}">
      <dsp:nvSpPr>
        <dsp:cNvPr id="0" name=""/>
        <dsp:cNvSpPr/>
      </dsp:nvSpPr>
      <dsp:spPr>
        <a:xfrm>
          <a:off x="3416045" y="679658"/>
          <a:ext cx="812901" cy="906211"/>
        </a:xfrm>
        <a:prstGeom prst="roundRect">
          <a:avLst/>
        </a:prstGeom>
        <a:solidFill>
          <a:srgbClr val="8064A2">
            <a:lumMod val="40000"/>
            <a:lumOff val="60000"/>
          </a:srgbClr>
        </a:solidFill>
        <a:ln w="25400" cap="flat" cmpd="sng" algn="ctr">
          <a:solidFill>
            <a:srgbClr val="8064A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a:solidFill>
                <a:srgbClr val="8064A2">
                  <a:lumMod val="50000"/>
                </a:srgbClr>
              </a:solidFill>
              <a:latin typeface="Calibri"/>
              <a:ea typeface="+mn-ea"/>
              <a:cs typeface="+mn-cs"/>
            </a:rPr>
            <a:t>Call back session</a:t>
          </a:r>
        </a:p>
        <a:p>
          <a:pPr lvl="0" algn="ctr" defTabSz="400050">
            <a:lnSpc>
              <a:spcPct val="90000"/>
            </a:lnSpc>
            <a:spcBef>
              <a:spcPct val="0"/>
            </a:spcBef>
            <a:spcAft>
              <a:spcPct val="35000"/>
            </a:spcAft>
          </a:pPr>
          <a:r>
            <a:rPr lang="en-GB" sz="900" b="0" kern="1200">
              <a:solidFill>
                <a:srgbClr val="8064A2">
                  <a:lumMod val="50000"/>
                </a:srgbClr>
              </a:solidFill>
              <a:latin typeface="Calibri"/>
              <a:ea typeface="+mn-ea"/>
              <a:cs typeface="+mn-cs"/>
            </a:rPr>
            <a:t> Sharing of data</a:t>
          </a:r>
        </a:p>
      </dsp:txBody>
      <dsp:txXfrm>
        <a:off x="3455728" y="719341"/>
        <a:ext cx="733535" cy="82684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CCD1E-31B0-4760-B3B1-D0A5115F2489}">
      <dsp:nvSpPr>
        <dsp:cNvPr id="0" name=""/>
        <dsp:cNvSpPr/>
      </dsp:nvSpPr>
      <dsp:spPr>
        <a:xfrm>
          <a:off x="1" y="0"/>
          <a:ext cx="6448421" cy="2771775"/>
        </a:xfrm>
        <a:prstGeom prst="rightArrow">
          <a:avLst/>
        </a:prstGeom>
        <a:solidFill>
          <a:sysClr val="window" lastClr="FFFFFF"/>
        </a:solidFill>
        <a:ln>
          <a:noFill/>
        </a:ln>
        <a:effectLst/>
      </dsp:spPr>
      <dsp:style>
        <a:lnRef idx="0">
          <a:scrgbClr r="0" g="0" b="0"/>
        </a:lnRef>
        <a:fillRef idx="1">
          <a:scrgbClr r="0" g="0" b="0"/>
        </a:fillRef>
        <a:effectRef idx="0">
          <a:scrgbClr r="0" g="0" b="0"/>
        </a:effectRef>
        <a:fontRef idx="minor"/>
      </dsp:style>
    </dsp:sp>
    <dsp:sp modelId="{24FF257A-F9C0-4B8B-8A2F-D86350147BA5}">
      <dsp:nvSpPr>
        <dsp:cNvPr id="0" name=""/>
        <dsp:cNvSpPr/>
      </dsp:nvSpPr>
      <dsp:spPr>
        <a:xfrm>
          <a:off x="1771" y="831532"/>
          <a:ext cx="1031181" cy="110871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rgbClr val="C0504D">
                  <a:lumMod val="50000"/>
                </a:srgbClr>
              </a:solidFill>
              <a:latin typeface="Calibri"/>
              <a:ea typeface="+mn-ea"/>
              <a:cs typeface="+mn-cs"/>
            </a:rPr>
            <a:t>Training takes place once a fortnight from 9am-12.30pm at the Reading Recovery Centre       ( Carlibar Primary School, East Renfrewshire)</a:t>
          </a:r>
        </a:p>
      </dsp:txBody>
      <dsp:txXfrm>
        <a:off x="52109" y="881870"/>
        <a:ext cx="930505" cy="1008034"/>
      </dsp:txXfrm>
    </dsp:sp>
    <dsp:sp modelId="{F2618B0C-47B4-4FAF-B821-2172E7EC2FD7}">
      <dsp:nvSpPr>
        <dsp:cNvPr id="0" name=""/>
        <dsp:cNvSpPr/>
      </dsp:nvSpPr>
      <dsp:spPr>
        <a:xfrm>
          <a:off x="1084511" y="831532"/>
          <a:ext cx="1031181" cy="110871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rgbClr val="C0504D">
                  <a:lumMod val="50000"/>
                </a:srgbClr>
              </a:solidFill>
              <a:latin typeface="Calibri"/>
              <a:ea typeface="+mn-ea"/>
              <a:cs typeface="+mn-cs"/>
            </a:rPr>
            <a:t> Teachers observe 2 live lessons at each IPD session</a:t>
          </a:r>
        </a:p>
      </dsp:txBody>
      <dsp:txXfrm>
        <a:off x="1134849" y="881870"/>
        <a:ext cx="930505" cy="1008034"/>
      </dsp:txXfrm>
    </dsp:sp>
    <dsp:sp modelId="{029E1BA5-2D44-4776-9AA6-EA33438D45E6}">
      <dsp:nvSpPr>
        <dsp:cNvPr id="0" name=""/>
        <dsp:cNvSpPr/>
      </dsp:nvSpPr>
      <dsp:spPr>
        <a:xfrm>
          <a:off x="2167251" y="831532"/>
          <a:ext cx="1031181" cy="110871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rgbClr val="C0504D">
                  <a:lumMod val="50000"/>
                </a:srgbClr>
              </a:solidFill>
              <a:latin typeface="Calibri"/>
              <a:ea typeface="+mn-ea"/>
              <a:cs typeface="+mn-cs"/>
            </a:rPr>
            <a:t> Every RR teacher must teach behind the screen at least twice in the year. This involves bringing a child to the Reading Recovery Centre </a:t>
          </a:r>
        </a:p>
      </dsp:txBody>
      <dsp:txXfrm>
        <a:off x="2217589" y="881870"/>
        <a:ext cx="930505" cy="1008034"/>
      </dsp:txXfrm>
    </dsp:sp>
    <dsp:sp modelId="{AD55DD18-B2CF-4E99-AB1A-64D0A20F3C4A}">
      <dsp:nvSpPr>
        <dsp:cNvPr id="0" name=""/>
        <dsp:cNvSpPr/>
      </dsp:nvSpPr>
      <dsp:spPr>
        <a:xfrm>
          <a:off x="3249992" y="831532"/>
          <a:ext cx="1031181" cy="110871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rgbClr val="C0504D">
                  <a:lumMod val="50000"/>
                </a:srgbClr>
              </a:solidFill>
              <a:latin typeface="Calibri"/>
              <a:ea typeface="+mn-ea"/>
              <a:cs typeface="+mn-cs"/>
            </a:rPr>
            <a:t> RR teachers have academic readings to prepare before each IPD session</a:t>
          </a:r>
        </a:p>
      </dsp:txBody>
      <dsp:txXfrm>
        <a:off x="3300330" y="881870"/>
        <a:ext cx="930505" cy="1008034"/>
      </dsp:txXfrm>
    </dsp:sp>
    <dsp:sp modelId="{F917AA55-C25F-4195-94A0-699D720B0CDE}">
      <dsp:nvSpPr>
        <dsp:cNvPr id="0" name=""/>
        <dsp:cNvSpPr/>
      </dsp:nvSpPr>
      <dsp:spPr>
        <a:xfrm>
          <a:off x="4332732" y="831532"/>
          <a:ext cx="1031181" cy="110871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rgbClr val="C0504D">
                  <a:lumMod val="50000"/>
                </a:srgbClr>
              </a:solidFill>
              <a:latin typeface="Calibri"/>
              <a:ea typeface="+mn-ea"/>
              <a:cs typeface="+mn-cs"/>
            </a:rPr>
            <a:t> They will receive  up to 4 visits throughout the year from a Teacher Leader</a:t>
          </a:r>
        </a:p>
      </dsp:txBody>
      <dsp:txXfrm>
        <a:off x="4383070" y="881870"/>
        <a:ext cx="930505" cy="1008034"/>
      </dsp:txXfrm>
    </dsp:sp>
    <dsp:sp modelId="{928C5A4B-8EB0-4412-AD8A-5D865C8017C4}">
      <dsp:nvSpPr>
        <dsp:cNvPr id="0" name=""/>
        <dsp:cNvSpPr/>
      </dsp:nvSpPr>
      <dsp:spPr>
        <a:xfrm>
          <a:off x="5415472" y="831532"/>
          <a:ext cx="1031181" cy="110871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rgbClr val="C0504D">
                  <a:lumMod val="50000"/>
                </a:srgbClr>
              </a:solidFill>
              <a:latin typeface="Calibri"/>
              <a:ea typeface="+mn-ea"/>
              <a:cs typeface="+mn-cs"/>
            </a:rPr>
            <a:t> Colleague visits will also be carried out from one teacher to another</a:t>
          </a:r>
        </a:p>
      </dsp:txBody>
      <dsp:txXfrm>
        <a:off x="5465810" y="881870"/>
        <a:ext cx="930505" cy="100803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1783</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11924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Duncan, Lindsey</dc:creator>
  <cp:lastModifiedBy>Malcolm Wilson</cp:lastModifiedBy>
  <cp:revision>2</cp:revision>
  <dcterms:created xsi:type="dcterms:W3CDTF">2019-11-22T13:43:00Z</dcterms:created>
  <dcterms:modified xsi:type="dcterms:W3CDTF">2019-11-22T13:43:00Z</dcterms:modified>
</cp:coreProperties>
</file>