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4698" w14:textId="77777777" w:rsidR="00D86A76" w:rsidRDefault="0083403D">
      <w:pPr>
        <w:tabs>
          <w:tab w:val="left" w:pos="6072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 wp14:anchorId="6B2CA7ED" wp14:editId="2B332A5B">
            <wp:extent cx="2080270" cy="17779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270" cy="17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4ECB741" wp14:editId="683F1C6A">
            <wp:extent cx="2262580" cy="15880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580" cy="158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CEC38" w14:textId="77777777" w:rsidR="00D86A76" w:rsidRDefault="00D86A76">
      <w:pPr>
        <w:pStyle w:val="BodyText"/>
        <w:rPr>
          <w:rFonts w:ascii="Times New Roman"/>
          <w:sz w:val="20"/>
        </w:rPr>
      </w:pPr>
    </w:p>
    <w:p w14:paraId="69FEE042" w14:textId="77777777" w:rsidR="00D86A76" w:rsidRDefault="00D86A76">
      <w:pPr>
        <w:pStyle w:val="BodyText"/>
        <w:rPr>
          <w:rFonts w:ascii="Times New Roman"/>
          <w:sz w:val="20"/>
        </w:rPr>
      </w:pPr>
    </w:p>
    <w:p w14:paraId="71EE327C" w14:textId="77777777" w:rsidR="00D86A76" w:rsidRDefault="00D86A76">
      <w:pPr>
        <w:pStyle w:val="BodyText"/>
        <w:rPr>
          <w:rFonts w:ascii="Times New Roman"/>
          <w:sz w:val="20"/>
        </w:rPr>
      </w:pPr>
    </w:p>
    <w:p w14:paraId="5A13ACE4" w14:textId="77777777" w:rsidR="00D86A76" w:rsidRDefault="00D86A76">
      <w:pPr>
        <w:pStyle w:val="BodyText"/>
        <w:rPr>
          <w:rFonts w:ascii="Times New Roman"/>
          <w:sz w:val="20"/>
        </w:rPr>
      </w:pPr>
    </w:p>
    <w:p w14:paraId="3FDC8BC2" w14:textId="77777777" w:rsidR="00D86A76" w:rsidRDefault="00D86A76">
      <w:pPr>
        <w:pStyle w:val="BodyText"/>
        <w:rPr>
          <w:rFonts w:ascii="Times New Roman"/>
          <w:sz w:val="20"/>
        </w:rPr>
      </w:pPr>
    </w:p>
    <w:p w14:paraId="0AEA5EA8" w14:textId="77777777" w:rsidR="00D86A76" w:rsidRDefault="00D86A76">
      <w:pPr>
        <w:pStyle w:val="BodyText"/>
        <w:spacing w:before="7"/>
        <w:rPr>
          <w:rFonts w:ascii="Times New Roman"/>
          <w:sz w:val="26"/>
        </w:rPr>
      </w:pPr>
    </w:p>
    <w:p w14:paraId="5C3E09F4" w14:textId="77777777" w:rsidR="00D86A76" w:rsidRDefault="0083403D">
      <w:pPr>
        <w:pStyle w:val="Title"/>
        <w:spacing w:before="85"/>
        <w:ind w:left="1816" w:right="1648"/>
        <w:jc w:val="center"/>
      </w:pPr>
      <w:bookmarkStart w:id="0" w:name="front_page_Honour_Based_Abuse_&amp;_Forced_M"/>
      <w:bookmarkEnd w:id="0"/>
      <w:r>
        <w:t>Forth</w:t>
      </w:r>
      <w:r>
        <w:rPr>
          <w:spacing w:val="-5"/>
        </w:rPr>
        <w:t xml:space="preserve"> </w:t>
      </w:r>
      <w:r>
        <w:t>Valley</w:t>
      </w:r>
      <w:r>
        <w:rPr>
          <w:spacing w:val="-6"/>
        </w:rPr>
        <w:t xml:space="preserve"> </w:t>
      </w:r>
      <w:r>
        <w:t>Multi-agency</w:t>
      </w:r>
      <w:r>
        <w:rPr>
          <w:spacing w:val="-3"/>
        </w:rPr>
        <w:t xml:space="preserve"> </w:t>
      </w:r>
      <w:r>
        <w:t>Guidance</w:t>
      </w:r>
    </w:p>
    <w:p w14:paraId="5310B4F3" w14:textId="77777777" w:rsidR="00D86A76" w:rsidRDefault="00D86A76">
      <w:pPr>
        <w:pStyle w:val="BodyText"/>
        <w:rPr>
          <w:sz w:val="48"/>
        </w:rPr>
      </w:pPr>
    </w:p>
    <w:p w14:paraId="42FAA9EA" w14:textId="77777777" w:rsidR="00D86A76" w:rsidRDefault="00D86A76">
      <w:pPr>
        <w:pStyle w:val="BodyText"/>
        <w:rPr>
          <w:sz w:val="62"/>
        </w:rPr>
      </w:pPr>
    </w:p>
    <w:p w14:paraId="25555578" w14:textId="77777777" w:rsidR="00D86A76" w:rsidRDefault="0083403D">
      <w:pPr>
        <w:pStyle w:val="Title"/>
      </w:pPr>
      <w:r>
        <w:t>Honour-Based</w:t>
      </w:r>
      <w:r>
        <w:rPr>
          <w:spacing w:val="-4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Forced</w:t>
      </w:r>
      <w:r>
        <w:rPr>
          <w:spacing w:val="-5"/>
        </w:rPr>
        <w:t xml:space="preserve"> </w:t>
      </w:r>
      <w:r>
        <w:t>Marriage</w:t>
      </w:r>
    </w:p>
    <w:p w14:paraId="55BC9FCE" w14:textId="77777777" w:rsidR="00D86A76" w:rsidRDefault="00D86A76">
      <w:pPr>
        <w:pStyle w:val="BodyText"/>
        <w:rPr>
          <w:sz w:val="20"/>
        </w:rPr>
      </w:pPr>
    </w:p>
    <w:p w14:paraId="404B790E" w14:textId="77777777" w:rsidR="00D86A76" w:rsidRDefault="00D86A76">
      <w:pPr>
        <w:pStyle w:val="BodyText"/>
        <w:rPr>
          <w:sz w:val="20"/>
        </w:rPr>
      </w:pPr>
    </w:p>
    <w:p w14:paraId="2A6FD20C" w14:textId="77777777" w:rsidR="00D86A76" w:rsidRDefault="00D86A76">
      <w:pPr>
        <w:pStyle w:val="BodyText"/>
        <w:rPr>
          <w:sz w:val="20"/>
        </w:rPr>
      </w:pPr>
    </w:p>
    <w:p w14:paraId="1ED9E689" w14:textId="77777777" w:rsidR="00D86A76" w:rsidRDefault="00D86A76">
      <w:pPr>
        <w:pStyle w:val="BodyText"/>
        <w:rPr>
          <w:sz w:val="20"/>
        </w:rPr>
      </w:pPr>
    </w:p>
    <w:p w14:paraId="286DD6E2" w14:textId="77777777" w:rsidR="00D86A76" w:rsidRDefault="00D86A76">
      <w:pPr>
        <w:pStyle w:val="BodyText"/>
        <w:rPr>
          <w:sz w:val="20"/>
        </w:rPr>
      </w:pPr>
    </w:p>
    <w:p w14:paraId="18D97006" w14:textId="77777777" w:rsidR="00D86A76" w:rsidRDefault="00D86A76">
      <w:pPr>
        <w:pStyle w:val="BodyText"/>
        <w:rPr>
          <w:sz w:val="20"/>
        </w:rPr>
      </w:pPr>
    </w:p>
    <w:p w14:paraId="68AB5A70" w14:textId="77777777" w:rsidR="00D86A76" w:rsidRDefault="00D86A76">
      <w:pPr>
        <w:pStyle w:val="BodyText"/>
        <w:rPr>
          <w:sz w:val="20"/>
        </w:rPr>
      </w:pPr>
    </w:p>
    <w:p w14:paraId="10B966BD" w14:textId="77777777" w:rsidR="00D86A76" w:rsidRDefault="00D86A76">
      <w:pPr>
        <w:pStyle w:val="BodyText"/>
        <w:rPr>
          <w:sz w:val="20"/>
        </w:rPr>
      </w:pPr>
    </w:p>
    <w:p w14:paraId="33A7114A" w14:textId="77777777" w:rsidR="00D86A76" w:rsidRDefault="00D86A76">
      <w:pPr>
        <w:pStyle w:val="BodyText"/>
        <w:rPr>
          <w:sz w:val="20"/>
        </w:rPr>
      </w:pPr>
    </w:p>
    <w:p w14:paraId="2B4F194D" w14:textId="77777777" w:rsidR="00D86A76" w:rsidRDefault="00D86A76">
      <w:pPr>
        <w:pStyle w:val="BodyText"/>
        <w:rPr>
          <w:sz w:val="20"/>
        </w:rPr>
      </w:pPr>
    </w:p>
    <w:p w14:paraId="148A7B83" w14:textId="77777777" w:rsidR="00D86A76" w:rsidRDefault="00D86A76">
      <w:pPr>
        <w:pStyle w:val="BodyText"/>
        <w:spacing w:before="9"/>
        <w:rPr>
          <w:sz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1512"/>
        <w:gridCol w:w="2604"/>
        <w:gridCol w:w="1932"/>
        <w:gridCol w:w="3120"/>
      </w:tblGrid>
      <w:tr w:rsidR="00D86A76" w14:paraId="027CDA1F" w14:textId="77777777">
        <w:trPr>
          <w:trHeight w:val="561"/>
        </w:trPr>
        <w:tc>
          <w:tcPr>
            <w:tcW w:w="1044" w:type="dxa"/>
            <w:shd w:val="clear" w:color="auto" w:fill="D2DCE1"/>
          </w:tcPr>
          <w:p w14:paraId="1FB11095" w14:textId="77777777" w:rsidR="00D86A76" w:rsidRDefault="0083403D">
            <w:pPr>
              <w:pStyle w:val="TableParagraph"/>
              <w:ind w:left="119"/>
            </w:pPr>
            <w:r>
              <w:t>Version</w:t>
            </w:r>
          </w:p>
        </w:tc>
        <w:tc>
          <w:tcPr>
            <w:tcW w:w="1512" w:type="dxa"/>
            <w:shd w:val="clear" w:color="auto" w:fill="D2DCE1"/>
          </w:tcPr>
          <w:p w14:paraId="66D5DC40" w14:textId="77777777" w:rsidR="00D86A76" w:rsidRDefault="0083403D">
            <w:pPr>
              <w:pStyle w:val="TableParagraph"/>
              <w:ind w:left="112"/>
            </w:pPr>
            <w:r>
              <w:t>Date</w:t>
            </w:r>
          </w:p>
        </w:tc>
        <w:tc>
          <w:tcPr>
            <w:tcW w:w="2604" w:type="dxa"/>
            <w:shd w:val="clear" w:color="auto" w:fill="D2DCE1"/>
          </w:tcPr>
          <w:p w14:paraId="356F5EF7" w14:textId="77777777" w:rsidR="00D86A76" w:rsidRDefault="0083403D">
            <w:pPr>
              <w:pStyle w:val="TableParagraph"/>
            </w:pPr>
            <w:r>
              <w:t>Author</w:t>
            </w:r>
          </w:p>
        </w:tc>
        <w:tc>
          <w:tcPr>
            <w:tcW w:w="1932" w:type="dxa"/>
            <w:shd w:val="clear" w:color="auto" w:fill="D2DCE1"/>
          </w:tcPr>
          <w:p w14:paraId="0C9AE9CC" w14:textId="77777777" w:rsidR="00D86A76" w:rsidRDefault="0083403D">
            <w:pPr>
              <w:pStyle w:val="TableParagraph"/>
            </w:pPr>
            <w:r>
              <w:t>Date</w:t>
            </w:r>
            <w:r>
              <w:rPr>
                <w:spacing w:val="-9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Due</w:t>
            </w:r>
          </w:p>
        </w:tc>
        <w:tc>
          <w:tcPr>
            <w:tcW w:w="3120" w:type="dxa"/>
            <w:shd w:val="clear" w:color="auto" w:fill="D2DCE1"/>
          </w:tcPr>
          <w:p w14:paraId="2E07F633" w14:textId="77777777" w:rsidR="00D86A76" w:rsidRDefault="0083403D">
            <w:pPr>
              <w:pStyle w:val="TableParagraph"/>
            </w:pPr>
            <w:r>
              <w:t>Changes/comments</w:t>
            </w:r>
          </w:p>
        </w:tc>
      </w:tr>
      <w:tr w:rsidR="00D86A76" w14:paraId="5038A54E" w14:textId="77777777">
        <w:trPr>
          <w:trHeight w:val="585"/>
        </w:trPr>
        <w:tc>
          <w:tcPr>
            <w:tcW w:w="1044" w:type="dxa"/>
          </w:tcPr>
          <w:p w14:paraId="0AC897B4" w14:textId="77777777" w:rsidR="00D86A76" w:rsidRDefault="0083403D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512" w:type="dxa"/>
          </w:tcPr>
          <w:p w14:paraId="4C708FF6" w14:textId="77777777" w:rsidR="00D86A76" w:rsidRDefault="0083403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01.02.2019</w:t>
            </w:r>
          </w:p>
        </w:tc>
        <w:tc>
          <w:tcPr>
            <w:tcW w:w="2604" w:type="dxa"/>
          </w:tcPr>
          <w:p w14:paraId="154FAA5A" w14:textId="77777777" w:rsidR="00D86A76" w:rsidRDefault="00834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PPP Group</w:t>
            </w:r>
          </w:p>
        </w:tc>
        <w:tc>
          <w:tcPr>
            <w:tcW w:w="1932" w:type="dxa"/>
          </w:tcPr>
          <w:p w14:paraId="2C46E8A8" w14:textId="77777777" w:rsidR="00D86A76" w:rsidRDefault="0083403D">
            <w:pPr>
              <w:pStyle w:val="TableParagraph"/>
              <w:spacing w:before="0" w:line="292" w:lineRule="exact"/>
              <w:ind w:left="415"/>
              <w:rPr>
                <w:sz w:val="24"/>
              </w:rPr>
            </w:pPr>
            <w:r>
              <w:rPr>
                <w:sz w:val="24"/>
              </w:rPr>
              <w:t>01.02.2021</w:t>
            </w:r>
          </w:p>
        </w:tc>
        <w:tc>
          <w:tcPr>
            <w:tcW w:w="3120" w:type="dxa"/>
          </w:tcPr>
          <w:p w14:paraId="37584415" w14:textId="77777777" w:rsidR="00D86A76" w:rsidRDefault="0083403D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version</w:t>
            </w:r>
          </w:p>
        </w:tc>
      </w:tr>
      <w:tr w:rsidR="00D86A76" w14:paraId="123431DA" w14:textId="77777777">
        <w:trPr>
          <w:trHeight w:val="592"/>
        </w:trPr>
        <w:tc>
          <w:tcPr>
            <w:tcW w:w="1044" w:type="dxa"/>
          </w:tcPr>
          <w:p w14:paraId="282A8CB6" w14:textId="77777777" w:rsidR="00D86A76" w:rsidRDefault="0083403D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512" w:type="dxa"/>
          </w:tcPr>
          <w:p w14:paraId="0364E0C3" w14:textId="77777777" w:rsidR="00D86A76" w:rsidRDefault="0083403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03.11.2021</w:t>
            </w:r>
          </w:p>
        </w:tc>
        <w:tc>
          <w:tcPr>
            <w:tcW w:w="2604" w:type="dxa"/>
          </w:tcPr>
          <w:p w14:paraId="500F469F" w14:textId="77777777" w:rsidR="00D86A76" w:rsidRDefault="00834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PPP Group</w:t>
            </w:r>
          </w:p>
        </w:tc>
        <w:tc>
          <w:tcPr>
            <w:tcW w:w="1932" w:type="dxa"/>
          </w:tcPr>
          <w:p w14:paraId="75151AEC" w14:textId="77777777" w:rsidR="00D86A76" w:rsidRDefault="0083403D">
            <w:pPr>
              <w:pStyle w:val="TableParagraph"/>
              <w:spacing w:before="0" w:line="292" w:lineRule="exact"/>
              <w:ind w:left="415"/>
              <w:rPr>
                <w:sz w:val="24"/>
              </w:rPr>
            </w:pPr>
            <w:r>
              <w:rPr>
                <w:sz w:val="24"/>
              </w:rPr>
              <w:t>03.11.2024</w:t>
            </w:r>
          </w:p>
        </w:tc>
        <w:tc>
          <w:tcPr>
            <w:tcW w:w="3120" w:type="dxa"/>
          </w:tcPr>
          <w:p w14:paraId="45B6D5C8" w14:textId="77777777" w:rsidR="00D86A76" w:rsidRDefault="0083403D">
            <w:pPr>
              <w:pStyle w:val="TableParagraph"/>
              <w:spacing w:before="0" w:line="29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Reviewed and Honour-Based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</w:p>
        </w:tc>
      </w:tr>
    </w:tbl>
    <w:p w14:paraId="776923A7" w14:textId="77777777" w:rsidR="00D86A76" w:rsidRDefault="00D86A76">
      <w:pPr>
        <w:pStyle w:val="BodyText"/>
        <w:rPr>
          <w:sz w:val="20"/>
        </w:rPr>
      </w:pPr>
    </w:p>
    <w:p w14:paraId="1789A4FF" w14:textId="77777777" w:rsidR="00D86A76" w:rsidRDefault="00D86A76">
      <w:pPr>
        <w:pStyle w:val="BodyText"/>
        <w:rPr>
          <w:sz w:val="20"/>
        </w:rPr>
      </w:pPr>
    </w:p>
    <w:p w14:paraId="168B90B3" w14:textId="77777777" w:rsidR="00D86A76" w:rsidRDefault="00D86A76">
      <w:pPr>
        <w:pStyle w:val="BodyText"/>
        <w:rPr>
          <w:sz w:val="20"/>
        </w:rPr>
      </w:pPr>
    </w:p>
    <w:p w14:paraId="033AD023" w14:textId="77777777" w:rsidR="00D86A76" w:rsidRDefault="00D86A76">
      <w:pPr>
        <w:pStyle w:val="BodyText"/>
        <w:rPr>
          <w:sz w:val="20"/>
        </w:rPr>
      </w:pPr>
    </w:p>
    <w:p w14:paraId="024F8F88" w14:textId="77777777" w:rsidR="00D86A76" w:rsidRDefault="00D86A76">
      <w:pPr>
        <w:pStyle w:val="BodyText"/>
        <w:rPr>
          <w:sz w:val="20"/>
        </w:rPr>
      </w:pPr>
    </w:p>
    <w:p w14:paraId="41420C75" w14:textId="77777777" w:rsidR="00D86A76" w:rsidRDefault="00D86A76">
      <w:pPr>
        <w:pStyle w:val="BodyText"/>
        <w:rPr>
          <w:sz w:val="20"/>
        </w:rPr>
      </w:pPr>
    </w:p>
    <w:p w14:paraId="1DE4A9E3" w14:textId="77777777" w:rsidR="00D86A76" w:rsidRDefault="00D86A76">
      <w:pPr>
        <w:pStyle w:val="BodyText"/>
        <w:rPr>
          <w:sz w:val="20"/>
        </w:rPr>
      </w:pPr>
    </w:p>
    <w:p w14:paraId="68561CF0" w14:textId="77777777" w:rsidR="00D86A76" w:rsidRDefault="00D86A76">
      <w:pPr>
        <w:pStyle w:val="BodyText"/>
        <w:rPr>
          <w:sz w:val="20"/>
        </w:rPr>
      </w:pPr>
    </w:p>
    <w:p w14:paraId="4AA11B39" w14:textId="77777777" w:rsidR="00D86A76" w:rsidRDefault="0083403D">
      <w:pPr>
        <w:spacing w:before="176"/>
        <w:ind w:left="900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|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</w:p>
    <w:p w14:paraId="219E3319" w14:textId="77777777" w:rsidR="00D86A76" w:rsidRDefault="00D86A76">
      <w:pPr>
        <w:rPr>
          <w:rFonts w:ascii="Calibri"/>
        </w:rPr>
        <w:sectPr w:rsidR="00D86A76">
          <w:type w:val="continuous"/>
          <w:pgSz w:w="11940" w:h="16860"/>
          <w:pgMar w:top="1320" w:right="940" w:bottom="280" w:left="540" w:header="720" w:footer="720" w:gutter="0"/>
          <w:cols w:space="720"/>
        </w:sectPr>
      </w:pPr>
    </w:p>
    <w:p w14:paraId="4D1B144F" w14:textId="77777777" w:rsidR="00D86A76" w:rsidRDefault="0083403D">
      <w:pPr>
        <w:pStyle w:val="BodyText"/>
        <w:spacing w:before="82" w:line="259" w:lineRule="auto"/>
        <w:ind w:left="120" w:right="318"/>
      </w:pPr>
      <w:bookmarkStart w:id="1" w:name="Honour_Based_Violence_and_Forced_Marriag"/>
      <w:bookmarkEnd w:id="1"/>
      <w:r>
        <w:lastRenderedPageBreak/>
        <w:t>A forced marriage is a marriage conducted without the full and free consent of both</w:t>
      </w:r>
      <w:r>
        <w:rPr>
          <w:spacing w:val="-64"/>
        </w:rPr>
        <w:t xml:space="preserve"> </w:t>
      </w:r>
      <w:r>
        <w:t>parties, and where duress is a factor. Duress can include physical, psychological,</w:t>
      </w:r>
      <w:r>
        <w:rPr>
          <w:spacing w:val="1"/>
        </w:rPr>
        <w:t xml:space="preserve"> </w:t>
      </w:r>
      <w:r>
        <w:t>financial,</w:t>
      </w:r>
      <w:r>
        <w:rPr>
          <w:spacing w:val="-3"/>
        </w:rPr>
        <w:t xml:space="preserve"> </w:t>
      </w:r>
      <w:r>
        <w:t>sexual and</w:t>
      </w:r>
      <w:r>
        <w:rPr>
          <w:spacing w:val="1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abuse.</w:t>
      </w:r>
    </w:p>
    <w:p w14:paraId="22E6E674" w14:textId="77777777" w:rsidR="00D86A76" w:rsidRDefault="0083403D">
      <w:pPr>
        <w:pStyle w:val="BodyText"/>
        <w:spacing w:before="159" w:line="259" w:lineRule="auto"/>
        <w:ind w:left="120" w:right="265"/>
      </w:pPr>
      <w:r>
        <w:t>A forced marriage is different from an ‘arranged marriage’. An arranged marriage is</w:t>
      </w:r>
      <w:r>
        <w:rPr>
          <w:spacing w:val="-64"/>
        </w:rPr>
        <w:t xml:space="preserve"> </w:t>
      </w:r>
      <w:r>
        <w:t>one in which the families of both spouses are primarily responsible for choosing a</w:t>
      </w:r>
      <w:r>
        <w:rPr>
          <w:spacing w:val="1"/>
        </w:rPr>
        <w:t xml:space="preserve"> </w:t>
      </w:r>
      <w:r>
        <w:t xml:space="preserve">marriage partner for their child or relative, but the final decision as to </w:t>
      </w:r>
      <w:proofErr w:type="gramStart"/>
      <w:r>
        <w:t>whether or not</w:t>
      </w:r>
      <w:proofErr w:type="gramEnd"/>
      <w:r>
        <w:rPr>
          <w:spacing w:val="-64"/>
        </w:rPr>
        <w:t xml:space="preserve"> </w:t>
      </w:r>
      <w:r>
        <w:t>to accept the arrangement lies with the potential spouses: both spouses give their</w:t>
      </w:r>
      <w:r>
        <w:rPr>
          <w:spacing w:val="1"/>
        </w:rPr>
        <w:t xml:space="preserve"> </w:t>
      </w:r>
      <w:r>
        <w:t>full and free consent. The tradition of arranged marriage has operated successfully</w:t>
      </w:r>
      <w:r>
        <w:rPr>
          <w:spacing w:val="1"/>
        </w:rPr>
        <w:t xml:space="preserve"> </w:t>
      </w:r>
      <w:r>
        <w:t>within many communities for</w:t>
      </w:r>
      <w:r>
        <w:rPr>
          <w:spacing w:val="-2"/>
        </w:rPr>
        <w:t xml:space="preserve"> </w:t>
      </w:r>
      <w:r>
        <w:t>generations.</w:t>
      </w:r>
    </w:p>
    <w:p w14:paraId="0F23BC1F" w14:textId="77777777" w:rsidR="00D86A76" w:rsidRDefault="0083403D">
      <w:pPr>
        <w:pStyle w:val="Heading1"/>
        <w:spacing w:line="259" w:lineRule="auto"/>
        <w:ind w:right="403"/>
      </w:pPr>
      <w:r>
        <w:t>Forced marriage is both a child protection and adult protection matter. Child</w:t>
      </w:r>
      <w:r>
        <w:rPr>
          <w:spacing w:val="-64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 the age of</w:t>
      </w:r>
      <w:r>
        <w:rPr>
          <w:spacing w:val="-1"/>
        </w:rPr>
        <w:t xml:space="preserve"> </w:t>
      </w:r>
      <w:r>
        <w:t>18.</w:t>
      </w:r>
    </w:p>
    <w:p w14:paraId="68F4ABC7" w14:textId="77777777" w:rsidR="00D86A76" w:rsidRDefault="0083403D">
      <w:pPr>
        <w:pStyle w:val="BodyText"/>
        <w:spacing w:before="160" w:line="259" w:lineRule="auto"/>
        <w:ind w:left="119" w:right="546"/>
      </w:pPr>
      <w:r>
        <w:t>Forced marriage may be a risk alongside other forms of so called ‘honour-based’</w:t>
      </w:r>
      <w:r>
        <w:rPr>
          <w:spacing w:val="-64"/>
        </w:rPr>
        <w:t xml:space="preserve"> </w:t>
      </w:r>
      <w:r>
        <w:t>abuse.</w:t>
      </w:r>
    </w:p>
    <w:p w14:paraId="0D6EEC2E" w14:textId="77777777" w:rsidR="00D86A76" w:rsidRDefault="0083403D">
      <w:pPr>
        <w:pStyle w:val="BodyText"/>
        <w:spacing w:before="160" w:line="259" w:lineRule="auto"/>
        <w:ind w:left="119" w:right="519"/>
      </w:pPr>
      <w:r>
        <w:t>Honour based abuse includes practices used to control behaviour within families,</w:t>
      </w:r>
      <w:r>
        <w:rPr>
          <w:spacing w:val="-64"/>
        </w:rPr>
        <w:t xml:space="preserve"> </w:t>
      </w:r>
      <w:r>
        <w:t>communities, or other social groups, to protect perceived cultural and religious</w:t>
      </w:r>
      <w:r>
        <w:rPr>
          <w:spacing w:val="1"/>
        </w:rPr>
        <w:t xml:space="preserve"> </w:t>
      </w:r>
      <w:r>
        <w:t>beliefs and/or ‘honour’. Such abuse can occur, for example, when perpetrators</w:t>
      </w:r>
      <w:r>
        <w:rPr>
          <w:spacing w:val="1"/>
        </w:rPr>
        <w:t xml:space="preserve"> </w:t>
      </w:r>
      <w:r>
        <w:t>perceive that a relative has shamed or may potentially shame the family and/or</w:t>
      </w:r>
      <w:r>
        <w:rPr>
          <w:spacing w:val="1"/>
        </w:rPr>
        <w:t xml:space="preserve"> </w:t>
      </w:r>
      <w:r>
        <w:t xml:space="preserve">community by breaking their honour code. This abuse can take </w:t>
      </w:r>
      <w:r>
        <w:rPr>
          <w:b/>
        </w:rPr>
        <w:t>many forms</w:t>
      </w:r>
      <w:r>
        <w:t>,</w:t>
      </w:r>
      <w:r>
        <w:rPr>
          <w:spacing w:val="1"/>
        </w:rPr>
        <w:t xml:space="preserve"> </w:t>
      </w:r>
      <w:r>
        <w:t>including threatening behaviour, emotional blackmail, assault, rape, abduction,</w:t>
      </w:r>
      <w:r>
        <w:rPr>
          <w:spacing w:val="1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marriage, confinement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‘honour</w:t>
      </w:r>
      <w:r>
        <w:rPr>
          <w:spacing w:val="-1"/>
        </w:rPr>
        <w:t xml:space="preserve"> </w:t>
      </w:r>
      <w:r>
        <w:t>killing’.</w:t>
      </w:r>
    </w:p>
    <w:p w14:paraId="73674FFD" w14:textId="26A3147A" w:rsidR="00D86A76" w:rsidRDefault="0083403D">
      <w:pPr>
        <w:pStyle w:val="BodyText"/>
        <w:spacing w:before="158" w:line="259" w:lineRule="auto"/>
        <w:ind w:left="119" w:right="186"/>
      </w:pPr>
      <w:r>
        <w:t xml:space="preserve">Perceived transgressions which may trigger “honour based” abuse </w:t>
      </w:r>
      <w:proofErr w:type="gramStart"/>
      <w:r w:rsidR="00844AA3">
        <w:t>include:</w:t>
      </w:r>
      <w:proofErr w:type="gramEnd"/>
      <w:r>
        <w:rPr>
          <w:spacing w:val="1"/>
        </w:rPr>
        <w:t xml:space="preserve"> </w:t>
      </w:r>
      <w:r>
        <w:t>supposedly “inappropriate” makeup or dress; having a boyfriend/girlfriend; forming a</w:t>
      </w:r>
      <w:r>
        <w:rPr>
          <w:spacing w:val="-64"/>
        </w:rPr>
        <w:t xml:space="preserve"> </w:t>
      </w:r>
      <w:r>
        <w:t>relationship with someone of a different faith; showing same-sex attraction or having</w:t>
      </w:r>
      <w:r>
        <w:rPr>
          <w:spacing w:val="-64"/>
        </w:rPr>
        <w:t xml:space="preserve"> </w:t>
      </w:r>
      <w:r>
        <w:t>a same-sex relationship; kissing or intimacy in a public place; pregnancy outside</w:t>
      </w:r>
      <w:r>
        <w:rPr>
          <w:spacing w:val="1"/>
        </w:rPr>
        <w:t xml:space="preserve"> </w:t>
      </w:r>
      <w:r>
        <w:t>marriage;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rejecting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escape</w:t>
      </w:r>
      <w:r>
        <w:rPr>
          <w:spacing w:val="-3"/>
        </w:rPr>
        <w:t xml:space="preserve"> </w:t>
      </w:r>
      <w:r>
        <w:t>from a</w:t>
      </w:r>
      <w:r>
        <w:rPr>
          <w:spacing w:val="-3"/>
        </w:rPr>
        <w:t xml:space="preserve"> </w:t>
      </w:r>
      <w:r>
        <w:t>forced/arranged</w:t>
      </w:r>
      <w:r>
        <w:rPr>
          <w:spacing w:val="-3"/>
        </w:rPr>
        <w:t xml:space="preserve"> </w:t>
      </w:r>
      <w:r>
        <w:t>marriage.</w:t>
      </w:r>
    </w:p>
    <w:p w14:paraId="5D748E5A" w14:textId="77777777" w:rsidR="00D86A76" w:rsidRDefault="0083403D">
      <w:pPr>
        <w:pStyle w:val="BodyText"/>
        <w:spacing w:line="259" w:lineRule="auto"/>
        <w:ind w:left="119" w:right="333"/>
      </w:pPr>
      <w:r>
        <w:t>Particularly for women, seeking a divorce (regardless of the reasons behind this) is</w:t>
      </w:r>
      <w:r>
        <w:rPr>
          <w:spacing w:val="-64"/>
        </w:rPr>
        <w:t xml:space="preserve"> </w:t>
      </w:r>
      <w:r>
        <w:t>extremely</w:t>
      </w:r>
      <w:r>
        <w:rPr>
          <w:spacing w:val="-2"/>
        </w:rPr>
        <w:t xml:space="preserve"> </w:t>
      </w:r>
      <w:r>
        <w:t>stigmatised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 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ostracism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“honour</w:t>
      </w:r>
      <w:r>
        <w:rPr>
          <w:spacing w:val="-3"/>
        </w:rPr>
        <w:t xml:space="preserve"> </w:t>
      </w:r>
      <w:r>
        <w:t>based”</w:t>
      </w:r>
      <w:r>
        <w:rPr>
          <w:spacing w:val="-2"/>
        </w:rPr>
        <w:t xml:space="preserve"> </w:t>
      </w:r>
      <w:r>
        <w:t>abuse.</w:t>
      </w:r>
    </w:p>
    <w:p w14:paraId="5B85ECD5" w14:textId="77777777" w:rsidR="00D86A76" w:rsidRDefault="0083403D">
      <w:pPr>
        <w:pStyle w:val="BodyText"/>
        <w:spacing w:before="160" w:line="259" w:lineRule="auto"/>
        <w:ind w:left="119" w:right="92"/>
      </w:pPr>
      <w:r>
        <w:t>Those who might identify as LGBT and disabled children may be at increased risk of</w:t>
      </w:r>
      <w:r>
        <w:rPr>
          <w:spacing w:val="1"/>
        </w:rPr>
        <w:t xml:space="preserve"> </w:t>
      </w:r>
      <w:r>
        <w:t>forced marriage. For LGBT people this is seen as a way of ensuring that their LGBT</w:t>
      </w:r>
      <w:r>
        <w:rPr>
          <w:spacing w:val="1"/>
        </w:rPr>
        <w:t xml:space="preserve"> </w:t>
      </w:r>
      <w:r>
        <w:t>identity is not made public. Forced marriages are also seen as a way of ensuring that</w:t>
      </w:r>
      <w:r>
        <w:rPr>
          <w:spacing w:val="-64"/>
        </w:rPr>
        <w:t xml:space="preserve"> </w:t>
      </w:r>
      <w:r>
        <w:t>someone who needs care has a spouse who can provide care. Further, immigration</w:t>
      </w:r>
      <w:r>
        <w:rPr>
          <w:spacing w:val="1"/>
        </w:rPr>
        <w:t xml:space="preserve"> </w:t>
      </w:r>
      <w:r>
        <w:t>can be an aggravating factor towards forced marriage: by arranging a marriage of a</w:t>
      </w:r>
      <w:r>
        <w:rPr>
          <w:spacing w:val="1"/>
        </w:rPr>
        <w:t xml:space="preserve"> </w:t>
      </w:r>
      <w:r>
        <w:t>UK citizen with someone from overseas, the overseas spouse is guaranteed an</w:t>
      </w:r>
      <w:r>
        <w:rPr>
          <w:spacing w:val="1"/>
        </w:rPr>
        <w:t xml:space="preserve"> </w:t>
      </w:r>
      <w:r>
        <w:t>easier entry into the UK. An estimated 85% of forced marriage victims are girls and</w:t>
      </w:r>
      <w:r>
        <w:rPr>
          <w:spacing w:val="1"/>
        </w:rPr>
        <w:t xml:space="preserve"> </w:t>
      </w:r>
      <w:r>
        <w:t>women.</w:t>
      </w:r>
    </w:p>
    <w:p w14:paraId="3BDB94ED" w14:textId="0515A032" w:rsidR="00D86A76" w:rsidRDefault="0083403D">
      <w:pPr>
        <w:pStyle w:val="BodyText"/>
        <w:spacing w:before="157" w:line="259" w:lineRule="auto"/>
        <w:ind w:left="119" w:right="199"/>
      </w:pPr>
      <w:r>
        <w:t xml:space="preserve">Honour based abuse support work is mainly conducted by women’s </w:t>
      </w:r>
      <w:proofErr w:type="spellStart"/>
      <w:r>
        <w:t>organisations</w:t>
      </w:r>
      <w:proofErr w:type="spellEnd"/>
      <w:r>
        <w:t>.</w:t>
      </w:r>
      <w:r>
        <w:rPr>
          <w:spacing w:val="1"/>
        </w:rPr>
        <w:t xml:space="preserve"> </w:t>
      </w:r>
      <w:r>
        <w:t>However, boys, especially those who might identify as gay, bi-sexual or transgender</w:t>
      </w:r>
      <w:r>
        <w:rPr>
          <w:spacing w:val="-64"/>
        </w:rPr>
        <w:t xml:space="preserve"> </w:t>
      </w:r>
      <w:r>
        <w:t xml:space="preserve">are also affected by forced marriage, domestic abuse, coercive </w:t>
      </w:r>
      <w:r w:rsidR="00844AA3">
        <w:t>control,</w:t>
      </w:r>
      <w:r>
        <w:t xml:space="preserve"> and other</w:t>
      </w:r>
      <w:r>
        <w:rPr>
          <w:spacing w:val="1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 honour-based</w:t>
      </w:r>
      <w:r>
        <w:rPr>
          <w:spacing w:val="-1"/>
        </w:rPr>
        <w:t xml:space="preserve"> </w:t>
      </w:r>
      <w:r>
        <w:t>abuse.</w:t>
      </w:r>
    </w:p>
    <w:p w14:paraId="71ED1100" w14:textId="77777777" w:rsidR="00D86A76" w:rsidRDefault="0083403D">
      <w:pPr>
        <w:pStyle w:val="BodyText"/>
        <w:spacing w:before="159" w:line="259" w:lineRule="auto"/>
        <w:ind w:left="120" w:right="265"/>
      </w:pPr>
      <w:r>
        <w:t xml:space="preserve">Practitioners should be aware that forced marriage is not restricted to any </w:t>
      </w:r>
      <w:proofErr w:type="gramStart"/>
      <w:r>
        <w:t>particular</w:t>
      </w:r>
      <w:r>
        <w:rPr>
          <w:spacing w:val="-64"/>
        </w:rPr>
        <w:t xml:space="preserve"> </w:t>
      </w:r>
      <w:r>
        <w:t>ethnic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religious community.</w:t>
      </w:r>
    </w:p>
    <w:p w14:paraId="2EB22317" w14:textId="77777777" w:rsidR="00D86A76" w:rsidRDefault="00D86A76">
      <w:pPr>
        <w:spacing w:line="259" w:lineRule="auto"/>
        <w:sectPr w:rsidR="00D86A76">
          <w:pgSz w:w="11910" w:h="16840"/>
          <w:pgMar w:top="1340" w:right="1340" w:bottom="280" w:left="1320" w:header="720" w:footer="720" w:gutter="0"/>
          <w:cols w:space="720"/>
        </w:sectPr>
      </w:pPr>
    </w:p>
    <w:p w14:paraId="02F8E707" w14:textId="77777777" w:rsidR="00D86A76" w:rsidRDefault="0083403D">
      <w:pPr>
        <w:pStyle w:val="BodyText"/>
        <w:spacing w:before="82" w:line="259" w:lineRule="auto"/>
        <w:ind w:left="120" w:right="91"/>
      </w:pPr>
      <w:r>
        <w:lastRenderedPageBreak/>
        <w:t>Forced marriage legislation should be used in conjunction with child and adult</w:t>
      </w:r>
      <w:r>
        <w:rPr>
          <w:spacing w:val="1"/>
        </w:rPr>
        <w:t xml:space="preserve"> </w:t>
      </w:r>
      <w:r>
        <w:t>protection legislation. In Scotland, a couple cannot be legally married unless both</w:t>
      </w:r>
      <w:r>
        <w:rPr>
          <w:spacing w:val="1"/>
        </w:rPr>
        <w:t xml:space="preserve"> </w:t>
      </w:r>
      <w:r>
        <w:t xml:space="preserve">parties are at least 16 on the day of the wedding and </w:t>
      </w:r>
      <w:proofErr w:type="gramStart"/>
      <w:r>
        <w:t>are capable of understanding</w:t>
      </w:r>
      <w:proofErr w:type="gramEnd"/>
      <w:r>
        <w:rPr>
          <w:spacing w:val="1"/>
        </w:rPr>
        <w:t xml:space="preserve"> </w:t>
      </w:r>
      <w:r>
        <w:t>the nature of a marriage ceremony and of consenting to the marriage. Parental</w:t>
      </w:r>
      <w:r>
        <w:rPr>
          <w:spacing w:val="1"/>
        </w:rPr>
        <w:t xml:space="preserve"> </w:t>
      </w:r>
      <w:r>
        <w:t>consent is not required. The Forced Marriage etc. (Protection and Jurisdiction)</w:t>
      </w:r>
      <w:r>
        <w:rPr>
          <w:spacing w:val="1"/>
        </w:rPr>
        <w:t xml:space="preserve"> </w:t>
      </w:r>
      <w:r>
        <w:t>(Scotland) Act 2011 came into force in November 2011 and introduced civil remedies</w:t>
      </w:r>
      <w:r>
        <w:rPr>
          <w:spacing w:val="-64"/>
        </w:rPr>
        <w:t xml:space="preserve"> </w:t>
      </w:r>
      <w:r>
        <w:t>for those at risk of forced marriage, and those who have already been forced into</w:t>
      </w:r>
      <w:r>
        <w:rPr>
          <w:spacing w:val="1"/>
        </w:rPr>
        <w:t xml:space="preserve"> </w:t>
      </w:r>
      <w:r>
        <w:t>marriage. It introduced a civil Forced Marriage Protection Order (FMPO), which can</w:t>
      </w:r>
      <w:r>
        <w:rPr>
          <w:spacing w:val="1"/>
        </w:rPr>
        <w:t xml:space="preserve"> </w:t>
      </w:r>
      <w:r>
        <w:t>be used to protect those at risk; it is a criminal offence to breach a FMPO. To extend</w:t>
      </w:r>
      <w:r>
        <w:rPr>
          <w:spacing w:val="1"/>
        </w:rPr>
        <w:t xml:space="preserve"> </w:t>
      </w:r>
      <w:r>
        <w:t xml:space="preserve">protection for those at risk, the Scottish Government took the decision to </w:t>
      </w:r>
      <w:proofErr w:type="spellStart"/>
      <w:r>
        <w:t>criminalise</w:t>
      </w:r>
      <w:proofErr w:type="spellEnd"/>
      <w:r>
        <w:rPr>
          <w:spacing w:val="1"/>
        </w:rPr>
        <w:t xml:space="preserve"> </w:t>
      </w:r>
      <w:r>
        <w:t>forcing someone into marriage. The relevant legislation is contained in section 122 of</w:t>
      </w:r>
      <w:r>
        <w:rPr>
          <w:spacing w:val="-64"/>
        </w:rPr>
        <w:t xml:space="preserve"> </w:t>
      </w:r>
      <w:r>
        <w:t>the Anti-Social</w:t>
      </w:r>
      <w:r>
        <w:rPr>
          <w:spacing w:val="-3"/>
        </w:rPr>
        <w:t xml:space="preserve"> </w:t>
      </w:r>
      <w:r>
        <w:t>Behaviour, Crime</w:t>
      </w:r>
      <w:r>
        <w:rPr>
          <w:spacing w:val="-1"/>
        </w:rPr>
        <w:t xml:space="preserve"> </w:t>
      </w:r>
      <w:r>
        <w:t>and Policing</w:t>
      </w:r>
      <w:r>
        <w:rPr>
          <w:spacing w:val="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2014.</w:t>
      </w:r>
    </w:p>
    <w:p w14:paraId="21C39777" w14:textId="77777777" w:rsidR="00D86A76" w:rsidRDefault="0083403D">
      <w:pPr>
        <w:pStyle w:val="BodyText"/>
        <w:spacing w:before="158" w:line="259" w:lineRule="auto"/>
        <w:ind w:left="120" w:right="385"/>
      </w:pPr>
      <w:r>
        <w:t>The consequences of forced marriage can be devastating for the whole family, but</w:t>
      </w:r>
      <w:r>
        <w:rPr>
          <w:spacing w:val="-64"/>
        </w:rPr>
        <w:t xml:space="preserve"> </w:t>
      </w:r>
      <w:r>
        <w:t>especially to the young people affected. They may become estranged from their</w:t>
      </w:r>
      <w:r>
        <w:rPr>
          <w:spacing w:val="1"/>
        </w:rPr>
        <w:t xml:space="preserve"> </w:t>
      </w:r>
      <w:r>
        <w:t>families and wider communities, lose out on educational opportunities, or become</w:t>
      </w:r>
      <w:r>
        <w:rPr>
          <w:spacing w:val="1"/>
        </w:rPr>
        <w:t xml:space="preserve"> </w:t>
      </w:r>
      <w:r>
        <w:t>victims of domestic abuse. Rates of suicide and self-harm within forced marriages</w:t>
      </w:r>
      <w:r>
        <w:rPr>
          <w:spacing w:val="-64"/>
        </w:rPr>
        <w:t xml:space="preserve"> </w:t>
      </w:r>
      <w:r>
        <w:t>are high.</w:t>
      </w:r>
    </w:p>
    <w:p w14:paraId="6796723E" w14:textId="77777777" w:rsidR="00D86A76" w:rsidRDefault="0083403D">
      <w:pPr>
        <w:pStyle w:val="BodyText"/>
        <w:spacing w:before="158"/>
        <w:ind w:left="120"/>
      </w:pPr>
      <w:r>
        <w:t>Potential</w:t>
      </w:r>
      <w:r>
        <w:rPr>
          <w:spacing w:val="-4"/>
        </w:rPr>
        <w:t xml:space="preserve"> </w:t>
      </w:r>
      <w:r>
        <w:t>indicators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honour-based</w:t>
      </w:r>
      <w:r>
        <w:rPr>
          <w:spacing w:val="-3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forced</w:t>
      </w:r>
      <w:r>
        <w:rPr>
          <w:spacing w:val="-5"/>
        </w:rPr>
        <w:t xml:space="preserve"> </w:t>
      </w:r>
      <w:r>
        <w:t>marriages</w:t>
      </w:r>
      <w:r>
        <w:rPr>
          <w:spacing w:val="-3"/>
        </w:rPr>
        <w:t xml:space="preserve"> </w:t>
      </w:r>
      <w:r>
        <w:t>include:</w:t>
      </w:r>
    </w:p>
    <w:p w14:paraId="11A9A658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82" w:line="259" w:lineRule="auto"/>
        <w:ind w:left="551" w:right="365"/>
        <w:rPr>
          <w:sz w:val="24"/>
        </w:rPr>
      </w:pPr>
      <w:r>
        <w:rPr>
          <w:sz w:val="24"/>
        </w:rPr>
        <w:t>Concerns voiced by child or person in child’s network about going overseas ‘to</w:t>
      </w:r>
      <w:r>
        <w:rPr>
          <w:spacing w:val="-64"/>
          <w:sz w:val="24"/>
        </w:rPr>
        <w:t xml:space="preserve"> </w:t>
      </w:r>
      <w:r>
        <w:rPr>
          <w:sz w:val="24"/>
        </w:rPr>
        <w:t>visit relatives’ or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wedding.</w:t>
      </w:r>
    </w:p>
    <w:p w14:paraId="345F2E13" w14:textId="72B0B0B1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59" w:lineRule="auto"/>
        <w:ind w:left="551" w:right="323"/>
        <w:rPr>
          <w:sz w:val="24"/>
        </w:rPr>
      </w:pPr>
      <w:r>
        <w:rPr>
          <w:sz w:val="24"/>
        </w:rPr>
        <w:t xml:space="preserve">Concerns expressed about a dowry being collected (usually </w:t>
      </w:r>
      <w:r w:rsidR="00844AA3">
        <w:rPr>
          <w:sz w:val="24"/>
        </w:rPr>
        <w:t>jewelry</w:t>
      </w:r>
      <w:r>
        <w:rPr>
          <w:sz w:val="24"/>
        </w:rPr>
        <w:t>, clothing,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material possessions).</w:t>
      </w:r>
    </w:p>
    <w:p w14:paraId="427759E8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59" w:lineRule="auto"/>
        <w:ind w:left="551" w:right="137"/>
        <w:rPr>
          <w:sz w:val="24"/>
        </w:rPr>
      </w:pPr>
      <w:r>
        <w:rPr>
          <w:sz w:val="24"/>
        </w:rPr>
        <w:t>A girl undergoing or at risk of undergoing FGM as part of her ‘preparation’ for the</w:t>
      </w:r>
      <w:r>
        <w:rPr>
          <w:spacing w:val="-64"/>
          <w:sz w:val="24"/>
        </w:rPr>
        <w:t xml:space="preserve"> </w:t>
      </w:r>
      <w:r>
        <w:rPr>
          <w:sz w:val="24"/>
        </w:rPr>
        <w:t>marriage.</w:t>
      </w:r>
    </w:p>
    <w:p w14:paraId="77C0EC4C" w14:textId="77777777" w:rsidR="00D86A76" w:rsidRDefault="0083403D">
      <w:pPr>
        <w:pStyle w:val="BodyText"/>
        <w:spacing w:before="159"/>
        <w:ind w:left="120"/>
      </w:pPr>
      <w:r>
        <w:t>Education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include:</w:t>
      </w:r>
    </w:p>
    <w:p w14:paraId="3F3629B4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82"/>
        <w:ind w:hanging="361"/>
        <w:rPr>
          <w:sz w:val="24"/>
        </w:rPr>
      </w:pPr>
      <w:r>
        <w:rPr>
          <w:sz w:val="24"/>
        </w:rPr>
        <w:t>absence,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persistent</w:t>
      </w:r>
      <w:r>
        <w:rPr>
          <w:spacing w:val="-5"/>
          <w:sz w:val="24"/>
        </w:rPr>
        <w:t xml:space="preserve"> </w:t>
      </w:r>
      <w:r>
        <w:rPr>
          <w:sz w:val="24"/>
        </w:rPr>
        <w:t>absence,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</w:p>
    <w:p w14:paraId="1BEAAF3E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22" w:line="259" w:lineRule="auto"/>
        <w:ind w:left="551" w:right="847"/>
        <w:rPr>
          <w:sz w:val="24"/>
        </w:rPr>
      </w:pPr>
      <w:r>
        <w:rPr>
          <w:sz w:val="24"/>
        </w:rPr>
        <w:t>a request for extended leave of absence and failure to return from visits of</w:t>
      </w:r>
      <w:r>
        <w:rPr>
          <w:spacing w:val="-64"/>
          <w:sz w:val="24"/>
        </w:rPr>
        <w:t xml:space="preserve"> </w:t>
      </w:r>
      <w:r>
        <w:rPr>
          <w:sz w:val="24"/>
        </w:rPr>
        <w:t>country</w:t>
      </w:r>
      <w:r>
        <w:rPr>
          <w:spacing w:val="-3"/>
          <w:sz w:val="24"/>
        </w:rPr>
        <w:t xml:space="preserve"> </w:t>
      </w:r>
      <w:r>
        <w:rPr>
          <w:sz w:val="24"/>
        </w:rPr>
        <w:t>of origin</w:t>
      </w:r>
    </w:p>
    <w:p w14:paraId="155190A1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decline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behaviour,</w:t>
      </w:r>
      <w:r>
        <w:rPr>
          <w:spacing w:val="-6"/>
          <w:sz w:val="24"/>
        </w:rPr>
        <w:t xml:space="preserve"> </w:t>
      </w:r>
      <w:r>
        <w:rPr>
          <w:sz w:val="24"/>
        </w:rPr>
        <w:t>engagement,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punctuality</w:t>
      </w:r>
    </w:p>
    <w:p w14:paraId="75261F51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21"/>
        <w:ind w:hanging="361"/>
        <w:rPr>
          <w:sz w:val="24"/>
        </w:rPr>
      </w:pP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withdrawn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parental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</w:p>
    <w:p w14:paraId="528C546B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22"/>
        <w:ind w:hanging="361"/>
        <w:rPr>
          <w:sz w:val="24"/>
        </w:rPr>
      </w:pP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prevented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attending</w:t>
      </w:r>
      <w:r>
        <w:rPr>
          <w:spacing w:val="-5"/>
          <w:sz w:val="24"/>
        </w:rPr>
        <w:t xml:space="preserve"> </w:t>
      </w:r>
      <w:r>
        <w:rPr>
          <w:sz w:val="24"/>
        </w:rPr>
        <w:t>extra-curricular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</w:p>
    <w:p w14:paraId="6C8F7F95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21"/>
        <w:ind w:hanging="361"/>
        <w:rPr>
          <w:sz w:val="24"/>
        </w:rPr>
      </w:pP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prevented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going</w:t>
      </w:r>
      <w:r>
        <w:rPr>
          <w:spacing w:val="-5"/>
          <w:sz w:val="24"/>
        </w:rPr>
        <w:t xml:space="preserve"> </w:t>
      </w:r>
      <w:r>
        <w:rPr>
          <w:sz w:val="24"/>
        </w:rPr>
        <w:t>onto</w:t>
      </w:r>
      <w:r>
        <w:rPr>
          <w:spacing w:val="-3"/>
          <w:sz w:val="24"/>
        </w:rPr>
        <w:t xml:space="preserve"> </w:t>
      </w:r>
      <w:r>
        <w:rPr>
          <w:sz w:val="24"/>
        </w:rPr>
        <w:t>further/higher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</w:p>
    <w:p w14:paraId="581E7ADA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22" w:line="259" w:lineRule="auto"/>
        <w:ind w:left="551" w:right="376"/>
        <w:rPr>
          <w:sz w:val="24"/>
        </w:rPr>
      </w:pPr>
      <w:r>
        <w:rPr>
          <w:sz w:val="24"/>
        </w:rPr>
        <w:t>sudden changes in appearance or behaviour (especially young girls changing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dress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  <w:r>
        <w:rPr>
          <w:spacing w:val="-5"/>
          <w:sz w:val="24"/>
        </w:rPr>
        <w:t xml:space="preserve"> </w:t>
      </w:r>
      <w:r>
        <w:rPr>
          <w:sz w:val="24"/>
        </w:rPr>
        <w:t>dramatically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adopt</w:t>
      </w:r>
      <w:r>
        <w:rPr>
          <w:spacing w:val="-4"/>
          <w:sz w:val="24"/>
        </w:rPr>
        <w:t xml:space="preserve"> </w:t>
      </w:r>
      <w:r>
        <w:rPr>
          <w:sz w:val="24"/>
        </w:rPr>
        <w:t>culturally/religiously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clothing</w:t>
      </w:r>
    </w:p>
    <w:p w14:paraId="245BE3A0" w14:textId="77777777" w:rsidR="00D86A76" w:rsidRDefault="00D86A76">
      <w:pPr>
        <w:pStyle w:val="BodyText"/>
        <w:rPr>
          <w:sz w:val="26"/>
        </w:rPr>
      </w:pPr>
    </w:p>
    <w:p w14:paraId="74383036" w14:textId="77777777" w:rsidR="00D86A76" w:rsidRDefault="0083403D">
      <w:pPr>
        <w:pStyle w:val="BodyText"/>
        <w:spacing w:before="159"/>
        <w:ind w:left="119"/>
      </w:pPr>
      <w:r>
        <w:t>Health</w:t>
      </w:r>
      <w:r>
        <w:rPr>
          <w:spacing w:val="-3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include:</w:t>
      </w:r>
    </w:p>
    <w:p w14:paraId="2A9E8593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82"/>
        <w:ind w:hanging="361"/>
        <w:rPr>
          <w:sz w:val="24"/>
        </w:rPr>
      </w:pPr>
      <w:r>
        <w:rPr>
          <w:sz w:val="24"/>
        </w:rPr>
        <w:t>Self-harm</w:t>
      </w:r>
    </w:p>
    <w:p w14:paraId="1E7718EB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22"/>
        <w:ind w:hanging="361"/>
        <w:rPr>
          <w:sz w:val="24"/>
        </w:rPr>
      </w:pPr>
      <w:r>
        <w:rPr>
          <w:sz w:val="24"/>
        </w:rPr>
        <w:t>Attempted</w:t>
      </w:r>
      <w:r>
        <w:rPr>
          <w:spacing w:val="-3"/>
          <w:sz w:val="24"/>
        </w:rPr>
        <w:t xml:space="preserve"> </w:t>
      </w:r>
      <w:r>
        <w:rPr>
          <w:sz w:val="24"/>
        </w:rPr>
        <w:t>suicide</w:t>
      </w:r>
    </w:p>
    <w:p w14:paraId="5A03B1E8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21"/>
        <w:ind w:hanging="361"/>
        <w:rPr>
          <w:sz w:val="24"/>
        </w:rPr>
      </w:pPr>
      <w:r>
        <w:rPr>
          <w:sz w:val="24"/>
        </w:rPr>
        <w:t>Depression</w:t>
      </w:r>
    </w:p>
    <w:p w14:paraId="5ACCF682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22"/>
        <w:ind w:hanging="361"/>
        <w:rPr>
          <w:sz w:val="24"/>
        </w:rPr>
      </w:pPr>
      <w:r>
        <w:rPr>
          <w:sz w:val="24"/>
        </w:rPr>
        <w:t>Eating</w:t>
      </w:r>
      <w:r>
        <w:rPr>
          <w:spacing w:val="-4"/>
          <w:sz w:val="24"/>
        </w:rPr>
        <w:t xml:space="preserve"> </w:t>
      </w:r>
      <w:r>
        <w:rPr>
          <w:sz w:val="24"/>
        </w:rPr>
        <w:t>disorders</w:t>
      </w:r>
    </w:p>
    <w:p w14:paraId="0419C248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22" w:line="261" w:lineRule="auto"/>
        <w:ind w:left="551" w:right="302"/>
        <w:rPr>
          <w:sz w:val="24"/>
        </w:rPr>
      </w:pPr>
      <w:r>
        <w:rPr>
          <w:sz w:val="24"/>
        </w:rPr>
        <w:t>Being accompanied to doctors or clinics and prevented from speaking to health</w:t>
      </w:r>
      <w:r>
        <w:rPr>
          <w:spacing w:val="-64"/>
          <w:sz w:val="24"/>
        </w:rPr>
        <w:t xml:space="preserve"> </w:t>
      </w:r>
      <w:r>
        <w:rPr>
          <w:sz w:val="24"/>
        </w:rPr>
        <w:t>practitioners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confidence</w:t>
      </w:r>
    </w:p>
    <w:p w14:paraId="6B3EEA98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72" w:lineRule="exact"/>
        <w:ind w:hanging="361"/>
        <w:rPr>
          <w:sz w:val="24"/>
        </w:rPr>
      </w:pP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female</w:t>
      </w:r>
      <w:r>
        <w:rPr>
          <w:spacing w:val="-3"/>
          <w:sz w:val="24"/>
        </w:rPr>
        <w:t xml:space="preserve"> </w:t>
      </w:r>
      <w:r>
        <w:rPr>
          <w:sz w:val="24"/>
        </w:rPr>
        <w:t>genital</w:t>
      </w:r>
      <w:r>
        <w:rPr>
          <w:spacing w:val="-6"/>
          <w:sz w:val="24"/>
        </w:rPr>
        <w:t xml:space="preserve"> </w:t>
      </w:r>
      <w:r>
        <w:rPr>
          <w:sz w:val="24"/>
        </w:rPr>
        <w:t>mutilation</w:t>
      </w:r>
      <w:r>
        <w:rPr>
          <w:spacing w:val="-3"/>
          <w:sz w:val="24"/>
        </w:rPr>
        <w:t xml:space="preserve"> </w:t>
      </w:r>
      <w:r>
        <w:rPr>
          <w:sz w:val="24"/>
        </w:rPr>
        <w:t>(FGM).</w:t>
      </w:r>
    </w:p>
    <w:p w14:paraId="67BAAA06" w14:textId="77777777" w:rsidR="00D86A76" w:rsidRDefault="00D86A76">
      <w:pPr>
        <w:spacing w:line="272" w:lineRule="exact"/>
        <w:rPr>
          <w:sz w:val="24"/>
        </w:rPr>
        <w:sectPr w:rsidR="00D86A76">
          <w:pgSz w:w="11910" w:h="16840"/>
          <w:pgMar w:top="1340" w:right="1340" w:bottom="280" w:left="1320" w:header="720" w:footer="720" w:gutter="0"/>
          <w:cols w:space="720"/>
        </w:sectPr>
      </w:pPr>
    </w:p>
    <w:p w14:paraId="7F199C17" w14:textId="77777777" w:rsidR="00D86A76" w:rsidRDefault="0083403D">
      <w:pPr>
        <w:pStyle w:val="BodyText"/>
        <w:spacing w:before="82"/>
        <w:ind w:left="191"/>
      </w:pPr>
      <w:r>
        <w:lastRenderedPageBreak/>
        <w:t>Police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include:</w:t>
      </w:r>
    </w:p>
    <w:p w14:paraId="14861E7C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82" w:line="259" w:lineRule="auto"/>
        <w:ind w:left="551" w:right="367"/>
        <w:rPr>
          <w:sz w:val="24"/>
        </w:rPr>
      </w:pPr>
      <w:r>
        <w:rPr>
          <w:sz w:val="24"/>
        </w:rPr>
        <w:t>Reports of domestic abuse, harassment or breaches of the peace at the family</w:t>
      </w:r>
      <w:r>
        <w:rPr>
          <w:spacing w:val="-64"/>
          <w:sz w:val="24"/>
        </w:rPr>
        <w:t xml:space="preserve"> </w:t>
      </w:r>
      <w:r>
        <w:rPr>
          <w:sz w:val="24"/>
        </w:rPr>
        <w:t>home</w:t>
      </w:r>
    </w:p>
    <w:p w14:paraId="784C45E6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59" w:lineRule="auto"/>
        <w:ind w:left="551" w:right="391"/>
        <w:rPr>
          <w:sz w:val="24"/>
        </w:rPr>
      </w:pPr>
      <w:r>
        <w:rPr>
          <w:sz w:val="24"/>
        </w:rPr>
        <w:t>Threats to kill and attempts to kill or harm the potential victim or another family</w:t>
      </w:r>
      <w:r>
        <w:rPr>
          <w:spacing w:val="-64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(emotional blackmail)</w:t>
      </w:r>
    </w:p>
    <w:p w14:paraId="21227401" w14:textId="77777777" w:rsidR="00D86A76" w:rsidRDefault="0083403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75" w:lineRule="exact"/>
        <w:ind w:hanging="361"/>
        <w:rPr>
          <w:sz w:val="24"/>
        </w:rPr>
      </w:pPr>
      <w:r>
        <w:rPr>
          <w:sz w:val="24"/>
        </w:rPr>
        <w:t>Truancy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persistent</w:t>
      </w:r>
      <w:r>
        <w:rPr>
          <w:spacing w:val="-3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14:paraId="41C9101F" w14:textId="77777777" w:rsidR="00D86A76" w:rsidRDefault="0083403D">
      <w:pPr>
        <w:pStyle w:val="BodyText"/>
        <w:spacing w:before="182" w:line="259" w:lineRule="auto"/>
        <w:ind w:left="191" w:right="220"/>
      </w:pPr>
      <w:r>
        <w:t>Direct engagement with the family is not advised, as it may aggravate and expedite</w:t>
      </w:r>
      <w:r>
        <w:rPr>
          <w:spacing w:val="-64"/>
        </w:rPr>
        <w:t xml:space="preserve"> </w:t>
      </w:r>
      <w:r>
        <w:t>the risk of a child being taken abroad for a marriage. It is always advisable to</w:t>
      </w:r>
      <w:r>
        <w:rPr>
          <w:spacing w:val="1"/>
        </w:rPr>
        <w:t xml:space="preserve"> </w:t>
      </w:r>
      <w:r>
        <w:t>contact a specialist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t xml:space="preserve"> or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support.</w:t>
      </w:r>
    </w:p>
    <w:p w14:paraId="597C5338" w14:textId="77777777" w:rsidR="00D86A76" w:rsidRDefault="0083403D">
      <w:pPr>
        <w:pStyle w:val="Heading1"/>
        <w:spacing w:before="159"/>
        <w:ind w:left="120"/>
      </w:pPr>
      <w:r>
        <w:t>Resources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References</w:t>
      </w:r>
    </w:p>
    <w:p w14:paraId="11918302" w14:textId="77777777" w:rsidR="00D86A76" w:rsidRDefault="005E0AFF">
      <w:pPr>
        <w:pStyle w:val="BodyText"/>
        <w:spacing w:before="183"/>
        <w:ind w:left="120"/>
      </w:pPr>
      <w:hyperlink r:id="rId7">
        <w:r w:rsidR="0083403D">
          <w:rPr>
            <w:color w:val="0000FF"/>
            <w:u w:val="single" w:color="0000FF"/>
          </w:rPr>
          <w:t>National</w:t>
        </w:r>
        <w:r w:rsidR="0083403D">
          <w:rPr>
            <w:color w:val="0000FF"/>
            <w:spacing w:val="-6"/>
            <w:u w:val="single" w:color="0000FF"/>
          </w:rPr>
          <w:t xml:space="preserve"> </w:t>
        </w:r>
        <w:r w:rsidR="0083403D">
          <w:rPr>
            <w:color w:val="0000FF"/>
            <w:u w:val="single" w:color="0000FF"/>
          </w:rPr>
          <w:t>guidance</w:t>
        </w:r>
        <w:r w:rsidR="0083403D">
          <w:rPr>
            <w:color w:val="0000FF"/>
            <w:spacing w:val="-4"/>
            <w:u w:val="single" w:color="0000FF"/>
          </w:rPr>
          <w:t xml:space="preserve"> </w:t>
        </w:r>
        <w:r w:rsidR="0083403D">
          <w:rPr>
            <w:color w:val="0000FF"/>
            <w:u w:val="single" w:color="0000FF"/>
          </w:rPr>
          <w:t>for</w:t>
        </w:r>
        <w:r w:rsidR="0083403D">
          <w:rPr>
            <w:color w:val="0000FF"/>
            <w:spacing w:val="-4"/>
            <w:u w:val="single" w:color="0000FF"/>
          </w:rPr>
          <w:t xml:space="preserve"> </w:t>
        </w:r>
        <w:r w:rsidR="0083403D">
          <w:rPr>
            <w:color w:val="0000FF"/>
            <w:u w:val="single" w:color="0000FF"/>
          </w:rPr>
          <w:t>child</w:t>
        </w:r>
        <w:r w:rsidR="0083403D">
          <w:rPr>
            <w:color w:val="0000FF"/>
            <w:spacing w:val="-2"/>
            <w:u w:val="single" w:color="0000FF"/>
          </w:rPr>
          <w:t xml:space="preserve"> </w:t>
        </w:r>
        <w:r w:rsidR="0083403D">
          <w:rPr>
            <w:color w:val="0000FF"/>
            <w:u w:val="single" w:color="0000FF"/>
          </w:rPr>
          <w:t>protection</w:t>
        </w:r>
        <w:r w:rsidR="0083403D">
          <w:rPr>
            <w:color w:val="0000FF"/>
            <w:spacing w:val="-4"/>
            <w:u w:val="single" w:color="0000FF"/>
          </w:rPr>
          <w:t xml:space="preserve"> </w:t>
        </w:r>
        <w:r w:rsidR="0083403D">
          <w:rPr>
            <w:color w:val="0000FF"/>
            <w:u w:val="single" w:color="0000FF"/>
          </w:rPr>
          <w:t>in</w:t>
        </w:r>
        <w:r w:rsidR="0083403D">
          <w:rPr>
            <w:color w:val="0000FF"/>
            <w:spacing w:val="-2"/>
            <w:u w:val="single" w:color="0000FF"/>
          </w:rPr>
          <w:t xml:space="preserve"> </w:t>
        </w:r>
        <w:r w:rsidR="0083403D">
          <w:rPr>
            <w:color w:val="0000FF"/>
            <w:u w:val="single" w:color="0000FF"/>
          </w:rPr>
          <w:t>Scotland</w:t>
        </w:r>
        <w:r w:rsidR="0083403D">
          <w:rPr>
            <w:color w:val="0000FF"/>
            <w:spacing w:val="-4"/>
            <w:u w:val="single" w:color="0000FF"/>
          </w:rPr>
          <w:t xml:space="preserve"> </w:t>
        </w:r>
        <w:r w:rsidR="0083403D">
          <w:rPr>
            <w:color w:val="0000FF"/>
            <w:u w:val="single" w:color="0000FF"/>
          </w:rPr>
          <w:t>2021</w:t>
        </w:r>
        <w:r w:rsidR="0083403D">
          <w:rPr>
            <w:color w:val="0000FF"/>
            <w:spacing w:val="-2"/>
            <w:u w:val="single" w:color="0000FF"/>
          </w:rPr>
          <w:t xml:space="preserve"> </w:t>
        </w:r>
        <w:r w:rsidR="0083403D">
          <w:rPr>
            <w:color w:val="0000FF"/>
            <w:u w:val="single" w:color="0000FF"/>
          </w:rPr>
          <w:t>-</w:t>
        </w:r>
        <w:r w:rsidR="0083403D">
          <w:rPr>
            <w:color w:val="0000FF"/>
            <w:spacing w:val="-3"/>
            <w:u w:val="single" w:color="0000FF"/>
          </w:rPr>
          <w:t xml:space="preserve"> </w:t>
        </w:r>
        <w:r w:rsidR="0083403D">
          <w:rPr>
            <w:color w:val="0000FF"/>
            <w:u w:val="single" w:color="0000FF"/>
          </w:rPr>
          <w:t>gov.scot</w:t>
        </w:r>
        <w:r w:rsidR="0083403D">
          <w:rPr>
            <w:color w:val="0000FF"/>
            <w:spacing w:val="-2"/>
            <w:u w:val="single" w:color="0000FF"/>
          </w:rPr>
          <w:t xml:space="preserve"> </w:t>
        </w:r>
        <w:r w:rsidR="0083403D">
          <w:rPr>
            <w:color w:val="0000FF"/>
            <w:u w:val="single" w:color="0000FF"/>
          </w:rPr>
          <w:t>(www.gov.scot)</w:t>
        </w:r>
      </w:hyperlink>
    </w:p>
    <w:p w14:paraId="165B9A47" w14:textId="77777777" w:rsidR="00D86A76" w:rsidRDefault="00D86A76">
      <w:pPr>
        <w:pStyle w:val="BodyText"/>
        <w:rPr>
          <w:sz w:val="20"/>
        </w:rPr>
      </w:pPr>
    </w:p>
    <w:p w14:paraId="533A5242" w14:textId="77777777" w:rsidR="00D86A76" w:rsidRDefault="00D86A76">
      <w:pPr>
        <w:pStyle w:val="BodyText"/>
        <w:spacing w:before="5"/>
        <w:rPr>
          <w:sz w:val="27"/>
        </w:rPr>
      </w:pPr>
    </w:p>
    <w:p w14:paraId="5BB5ABDB" w14:textId="5C56B715" w:rsidR="00844AA3" w:rsidRPr="0083403D" w:rsidRDefault="005E0AFF" w:rsidP="0083403D">
      <w:pPr>
        <w:ind w:firstLine="120"/>
        <w:rPr>
          <w:rStyle w:val="Hyperlink"/>
          <w:sz w:val="24"/>
          <w:szCs w:val="24"/>
        </w:rPr>
      </w:pPr>
      <w:hyperlink r:id="rId8" w:history="1">
        <w:r w:rsidR="0083403D" w:rsidRPr="00937FAF">
          <w:rPr>
            <w:rStyle w:val="Hyperlink"/>
            <w:sz w:val="24"/>
            <w:szCs w:val="24"/>
          </w:rPr>
          <w:t>https://blogs.glowscotland.org.uk/glowblogs/fvpp/</w:t>
        </w:r>
      </w:hyperlink>
      <w:r w:rsidR="00844AA3" w:rsidRPr="0083403D">
        <w:rPr>
          <w:sz w:val="24"/>
          <w:szCs w:val="24"/>
        </w:rPr>
        <w:t xml:space="preserve"> </w:t>
      </w:r>
    </w:p>
    <w:p w14:paraId="7F729E37" w14:textId="7F776617" w:rsidR="00D86A76" w:rsidRPr="00844AA3" w:rsidRDefault="00D86A76">
      <w:pPr>
        <w:pStyle w:val="BodyText"/>
        <w:spacing w:before="93" w:line="259" w:lineRule="auto"/>
        <w:ind w:left="120" w:right="1119"/>
      </w:pPr>
    </w:p>
    <w:sectPr w:rsidR="00D86A76" w:rsidRPr="00844AA3">
      <w:pgSz w:w="11910" w:h="16840"/>
      <w:pgMar w:top="13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5639"/>
    <w:multiLevelType w:val="hybridMultilevel"/>
    <w:tmpl w:val="167839CE"/>
    <w:lvl w:ilvl="0" w:tplc="1E74CCC4">
      <w:numFmt w:val="bullet"/>
      <w:lvlText w:val="-"/>
      <w:lvlJc w:val="left"/>
      <w:pPr>
        <w:ind w:left="55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1D048F16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D232639E"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02862192"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2C66A362"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62B2B288"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ACCCB928"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E750A364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B860E8FA">
      <w:numFmt w:val="bullet"/>
      <w:lvlText w:val="•"/>
      <w:lvlJc w:val="left"/>
      <w:pPr>
        <w:ind w:left="75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76"/>
    <w:rsid w:val="005E0AFF"/>
    <w:rsid w:val="0083403D"/>
    <w:rsid w:val="00844AA3"/>
    <w:rsid w:val="00D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B16A"/>
  <w15:docId w15:val="{404B3F98-DED9-4040-A7AB-ECCC8F0E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8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78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52" w:hanging="361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  <w:rPr>
      <w:rFonts w:ascii="Calibri" w:eastAsia="Calibri" w:hAnsi="Calibri" w:cs="Calibri"/>
    </w:rPr>
  </w:style>
  <w:style w:type="character" w:styleId="Hyperlink">
    <w:name w:val="Hyperlink"/>
    <w:rsid w:val="00844A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glowblogs/fv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cot/publications/national-guidance-child-protection-scotland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5606</Characters>
  <Application>Microsoft Office Word</Application>
  <DocSecurity>4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Morrison</dc:creator>
  <cp:lastModifiedBy>Stuart Morrison</cp:lastModifiedBy>
  <cp:revision>2</cp:revision>
  <dcterms:created xsi:type="dcterms:W3CDTF">2022-05-05T13:28:00Z</dcterms:created>
  <dcterms:modified xsi:type="dcterms:W3CDTF">2022-05-05T13:28:00Z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