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B243" w14:textId="469807A4" w:rsidR="007C4218" w:rsidRDefault="007C4218" w:rsidP="007C4218">
      <w:pPr>
        <w:tabs>
          <w:tab w:val="left" w:pos="6092"/>
        </w:tabs>
        <w:ind w:left="120"/>
        <w:rPr>
          <w:rFonts w:ascii="Times New Roman"/>
          <w:sz w:val="20"/>
        </w:rPr>
      </w:pPr>
      <w:bookmarkStart w:id="0" w:name="_Hlk100514330"/>
      <w:bookmarkEnd w:id="0"/>
      <w:r>
        <w:rPr>
          <w:rFonts w:ascii="Times New Roman"/>
          <w:noProof/>
          <w:position w:val="2"/>
          <w:sz w:val="20"/>
        </w:rPr>
        <w:drawing>
          <wp:inline distT="0" distB="0" distL="0" distR="0" wp14:anchorId="39B3D63A" wp14:editId="432E5041">
            <wp:extent cx="2080256" cy="17779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256" cy="177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</w:rPr>
        <w:t xml:space="preserve">           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6274F6BF" wp14:editId="3C2AFB6B">
            <wp:extent cx="2262576" cy="15880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576" cy="158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</w:p>
    <w:p w14:paraId="75BEB211" w14:textId="77777777" w:rsidR="007C4218" w:rsidRDefault="007C4218" w:rsidP="007C4218">
      <w:pPr>
        <w:pStyle w:val="BodyText"/>
        <w:rPr>
          <w:rFonts w:ascii="Times New Roman"/>
          <w:sz w:val="20"/>
        </w:rPr>
      </w:pPr>
    </w:p>
    <w:p w14:paraId="2FC22E70" w14:textId="77777777" w:rsidR="007C4218" w:rsidRDefault="007C4218" w:rsidP="007C4218">
      <w:pPr>
        <w:pStyle w:val="BodyText"/>
        <w:rPr>
          <w:rFonts w:ascii="Times New Roman"/>
          <w:sz w:val="20"/>
        </w:rPr>
      </w:pPr>
    </w:p>
    <w:p w14:paraId="1B16DDFB" w14:textId="77777777" w:rsidR="007C4218" w:rsidRDefault="007C4218" w:rsidP="007C4218">
      <w:pPr>
        <w:pStyle w:val="BodyText"/>
        <w:spacing w:before="10"/>
        <w:rPr>
          <w:rFonts w:ascii="Times New Roman"/>
          <w:sz w:val="26"/>
        </w:rPr>
      </w:pPr>
    </w:p>
    <w:p w14:paraId="32A4761D" w14:textId="77777777" w:rsidR="007C4218" w:rsidRDefault="007C4218" w:rsidP="007C4218">
      <w:pPr>
        <w:pStyle w:val="BodyText"/>
        <w:spacing w:before="85"/>
        <w:ind w:left="3392" w:right="1873" w:hanging="1549"/>
      </w:pPr>
      <w:bookmarkStart w:id="1" w:name="1._INTRODUCTION"/>
      <w:bookmarkStart w:id="2" w:name="Figure_1:_Transfer_Pathway"/>
      <w:bookmarkStart w:id="3" w:name="4._TRANSFER_OF_A_CHILD’S_PLAN_IN_OR_OUT_"/>
      <w:bookmarkStart w:id="4" w:name="Figure_2:_Transfer_Pathway"/>
      <w:bookmarkStart w:id="5" w:name="Figure_3:_Transfer_Pathway"/>
      <w:bookmarkEnd w:id="1"/>
      <w:bookmarkEnd w:id="2"/>
      <w:bookmarkEnd w:id="3"/>
      <w:bookmarkEnd w:id="4"/>
      <w:bookmarkEnd w:id="5"/>
    </w:p>
    <w:p w14:paraId="34DA11FF" w14:textId="77777777" w:rsidR="007C4218" w:rsidRDefault="007C4218" w:rsidP="007C4218">
      <w:pPr>
        <w:pStyle w:val="BodyText"/>
        <w:spacing w:before="85"/>
        <w:ind w:left="3392" w:right="1873" w:hanging="1549"/>
      </w:pPr>
    </w:p>
    <w:p w14:paraId="574EAC3E" w14:textId="6A540894" w:rsidR="007C4218" w:rsidRDefault="007C4218" w:rsidP="007C4218">
      <w:pPr>
        <w:pStyle w:val="BodyText"/>
        <w:spacing w:before="85"/>
        <w:ind w:left="3392" w:right="1873" w:hanging="1549"/>
      </w:pPr>
      <w:r>
        <w:t>Forth Valley Multi-agency Guidance</w:t>
      </w:r>
    </w:p>
    <w:p w14:paraId="003299FF" w14:textId="77777777" w:rsidR="007C4218" w:rsidRDefault="007C4218" w:rsidP="007C4218">
      <w:pPr>
        <w:pStyle w:val="BodyText"/>
        <w:rPr>
          <w:sz w:val="20"/>
        </w:rPr>
      </w:pPr>
    </w:p>
    <w:p w14:paraId="36FAF630" w14:textId="77777777" w:rsidR="007C4218" w:rsidRDefault="007C4218" w:rsidP="007C4218">
      <w:pPr>
        <w:pStyle w:val="BodyText"/>
        <w:spacing w:before="7"/>
      </w:pPr>
    </w:p>
    <w:p w14:paraId="54C37291" w14:textId="77777777" w:rsidR="007C4218" w:rsidRPr="00B60D7F" w:rsidRDefault="007C4218" w:rsidP="007C4218">
      <w:pPr>
        <w:pStyle w:val="BodyText"/>
        <w:spacing w:before="7"/>
        <w:jc w:val="center"/>
      </w:pPr>
      <w:r w:rsidRPr="00B60D7F">
        <w:t>Female Genital Mutilation</w:t>
      </w:r>
    </w:p>
    <w:p w14:paraId="690F0A6D" w14:textId="77777777" w:rsidR="007C4218" w:rsidRDefault="007C4218" w:rsidP="007C4218">
      <w:pPr>
        <w:pStyle w:val="BodyText"/>
        <w:rPr>
          <w:sz w:val="20"/>
        </w:rPr>
      </w:pPr>
    </w:p>
    <w:p w14:paraId="137C7A89" w14:textId="4D9B6EC3" w:rsidR="007C4218" w:rsidRDefault="007C4218" w:rsidP="007C4218">
      <w:pPr>
        <w:pStyle w:val="BodyText"/>
        <w:rPr>
          <w:sz w:val="20"/>
        </w:rPr>
      </w:pPr>
    </w:p>
    <w:p w14:paraId="5EF4FEC9" w14:textId="77DF5DF3" w:rsidR="007C4218" w:rsidRDefault="007C4218" w:rsidP="007C4218">
      <w:pPr>
        <w:pStyle w:val="BodyText"/>
        <w:rPr>
          <w:sz w:val="20"/>
        </w:rPr>
      </w:pPr>
    </w:p>
    <w:p w14:paraId="4F2439EC" w14:textId="3BCEFC4F" w:rsidR="007C4218" w:rsidRDefault="007C4218" w:rsidP="007C4218">
      <w:pPr>
        <w:pStyle w:val="BodyText"/>
        <w:rPr>
          <w:sz w:val="20"/>
        </w:rPr>
      </w:pPr>
    </w:p>
    <w:p w14:paraId="0EB239EB" w14:textId="6664B054" w:rsidR="007C4218" w:rsidRDefault="007C4218" w:rsidP="007C4218">
      <w:pPr>
        <w:pStyle w:val="BodyText"/>
        <w:rPr>
          <w:sz w:val="20"/>
        </w:rPr>
      </w:pPr>
    </w:p>
    <w:p w14:paraId="3FCD7D0D" w14:textId="49434333" w:rsidR="007C4218" w:rsidRDefault="007C4218" w:rsidP="007C4218">
      <w:pPr>
        <w:pStyle w:val="BodyText"/>
        <w:rPr>
          <w:sz w:val="20"/>
        </w:rPr>
      </w:pPr>
    </w:p>
    <w:p w14:paraId="3475CF73" w14:textId="26A4330A" w:rsidR="007C4218" w:rsidRDefault="007C4218" w:rsidP="007C4218">
      <w:pPr>
        <w:pStyle w:val="BodyText"/>
        <w:rPr>
          <w:sz w:val="20"/>
        </w:rPr>
      </w:pPr>
    </w:p>
    <w:p w14:paraId="0446CC52" w14:textId="2B19166B" w:rsidR="007C4218" w:rsidRDefault="007C4218" w:rsidP="007C4218">
      <w:pPr>
        <w:pStyle w:val="BodyText"/>
        <w:rPr>
          <w:sz w:val="20"/>
        </w:rPr>
      </w:pPr>
    </w:p>
    <w:p w14:paraId="7C7DDC49" w14:textId="0378DF6C" w:rsidR="007C4218" w:rsidRDefault="007C4218" w:rsidP="007C4218">
      <w:pPr>
        <w:pStyle w:val="BodyText"/>
        <w:rPr>
          <w:sz w:val="20"/>
        </w:rPr>
      </w:pPr>
    </w:p>
    <w:p w14:paraId="4F1FF24C" w14:textId="179F3311" w:rsidR="007C4218" w:rsidRDefault="007C4218" w:rsidP="007C4218">
      <w:pPr>
        <w:pStyle w:val="BodyText"/>
        <w:rPr>
          <w:sz w:val="20"/>
        </w:rPr>
      </w:pPr>
    </w:p>
    <w:p w14:paraId="5176C467" w14:textId="54598A38" w:rsidR="007C4218" w:rsidRDefault="007C4218" w:rsidP="007C4218">
      <w:pPr>
        <w:pStyle w:val="BodyText"/>
        <w:rPr>
          <w:sz w:val="20"/>
        </w:rPr>
      </w:pPr>
    </w:p>
    <w:p w14:paraId="0A186847" w14:textId="65652EC7" w:rsidR="007C4218" w:rsidRDefault="007C4218" w:rsidP="007C4218">
      <w:pPr>
        <w:pStyle w:val="BodyText"/>
        <w:rPr>
          <w:sz w:val="20"/>
        </w:rPr>
      </w:pPr>
    </w:p>
    <w:p w14:paraId="75C070F7" w14:textId="72BAAA6A" w:rsidR="007C4218" w:rsidRDefault="007C4218" w:rsidP="007C4218">
      <w:pPr>
        <w:pStyle w:val="BodyText"/>
        <w:rPr>
          <w:sz w:val="20"/>
        </w:rPr>
      </w:pPr>
    </w:p>
    <w:p w14:paraId="7E2899EB" w14:textId="76A5BE7C" w:rsidR="007C4218" w:rsidRDefault="007C4218" w:rsidP="007C4218">
      <w:pPr>
        <w:pStyle w:val="BodyText"/>
        <w:rPr>
          <w:sz w:val="20"/>
        </w:rPr>
      </w:pPr>
    </w:p>
    <w:p w14:paraId="4F898D76" w14:textId="77777777" w:rsidR="007C4218" w:rsidRDefault="007C4218" w:rsidP="007C4218">
      <w:pPr>
        <w:pStyle w:val="BodyText"/>
        <w:rPr>
          <w:sz w:val="20"/>
        </w:rPr>
      </w:pPr>
    </w:p>
    <w:p w14:paraId="297597D0" w14:textId="77777777" w:rsidR="007C4218" w:rsidRDefault="007C4218" w:rsidP="007C4218">
      <w:pPr>
        <w:pStyle w:val="BodyText"/>
        <w:spacing w:before="10"/>
        <w:rPr>
          <w:sz w:val="28"/>
        </w:rPr>
      </w:pP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1701"/>
        <w:gridCol w:w="1701"/>
        <w:gridCol w:w="3827"/>
      </w:tblGrid>
      <w:tr w:rsidR="007C4218" w14:paraId="1B39D92E" w14:textId="77777777" w:rsidTr="007C4218">
        <w:trPr>
          <w:trHeight w:val="561"/>
        </w:trPr>
        <w:tc>
          <w:tcPr>
            <w:tcW w:w="993" w:type="dxa"/>
            <w:shd w:val="clear" w:color="auto" w:fill="D3DCE2"/>
          </w:tcPr>
          <w:p w14:paraId="1F4DC953" w14:textId="77777777" w:rsidR="007C4218" w:rsidRDefault="007C4218" w:rsidP="008310FF">
            <w:pPr>
              <w:pStyle w:val="TableParagraph"/>
              <w:spacing w:before="4"/>
              <w:ind w:left="115"/>
            </w:pPr>
            <w:r>
              <w:t>Version</w:t>
            </w:r>
          </w:p>
        </w:tc>
        <w:tc>
          <w:tcPr>
            <w:tcW w:w="1559" w:type="dxa"/>
            <w:shd w:val="clear" w:color="auto" w:fill="D3DCE2"/>
          </w:tcPr>
          <w:p w14:paraId="063148ED" w14:textId="77777777" w:rsidR="007C4218" w:rsidRDefault="007C4218" w:rsidP="008310FF">
            <w:pPr>
              <w:pStyle w:val="TableParagraph"/>
              <w:spacing w:before="4"/>
              <w:ind w:left="107"/>
            </w:pPr>
            <w:r>
              <w:t>Date</w:t>
            </w:r>
          </w:p>
        </w:tc>
        <w:tc>
          <w:tcPr>
            <w:tcW w:w="1701" w:type="dxa"/>
            <w:shd w:val="clear" w:color="auto" w:fill="D3DCE2"/>
          </w:tcPr>
          <w:p w14:paraId="2BC7626C" w14:textId="77777777" w:rsidR="007C4218" w:rsidRDefault="007C4218" w:rsidP="008310FF">
            <w:pPr>
              <w:pStyle w:val="TableParagraph"/>
              <w:spacing w:before="4"/>
            </w:pPr>
            <w:r>
              <w:t>Author</w:t>
            </w:r>
          </w:p>
        </w:tc>
        <w:tc>
          <w:tcPr>
            <w:tcW w:w="1701" w:type="dxa"/>
            <w:shd w:val="clear" w:color="auto" w:fill="D3DCE2"/>
          </w:tcPr>
          <w:p w14:paraId="1B17972A" w14:textId="77777777" w:rsidR="007C4218" w:rsidRDefault="007C4218" w:rsidP="008310FF">
            <w:pPr>
              <w:pStyle w:val="TableParagraph"/>
              <w:spacing w:before="4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Due</w:t>
            </w:r>
          </w:p>
        </w:tc>
        <w:tc>
          <w:tcPr>
            <w:tcW w:w="3827" w:type="dxa"/>
            <w:shd w:val="clear" w:color="auto" w:fill="D3DCE2"/>
          </w:tcPr>
          <w:p w14:paraId="730ED622" w14:textId="77777777" w:rsidR="007C4218" w:rsidRDefault="007C4218" w:rsidP="008310FF">
            <w:pPr>
              <w:pStyle w:val="TableParagraph"/>
              <w:spacing w:before="4"/>
            </w:pPr>
            <w:r>
              <w:t>Changes/comments</w:t>
            </w:r>
          </w:p>
        </w:tc>
      </w:tr>
      <w:tr w:rsidR="007C4218" w14:paraId="57352768" w14:textId="77777777" w:rsidTr="007C4218">
        <w:trPr>
          <w:trHeight w:val="585"/>
        </w:trPr>
        <w:tc>
          <w:tcPr>
            <w:tcW w:w="993" w:type="dxa"/>
          </w:tcPr>
          <w:p w14:paraId="154D72E2" w14:textId="77777777" w:rsidR="007C4218" w:rsidRDefault="007C4218" w:rsidP="008310FF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559" w:type="dxa"/>
          </w:tcPr>
          <w:p w14:paraId="573D1248" w14:textId="77777777" w:rsidR="007C4218" w:rsidRDefault="007C4218" w:rsidP="008310FF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 xml:space="preserve">  01.02.2019 </w:t>
            </w:r>
          </w:p>
        </w:tc>
        <w:tc>
          <w:tcPr>
            <w:tcW w:w="1701" w:type="dxa"/>
          </w:tcPr>
          <w:p w14:paraId="5CF32740" w14:textId="77777777" w:rsidR="007C4218" w:rsidRDefault="007C4218" w:rsidP="008310FF">
            <w:pPr>
              <w:pStyle w:val="TableParagraph"/>
              <w:spacing w:before="13"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FV PPP Group</w:t>
            </w:r>
          </w:p>
        </w:tc>
        <w:tc>
          <w:tcPr>
            <w:tcW w:w="1701" w:type="dxa"/>
          </w:tcPr>
          <w:p w14:paraId="7735ACF2" w14:textId="77777777" w:rsidR="007C4218" w:rsidRDefault="007C4218" w:rsidP="008310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01.02.21</w:t>
            </w:r>
          </w:p>
        </w:tc>
        <w:tc>
          <w:tcPr>
            <w:tcW w:w="3827" w:type="dxa"/>
          </w:tcPr>
          <w:p w14:paraId="6138B2ED" w14:textId="77777777" w:rsidR="007C4218" w:rsidRDefault="007C4218" w:rsidP="008310FF">
            <w:pPr>
              <w:pStyle w:val="TableParagraph"/>
              <w:spacing w:before="6"/>
              <w:rPr>
                <w:sz w:val="24"/>
              </w:rPr>
            </w:pPr>
          </w:p>
        </w:tc>
      </w:tr>
      <w:tr w:rsidR="007C4218" w14:paraId="142F0FB5" w14:textId="77777777" w:rsidTr="007C4218">
        <w:trPr>
          <w:trHeight w:val="585"/>
        </w:trPr>
        <w:tc>
          <w:tcPr>
            <w:tcW w:w="993" w:type="dxa"/>
          </w:tcPr>
          <w:p w14:paraId="2D359D8B" w14:textId="77777777" w:rsidR="007C4218" w:rsidRDefault="007C4218" w:rsidP="008310FF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559" w:type="dxa"/>
          </w:tcPr>
          <w:p w14:paraId="7CE9B263" w14:textId="77777777" w:rsidR="007C4218" w:rsidRDefault="007C4218" w:rsidP="008310FF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02.08.2021</w:t>
            </w:r>
          </w:p>
        </w:tc>
        <w:tc>
          <w:tcPr>
            <w:tcW w:w="1701" w:type="dxa"/>
          </w:tcPr>
          <w:p w14:paraId="2C6D7873" w14:textId="77777777" w:rsidR="007C4218" w:rsidRDefault="007C4218" w:rsidP="008310FF">
            <w:pPr>
              <w:pStyle w:val="TableParagraph"/>
              <w:spacing w:before="13"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FV PPP Group</w:t>
            </w:r>
          </w:p>
        </w:tc>
        <w:tc>
          <w:tcPr>
            <w:tcW w:w="1701" w:type="dxa"/>
          </w:tcPr>
          <w:p w14:paraId="7EB2B09C" w14:textId="77777777" w:rsidR="007C4218" w:rsidRPr="008F308A" w:rsidRDefault="007C4218" w:rsidP="008310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02.08.24</w:t>
            </w:r>
          </w:p>
        </w:tc>
        <w:tc>
          <w:tcPr>
            <w:tcW w:w="3827" w:type="dxa"/>
          </w:tcPr>
          <w:p w14:paraId="282E52E6" w14:textId="77777777" w:rsidR="007C4218" w:rsidRDefault="007C4218" w:rsidP="008310FF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Updated in line with National Guidance for Child Protection in Scotland 2021</w:t>
            </w:r>
          </w:p>
        </w:tc>
      </w:tr>
    </w:tbl>
    <w:p w14:paraId="6C7A5789" w14:textId="77777777" w:rsidR="007C4218" w:rsidRDefault="007C4218" w:rsidP="007C4218">
      <w:pPr>
        <w:pStyle w:val="BodyText"/>
        <w:rPr>
          <w:sz w:val="20"/>
        </w:rPr>
      </w:pPr>
    </w:p>
    <w:p w14:paraId="2C7D193C" w14:textId="77777777" w:rsidR="007C4218" w:rsidRDefault="007C4218" w:rsidP="007C4218">
      <w:pPr>
        <w:pStyle w:val="BodyText"/>
        <w:rPr>
          <w:sz w:val="20"/>
        </w:rPr>
      </w:pPr>
    </w:p>
    <w:p w14:paraId="563DCD04" w14:textId="77777777" w:rsidR="007C4218" w:rsidRDefault="007C4218" w:rsidP="007C4218">
      <w:pPr>
        <w:pStyle w:val="BodyText"/>
        <w:rPr>
          <w:sz w:val="20"/>
        </w:rPr>
      </w:pPr>
    </w:p>
    <w:p w14:paraId="371490FA" w14:textId="1A8F2E24" w:rsidR="005A2583" w:rsidRPr="005A2583" w:rsidRDefault="005A2583" w:rsidP="005A2583">
      <w:pPr>
        <w:rPr>
          <w:rFonts w:ascii="Arial" w:hAnsi="Arial" w:cs="Arial"/>
          <w:b/>
          <w:bCs/>
          <w:sz w:val="24"/>
          <w:szCs w:val="24"/>
        </w:rPr>
      </w:pPr>
      <w:bookmarkStart w:id="6" w:name="5._TRANSFER_OF_A_CHILD_ON_THE_CHILD_PROT"/>
      <w:bookmarkEnd w:id="6"/>
      <w:r w:rsidRPr="005A2583">
        <w:rPr>
          <w:rFonts w:ascii="Arial" w:hAnsi="Arial" w:cs="Arial"/>
          <w:b/>
          <w:bCs/>
          <w:sz w:val="24"/>
          <w:szCs w:val="24"/>
        </w:rPr>
        <w:lastRenderedPageBreak/>
        <w:t xml:space="preserve">Forth Valley Multi-agency Child Protection Guidance </w:t>
      </w:r>
    </w:p>
    <w:p w14:paraId="3209A514" w14:textId="1DAD28AE" w:rsidR="00921318" w:rsidRPr="000F500C" w:rsidRDefault="0038180C">
      <w:pPr>
        <w:rPr>
          <w:rFonts w:ascii="Arial" w:hAnsi="Arial" w:cs="Arial"/>
          <w:b/>
          <w:bCs/>
          <w:sz w:val="24"/>
          <w:szCs w:val="24"/>
        </w:rPr>
      </w:pPr>
      <w:r w:rsidRPr="000F500C">
        <w:rPr>
          <w:rFonts w:ascii="Arial" w:hAnsi="Arial" w:cs="Arial"/>
          <w:b/>
          <w:bCs/>
          <w:sz w:val="24"/>
          <w:szCs w:val="24"/>
        </w:rPr>
        <w:t>Female Genital Mutilation</w:t>
      </w:r>
    </w:p>
    <w:p w14:paraId="02FDAE06" w14:textId="5909BBF3" w:rsidR="0038180C" w:rsidRPr="005A2583" w:rsidRDefault="0038180C">
      <w:pPr>
        <w:rPr>
          <w:rFonts w:ascii="Arial" w:hAnsi="Arial" w:cs="Arial"/>
          <w:sz w:val="24"/>
          <w:szCs w:val="24"/>
        </w:rPr>
      </w:pPr>
    </w:p>
    <w:p w14:paraId="7DC5A2EA" w14:textId="77777777" w:rsidR="000F500C" w:rsidRDefault="0038180C">
      <w:pPr>
        <w:rPr>
          <w:rFonts w:ascii="Arial" w:hAnsi="Arial" w:cs="Arial"/>
          <w:sz w:val="24"/>
          <w:szCs w:val="24"/>
        </w:rPr>
      </w:pPr>
      <w:r w:rsidRPr="000F500C">
        <w:rPr>
          <w:rFonts w:ascii="Arial" w:hAnsi="Arial" w:cs="Arial"/>
          <w:b/>
          <w:bCs/>
          <w:sz w:val="24"/>
          <w:szCs w:val="24"/>
        </w:rPr>
        <w:t>Female Genital Mutilation (FGM) is child abuse</w:t>
      </w:r>
      <w:r w:rsidRPr="005A2583">
        <w:rPr>
          <w:rFonts w:ascii="Arial" w:hAnsi="Arial" w:cs="Arial"/>
          <w:sz w:val="24"/>
          <w:szCs w:val="24"/>
        </w:rPr>
        <w:t xml:space="preserve">. This traditional practice is an extreme form of </w:t>
      </w:r>
      <w:r w:rsidRPr="000F500C">
        <w:rPr>
          <w:rFonts w:ascii="Arial" w:hAnsi="Arial" w:cs="Arial"/>
          <w:b/>
          <w:bCs/>
          <w:sz w:val="24"/>
          <w:szCs w:val="24"/>
        </w:rPr>
        <w:t>gender-based abuse</w:t>
      </w:r>
      <w:r w:rsidRPr="005A2583">
        <w:rPr>
          <w:rFonts w:ascii="Arial" w:hAnsi="Arial" w:cs="Arial"/>
          <w:sz w:val="24"/>
          <w:szCs w:val="24"/>
        </w:rPr>
        <w:t xml:space="preserve">, causing significant and lifelong physical and emotional harm. Cultural considerations and sensitivities should not override the need of professionals to take action to protect a child at risk. </w:t>
      </w:r>
    </w:p>
    <w:p w14:paraId="44CC1D64" w14:textId="77777777" w:rsidR="000F500C" w:rsidRDefault="0038180C">
      <w:pPr>
        <w:rPr>
          <w:rFonts w:ascii="Arial" w:hAnsi="Arial" w:cs="Arial"/>
          <w:sz w:val="24"/>
          <w:szCs w:val="24"/>
        </w:rPr>
      </w:pPr>
      <w:r w:rsidRPr="005A2583">
        <w:rPr>
          <w:rFonts w:ascii="Arial" w:hAnsi="Arial" w:cs="Arial"/>
          <w:sz w:val="24"/>
          <w:szCs w:val="24"/>
        </w:rPr>
        <w:t xml:space="preserve">The </w:t>
      </w:r>
      <w:r w:rsidRPr="000F500C">
        <w:rPr>
          <w:rFonts w:ascii="Arial" w:hAnsi="Arial" w:cs="Arial"/>
          <w:b/>
          <w:bCs/>
          <w:sz w:val="24"/>
          <w:szCs w:val="24"/>
        </w:rPr>
        <w:t>legal definition of FGM</w:t>
      </w:r>
      <w:r w:rsidRPr="005A2583">
        <w:rPr>
          <w:rFonts w:ascii="Arial" w:hAnsi="Arial" w:cs="Arial"/>
          <w:sz w:val="24"/>
          <w:szCs w:val="24"/>
        </w:rPr>
        <w:t xml:space="preserve"> is to excise, infibulate or otherwise mutilate the whole, or any part, of the labia majora, labia minora, prepuce of the clitoris, clitoris or vagina (section 1 of the </w:t>
      </w:r>
      <w:r w:rsidRPr="000F500C">
        <w:rPr>
          <w:rFonts w:ascii="Arial" w:hAnsi="Arial" w:cs="Arial"/>
          <w:b/>
          <w:bCs/>
          <w:sz w:val="24"/>
          <w:szCs w:val="24"/>
        </w:rPr>
        <w:t>Prohibition of Female Genital Mutilation (Scotland) Act 2005</w:t>
      </w:r>
      <w:r w:rsidRPr="005A2583">
        <w:rPr>
          <w:rFonts w:ascii="Arial" w:hAnsi="Arial" w:cs="Arial"/>
          <w:sz w:val="24"/>
          <w:szCs w:val="24"/>
        </w:rPr>
        <w:t xml:space="preserve">). </w:t>
      </w:r>
    </w:p>
    <w:p w14:paraId="6F51FE46" w14:textId="77777777" w:rsidR="000F500C" w:rsidRDefault="0038180C">
      <w:pPr>
        <w:rPr>
          <w:rFonts w:ascii="Arial" w:hAnsi="Arial" w:cs="Arial"/>
          <w:sz w:val="24"/>
          <w:szCs w:val="24"/>
        </w:rPr>
      </w:pPr>
      <w:r w:rsidRPr="005A2583">
        <w:rPr>
          <w:rFonts w:ascii="Arial" w:hAnsi="Arial" w:cs="Arial"/>
          <w:sz w:val="24"/>
          <w:szCs w:val="24"/>
        </w:rPr>
        <w:t xml:space="preserve">The World Health Organization defines </w:t>
      </w:r>
      <w:r w:rsidRPr="000F500C">
        <w:rPr>
          <w:rFonts w:ascii="Arial" w:hAnsi="Arial" w:cs="Arial"/>
          <w:b/>
          <w:bCs/>
          <w:sz w:val="24"/>
          <w:szCs w:val="24"/>
        </w:rPr>
        <w:t>four types of FGM</w:t>
      </w:r>
      <w:r w:rsidRPr="005A2583">
        <w:rPr>
          <w:rFonts w:ascii="Arial" w:hAnsi="Arial" w:cs="Arial"/>
          <w:sz w:val="24"/>
          <w:szCs w:val="24"/>
        </w:rPr>
        <w:t xml:space="preserve">. However, it should be noted that the term FGM is often not recognised by FGM practicing communities, and practitioners should use terms such as cutting or female circumcision instead. </w:t>
      </w:r>
    </w:p>
    <w:p w14:paraId="17FBD0EB" w14:textId="77777777" w:rsidR="00527B2B" w:rsidRDefault="0038180C">
      <w:pPr>
        <w:rPr>
          <w:rFonts w:ascii="Arial" w:hAnsi="Arial" w:cs="Arial"/>
          <w:sz w:val="24"/>
          <w:szCs w:val="24"/>
        </w:rPr>
      </w:pPr>
      <w:r w:rsidRPr="005A2583">
        <w:rPr>
          <w:rFonts w:ascii="Arial" w:hAnsi="Arial" w:cs="Arial"/>
          <w:sz w:val="24"/>
          <w:szCs w:val="24"/>
        </w:rPr>
        <w:t xml:space="preserve">FGM may be a </w:t>
      </w:r>
      <w:r w:rsidRPr="00527B2B">
        <w:rPr>
          <w:rFonts w:ascii="Arial" w:hAnsi="Arial" w:cs="Arial"/>
          <w:b/>
          <w:bCs/>
          <w:sz w:val="24"/>
          <w:szCs w:val="24"/>
        </w:rPr>
        <w:t>risk from infancy through to adulthood</w:t>
      </w:r>
      <w:r w:rsidRPr="005A2583">
        <w:rPr>
          <w:rFonts w:ascii="Arial" w:hAnsi="Arial" w:cs="Arial"/>
          <w:sz w:val="24"/>
          <w:szCs w:val="24"/>
        </w:rPr>
        <w:t xml:space="preserve">, as the practice can take place in infancy, childhood and also before marriage. </w:t>
      </w:r>
      <w:r w:rsidRPr="00527B2B">
        <w:rPr>
          <w:rFonts w:ascii="Arial" w:hAnsi="Arial" w:cs="Arial"/>
          <w:b/>
          <w:bCs/>
          <w:sz w:val="24"/>
          <w:szCs w:val="24"/>
        </w:rPr>
        <w:t>Disabled children</w:t>
      </w:r>
      <w:r w:rsidRPr="005A2583">
        <w:rPr>
          <w:rFonts w:ascii="Arial" w:hAnsi="Arial" w:cs="Arial"/>
          <w:sz w:val="24"/>
          <w:szCs w:val="24"/>
        </w:rPr>
        <w:t xml:space="preserve"> may also be subjected to the practice. A girl or woman might be subjected to FGM more than once throughout her life. A girl or woman </w:t>
      </w:r>
      <w:r w:rsidRPr="00527B2B">
        <w:rPr>
          <w:rFonts w:ascii="Arial" w:hAnsi="Arial" w:cs="Arial"/>
          <w:b/>
          <w:bCs/>
          <w:sz w:val="24"/>
          <w:szCs w:val="24"/>
        </w:rPr>
        <w:t>may be taken out of the country</w:t>
      </w:r>
      <w:r w:rsidRPr="005A2583">
        <w:rPr>
          <w:rFonts w:ascii="Arial" w:hAnsi="Arial" w:cs="Arial"/>
          <w:sz w:val="24"/>
          <w:szCs w:val="24"/>
        </w:rPr>
        <w:t xml:space="preserve"> by family in order for the procedure to be carried out. </w:t>
      </w:r>
    </w:p>
    <w:p w14:paraId="1E3C749C" w14:textId="77777777" w:rsidR="00AD5206" w:rsidRDefault="0038180C">
      <w:pPr>
        <w:rPr>
          <w:rFonts w:ascii="Arial" w:hAnsi="Arial" w:cs="Arial"/>
          <w:sz w:val="24"/>
          <w:szCs w:val="24"/>
        </w:rPr>
      </w:pPr>
      <w:r w:rsidRPr="005A2583">
        <w:rPr>
          <w:rFonts w:ascii="Arial" w:hAnsi="Arial" w:cs="Arial"/>
          <w:sz w:val="24"/>
          <w:szCs w:val="24"/>
        </w:rPr>
        <w:t xml:space="preserve">FGM has been </w:t>
      </w:r>
      <w:r w:rsidRPr="00AD5206">
        <w:rPr>
          <w:rFonts w:ascii="Arial" w:hAnsi="Arial" w:cs="Arial"/>
          <w:b/>
          <w:bCs/>
          <w:sz w:val="24"/>
          <w:szCs w:val="24"/>
        </w:rPr>
        <w:t xml:space="preserve">illegal </w:t>
      </w:r>
      <w:r w:rsidRPr="005A2583">
        <w:rPr>
          <w:rFonts w:ascii="Arial" w:hAnsi="Arial" w:cs="Arial"/>
          <w:sz w:val="24"/>
          <w:szCs w:val="24"/>
        </w:rPr>
        <w:t xml:space="preserve">in Scotland since 1985. The </w:t>
      </w:r>
      <w:r w:rsidRPr="00AD5206">
        <w:rPr>
          <w:rFonts w:ascii="Arial" w:hAnsi="Arial" w:cs="Arial"/>
          <w:b/>
          <w:bCs/>
          <w:sz w:val="24"/>
          <w:szCs w:val="24"/>
        </w:rPr>
        <w:t>Prohibition of Female Genital Mutilation (Scotland) Act 2005</w:t>
      </w:r>
      <w:r w:rsidRPr="005A2583">
        <w:rPr>
          <w:rFonts w:ascii="Arial" w:hAnsi="Arial" w:cs="Arial"/>
          <w:sz w:val="24"/>
          <w:szCs w:val="24"/>
        </w:rPr>
        <w:t xml:space="preserve"> made it a criminal offence to have FGM carried out either in Scotland or outside the United Kingdom. The Act also increased the maximum sentence on conviction on indictment from 5 to 14 years imprisonment (section 5 of the 2005 Act). The UK Parliament’s </w:t>
      </w:r>
      <w:r w:rsidRPr="00AD5206">
        <w:rPr>
          <w:rFonts w:ascii="Arial" w:hAnsi="Arial" w:cs="Arial"/>
          <w:b/>
          <w:bCs/>
          <w:sz w:val="24"/>
          <w:szCs w:val="24"/>
        </w:rPr>
        <w:t>Serious Crime Act 2015</w:t>
      </w:r>
      <w:r w:rsidRPr="005A2583">
        <w:rPr>
          <w:rFonts w:ascii="Arial" w:hAnsi="Arial" w:cs="Arial"/>
          <w:sz w:val="24"/>
          <w:szCs w:val="24"/>
        </w:rPr>
        <w:t xml:space="preserve"> extends the reach of extra-territorial offences in that Act to habitual (as well as permanent) UK residents. The </w:t>
      </w:r>
      <w:r w:rsidRPr="00AD5206">
        <w:rPr>
          <w:rFonts w:ascii="Arial" w:hAnsi="Arial" w:cs="Arial"/>
          <w:b/>
          <w:bCs/>
          <w:sz w:val="24"/>
          <w:szCs w:val="24"/>
        </w:rPr>
        <w:t>Female Genital Mutilation (Protection and Guidance) Act 2020</w:t>
      </w:r>
      <w:r w:rsidRPr="005A2583">
        <w:rPr>
          <w:rFonts w:ascii="Arial" w:hAnsi="Arial" w:cs="Arial"/>
          <w:sz w:val="24"/>
          <w:szCs w:val="24"/>
        </w:rPr>
        <w:t xml:space="preserve"> makes provision for FGM Protection orders and for Statutory Guidance on FGM. This Bill will strengthen the existing legislative framework for the protection of women and girls from FGM. </w:t>
      </w:r>
    </w:p>
    <w:p w14:paraId="232B4883" w14:textId="77777777" w:rsidR="00F76F6A" w:rsidRDefault="0038180C">
      <w:pPr>
        <w:rPr>
          <w:rFonts w:ascii="Arial" w:hAnsi="Arial" w:cs="Arial"/>
          <w:sz w:val="24"/>
          <w:szCs w:val="24"/>
        </w:rPr>
      </w:pPr>
      <w:r w:rsidRPr="005A2583">
        <w:rPr>
          <w:rFonts w:ascii="Arial" w:hAnsi="Arial" w:cs="Arial"/>
          <w:sz w:val="24"/>
          <w:szCs w:val="24"/>
        </w:rPr>
        <w:t xml:space="preserve">FGM </w:t>
      </w:r>
      <w:r w:rsidRPr="00B54291">
        <w:rPr>
          <w:rFonts w:ascii="Arial" w:hAnsi="Arial" w:cs="Arial"/>
          <w:b/>
          <w:bCs/>
          <w:sz w:val="24"/>
          <w:szCs w:val="24"/>
        </w:rPr>
        <w:t>can be imposed by families that are in other ways protective</w:t>
      </w:r>
      <w:r w:rsidRPr="005A2583">
        <w:rPr>
          <w:rFonts w:ascii="Arial" w:hAnsi="Arial" w:cs="Arial"/>
          <w:sz w:val="24"/>
          <w:szCs w:val="24"/>
        </w:rPr>
        <w:t xml:space="preserve">. </w:t>
      </w:r>
    </w:p>
    <w:p w14:paraId="0D10F585" w14:textId="77777777" w:rsidR="00F76F6A" w:rsidRDefault="0038180C">
      <w:pPr>
        <w:rPr>
          <w:rFonts w:ascii="Arial" w:hAnsi="Arial" w:cs="Arial"/>
          <w:b/>
          <w:bCs/>
          <w:sz w:val="24"/>
          <w:szCs w:val="24"/>
        </w:rPr>
      </w:pPr>
      <w:r w:rsidRPr="005A2583">
        <w:rPr>
          <w:rFonts w:ascii="Arial" w:hAnsi="Arial" w:cs="Arial"/>
          <w:sz w:val="24"/>
          <w:szCs w:val="24"/>
        </w:rPr>
        <w:t xml:space="preserve">By contrast it may be </w:t>
      </w:r>
      <w:r w:rsidRPr="00F76F6A">
        <w:rPr>
          <w:rFonts w:ascii="Arial" w:hAnsi="Arial" w:cs="Arial"/>
          <w:b/>
          <w:bCs/>
          <w:sz w:val="24"/>
          <w:szCs w:val="24"/>
        </w:rPr>
        <w:t>associated with other forms of gender-based violence and so called ‘honour-based’ abuse</w:t>
      </w:r>
      <w:r w:rsidRPr="005A2583">
        <w:rPr>
          <w:rFonts w:ascii="Arial" w:hAnsi="Arial" w:cs="Arial"/>
          <w:sz w:val="24"/>
          <w:szCs w:val="24"/>
        </w:rPr>
        <w:t xml:space="preserve">, which </w:t>
      </w:r>
      <w:r w:rsidRPr="00F76F6A">
        <w:rPr>
          <w:rFonts w:ascii="Arial" w:hAnsi="Arial" w:cs="Arial"/>
          <w:b/>
          <w:bCs/>
          <w:sz w:val="24"/>
          <w:szCs w:val="24"/>
        </w:rPr>
        <w:t>can include child and forced marriage</w:t>
      </w:r>
      <w:r w:rsidRPr="005A2583">
        <w:rPr>
          <w:rFonts w:ascii="Arial" w:hAnsi="Arial" w:cs="Arial"/>
          <w:sz w:val="24"/>
          <w:szCs w:val="24"/>
        </w:rPr>
        <w:t xml:space="preserve">. Sometimes FGM can be linked to </w:t>
      </w:r>
      <w:r w:rsidRPr="00F76F6A">
        <w:rPr>
          <w:rFonts w:ascii="Arial" w:hAnsi="Arial" w:cs="Arial"/>
          <w:b/>
          <w:bCs/>
          <w:sz w:val="24"/>
          <w:szCs w:val="24"/>
        </w:rPr>
        <w:t>trafficking</w:t>
      </w:r>
      <w:r w:rsidRPr="005A2583">
        <w:rPr>
          <w:rFonts w:ascii="Arial" w:hAnsi="Arial" w:cs="Arial"/>
          <w:sz w:val="24"/>
          <w:szCs w:val="24"/>
        </w:rPr>
        <w:t xml:space="preserve">. Children affected by FGM experience </w:t>
      </w:r>
      <w:r w:rsidRPr="00F76F6A">
        <w:rPr>
          <w:rFonts w:ascii="Arial" w:hAnsi="Arial" w:cs="Arial"/>
          <w:b/>
          <w:bCs/>
          <w:sz w:val="24"/>
          <w:szCs w:val="24"/>
        </w:rPr>
        <w:t>lifelong psychological trauma</w:t>
      </w:r>
    </w:p>
    <w:p w14:paraId="1E920D2D" w14:textId="77777777" w:rsidR="00B54291" w:rsidRDefault="0038180C">
      <w:pPr>
        <w:rPr>
          <w:rFonts w:ascii="Arial" w:hAnsi="Arial" w:cs="Arial"/>
          <w:sz w:val="24"/>
          <w:szCs w:val="24"/>
        </w:rPr>
      </w:pPr>
      <w:r w:rsidRPr="005A2583">
        <w:rPr>
          <w:rFonts w:ascii="Arial" w:hAnsi="Arial" w:cs="Arial"/>
          <w:sz w:val="24"/>
          <w:szCs w:val="24"/>
        </w:rPr>
        <w:t xml:space="preserve">FGM procedures cause </w:t>
      </w:r>
      <w:r w:rsidRPr="00B54291">
        <w:rPr>
          <w:rFonts w:ascii="Arial" w:hAnsi="Arial" w:cs="Arial"/>
          <w:b/>
          <w:bCs/>
          <w:sz w:val="24"/>
          <w:szCs w:val="24"/>
        </w:rPr>
        <w:t>severe pain, emotional and physical shock</w:t>
      </w:r>
      <w:r w:rsidRPr="005A2583">
        <w:rPr>
          <w:rFonts w:ascii="Arial" w:hAnsi="Arial" w:cs="Arial"/>
          <w:sz w:val="24"/>
          <w:szCs w:val="24"/>
        </w:rPr>
        <w:t xml:space="preserve">. Complications can cause death. Effects can include haemorrhage, wound infections, urinary retention, injury to adjacent tissues, fracture or dislocation as a result of restraint, and damage to other organs. </w:t>
      </w:r>
      <w:r w:rsidRPr="00B54291">
        <w:rPr>
          <w:rFonts w:ascii="Arial" w:hAnsi="Arial" w:cs="Arial"/>
          <w:b/>
          <w:bCs/>
          <w:sz w:val="24"/>
          <w:szCs w:val="24"/>
        </w:rPr>
        <w:t>Long-term health consequences</w:t>
      </w:r>
      <w:r w:rsidRPr="005A25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583">
        <w:rPr>
          <w:rFonts w:ascii="Arial" w:hAnsi="Arial" w:cs="Arial"/>
          <w:sz w:val="24"/>
          <w:szCs w:val="24"/>
        </w:rPr>
        <w:t>include:</w:t>
      </w:r>
      <w:proofErr w:type="gramEnd"/>
      <w:r w:rsidRPr="005A2583">
        <w:rPr>
          <w:rFonts w:ascii="Arial" w:hAnsi="Arial" w:cs="Arial"/>
          <w:sz w:val="24"/>
          <w:szCs w:val="24"/>
        </w:rPr>
        <w:t xml:space="preserve"> chronic vaginal and pelvic infections; difficulties during menstruation; difficulties in passing urine and chronic urine infections; renal impairment and possible renal failure; damage to reproductive system (including infertility); infibulation cysts; neuromas; keloid scar formation; complications in pregnancy; delay in the second </w:t>
      </w:r>
      <w:r w:rsidRPr="005A2583">
        <w:rPr>
          <w:rFonts w:ascii="Arial" w:hAnsi="Arial" w:cs="Arial"/>
          <w:sz w:val="24"/>
          <w:szCs w:val="24"/>
        </w:rPr>
        <w:lastRenderedPageBreak/>
        <w:t xml:space="preserve">stage of child birth; maternal or foetal death; and increased risk of sexually transmitted infections. Surgical interventions during pregnancy and childbirth may be required. </w:t>
      </w:r>
    </w:p>
    <w:p w14:paraId="25981DAF" w14:textId="77777777" w:rsidR="00352EAE" w:rsidRDefault="0038180C">
      <w:pPr>
        <w:rPr>
          <w:rFonts w:ascii="Arial" w:hAnsi="Arial" w:cs="Arial"/>
          <w:sz w:val="24"/>
          <w:szCs w:val="24"/>
        </w:rPr>
      </w:pPr>
      <w:r w:rsidRPr="00352EAE">
        <w:rPr>
          <w:rFonts w:ascii="Arial" w:hAnsi="Arial" w:cs="Arial"/>
          <w:b/>
          <w:bCs/>
          <w:sz w:val="24"/>
          <w:szCs w:val="24"/>
        </w:rPr>
        <w:t>Immediate and long-term emotional impact</w:t>
      </w:r>
      <w:r w:rsidRPr="005A2583">
        <w:rPr>
          <w:rFonts w:ascii="Arial" w:hAnsi="Arial" w:cs="Arial"/>
          <w:sz w:val="24"/>
          <w:szCs w:val="24"/>
        </w:rPr>
        <w:t xml:space="preserve"> is further complicated because the decision is usually made by those who are respected, loved and trusted. Adult survivors who experienced FGM as children have reported </w:t>
      </w:r>
      <w:r w:rsidRPr="00352EAE">
        <w:rPr>
          <w:rFonts w:ascii="Arial" w:hAnsi="Arial" w:cs="Arial"/>
          <w:b/>
          <w:bCs/>
          <w:sz w:val="24"/>
          <w:szCs w:val="24"/>
        </w:rPr>
        <w:t>losing trust</w:t>
      </w:r>
      <w:r w:rsidRPr="005A2583">
        <w:rPr>
          <w:rFonts w:ascii="Arial" w:hAnsi="Arial" w:cs="Arial"/>
          <w:sz w:val="24"/>
          <w:szCs w:val="24"/>
        </w:rPr>
        <w:t xml:space="preserve"> in those who forced them to undergo the procedure. Others experience </w:t>
      </w:r>
      <w:r w:rsidRPr="00352EAE">
        <w:rPr>
          <w:rFonts w:ascii="Arial" w:hAnsi="Arial" w:cs="Arial"/>
          <w:b/>
          <w:bCs/>
          <w:sz w:val="24"/>
          <w:szCs w:val="24"/>
        </w:rPr>
        <w:t>family conflict and/or separation</w:t>
      </w:r>
      <w:r w:rsidRPr="005A2583">
        <w:rPr>
          <w:rFonts w:ascii="Arial" w:hAnsi="Arial" w:cs="Arial"/>
          <w:sz w:val="24"/>
          <w:szCs w:val="24"/>
        </w:rPr>
        <w:t xml:space="preserve">, especially in families when parental attitudes are divided. Women may experience </w:t>
      </w:r>
      <w:r w:rsidRPr="00352EAE">
        <w:rPr>
          <w:rFonts w:ascii="Arial" w:hAnsi="Arial" w:cs="Arial"/>
          <w:b/>
          <w:bCs/>
          <w:sz w:val="24"/>
          <w:szCs w:val="24"/>
        </w:rPr>
        <w:t>recurrent sexual, psychological and physiological problems</w:t>
      </w:r>
      <w:r w:rsidRPr="005A2583">
        <w:rPr>
          <w:rFonts w:ascii="Arial" w:hAnsi="Arial" w:cs="Arial"/>
          <w:sz w:val="24"/>
          <w:szCs w:val="24"/>
        </w:rPr>
        <w:t xml:space="preserve">. FGM may also cause </w:t>
      </w:r>
      <w:r w:rsidRPr="00352EAE">
        <w:rPr>
          <w:rFonts w:ascii="Arial" w:hAnsi="Arial" w:cs="Arial"/>
          <w:b/>
          <w:bCs/>
          <w:sz w:val="24"/>
          <w:szCs w:val="24"/>
        </w:rPr>
        <w:t>severe post-traumatic stress</w:t>
      </w:r>
      <w:r w:rsidRPr="005A2583">
        <w:rPr>
          <w:rFonts w:ascii="Arial" w:hAnsi="Arial" w:cs="Arial"/>
          <w:sz w:val="24"/>
          <w:szCs w:val="24"/>
        </w:rPr>
        <w:t xml:space="preserve"> and can be associated with </w:t>
      </w:r>
      <w:r w:rsidRPr="00352EAE">
        <w:rPr>
          <w:rFonts w:ascii="Arial" w:hAnsi="Arial" w:cs="Arial"/>
          <w:b/>
          <w:bCs/>
          <w:sz w:val="24"/>
          <w:szCs w:val="24"/>
        </w:rPr>
        <w:t>subsequent drug and alcohol problems</w:t>
      </w:r>
      <w:r w:rsidRPr="005A2583">
        <w:rPr>
          <w:rFonts w:ascii="Arial" w:hAnsi="Arial" w:cs="Arial"/>
          <w:sz w:val="24"/>
          <w:szCs w:val="24"/>
        </w:rPr>
        <w:t xml:space="preserve">, although this is less likely in cultures where drug and alcohol use </w:t>
      </w:r>
      <w:proofErr w:type="gramStart"/>
      <w:r w:rsidRPr="005A2583">
        <w:rPr>
          <w:rFonts w:ascii="Arial" w:hAnsi="Arial" w:cs="Arial"/>
          <w:sz w:val="24"/>
          <w:szCs w:val="24"/>
        </w:rPr>
        <w:t>is</w:t>
      </w:r>
      <w:proofErr w:type="gramEnd"/>
      <w:r w:rsidRPr="005A2583">
        <w:rPr>
          <w:rFonts w:ascii="Arial" w:hAnsi="Arial" w:cs="Arial"/>
          <w:sz w:val="24"/>
          <w:szCs w:val="24"/>
        </w:rPr>
        <w:t xml:space="preserve"> considered ‘shameful’. </w:t>
      </w:r>
    </w:p>
    <w:p w14:paraId="6BAB686B" w14:textId="77777777" w:rsidR="00664647" w:rsidRDefault="0038180C">
      <w:pPr>
        <w:rPr>
          <w:rFonts w:ascii="Arial" w:hAnsi="Arial" w:cs="Arial"/>
          <w:sz w:val="24"/>
          <w:szCs w:val="24"/>
        </w:rPr>
      </w:pPr>
      <w:r w:rsidRPr="005A2583">
        <w:rPr>
          <w:rFonts w:ascii="Arial" w:hAnsi="Arial" w:cs="Arial"/>
          <w:sz w:val="24"/>
          <w:szCs w:val="24"/>
        </w:rPr>
        <w:t xml:space="preserve">FGM or risk of FGM </w:t>
      </w:r>
      <w:r w:rsidRPr="00664647">
        <w:rPr>
          <w:rFonts w:ascii="Arial" w:hAnsi="Arial" w:cs="Arial"/>
          <w:b/>
          <w:bCs/>
          <w:sz w:val="24"/>
          <w:szCs w:val="24"/>
        </w:rPr>
        <w:t>may first come to the attention of education or health professionals.</w:t>
      </w:r>
      <w:r w:rsidRPr="005A2583">
        <w:rPr>
          <w:rFonts w:ascii="Arial" w:hAnsi="Arial" w:cs="Arial"/>
          <w:sz w:val="24"/>
          <w:szCs w:val="24"/>
        </w:rPr>
        <w:t xml:space="preserve"> A child can be considered </w:t>
      </w:r>
      <w:r w:rsidRPr="00664647">
        <w:rPr>
          <w:rFonts w:ascii="Arial" w:hAnsi="Arial" w:cs="Arial"/>
          <w:b/>
          <w:bCs/>
          <w:sz w:val="24"/>
          <w:szCs w:val="24"/>
        </w:rPr>
        <w:t>at risk</w:t>
      </w:r>
      <w:r w:rsidRPr="005A2583">
        <w:rPr>
          <w:rFonts w:ascii="Arial" w:hAnsi="Arial" w:cs="Arial"/>
          <w:sz w:val="24"/>
          <w:szCs w:val="24"/>
        </w:rPr>
        <w:t xml:space="preserve"> if they come from an FGM practicing community or if a close female relative is a survivor of FGM regardless of whether the community of origin traditionally practices FGM. A strong indicator could be the </w:t>
      </w:r>
      <w:r w:rsidRPr="00664647">
        <w:rPr>
          <w:rFonts w:ascii="Arial" w:hAnsi="Arial" w:cs="Arial"/>
          <w:b/>
          <w:bCs/>
          <w:sz w:val="24"/>
          <w:szCs w:val="24"/>
        </w:rPr>
        <w:t>planning of an extended family holiday</w:t>
      </w:r>
      <w:r w:rsidRPr="005A2583">
        <w:rPr>
          <w:rFonts w:ascii="Arial" w:hAnsi="Arial" w:cs="Arial"/>
          <w:sz w:val="24"/>
          <w:szCs w:val="24"/>
        </w:rPr>
        <w:t xml:space="preserve">. </w:t>
      </w:r>
    </w:p>
    <w:p w14:paraId="455B8193" w14:textId="77777777" w:rsidR="004F2BFE" w:rsidRDefault="0038180C">
      <w:pPr>
        <w:rPr>
          <w:rFonts w:ascii="Arial" w:hAnsi="Arial" w:cs="Arial"/>
          <w:sz w:val="24"/>
          <w:szCs w:val="24"/>
        </w:rPr>
      </w:pPr>
      <w:r w:rsidRPr="00664647">
        <w:rPr>
          <w:rFonts w:ascii="Arial" w:hAnsi="Arial" w:cs="Arial"/>
          <w:b/>
          <w:bCs/>
          <w:sz w:val="24"/>
          <w:szCs w:val="24"/>
        </w:rPr>
        <w:t>Every situation should be considered individually</w:t>
      </w:r>
      <w:r w:rsidRPr="005A2583">
        <w:rPr>
          <w:rFonts w:ascii="Arial" w:hAnsi="Arial" w:cs="Arial"/>
          <w:sz w:val="24"/>
          <w:szCs w:val="24"/>
        </w:rPr>
        <w:t xml:space="preserve">, rather than making automatic assumptions about levels of risk within specific communities. </w:t>
      </w:r>
    </w:p>
    <w:p w14:paraId="4AD176E9" w14:textId="77777777" w:rsidR="004F2BFE" w:rsidRDefault="0038180C">
      <w:pPr>
        <w:rPr>
          <w:rFonts w:ascii="Arial" w:hAnsi="Arial" w:cs="Arial"/>
          <w:sz w:val="24"/>
          <w:szCs w:val="24"/>
        </w:rPr>
      </w:pPr>
      <w:r w:rsidRPr="004F2BFE">
        <w:rPr>
          <w:rFonts w:ascii="Arial" w:hAnsi="Arial" w:cs="Arial"/>
          <w:b/>
          <w:bCs/>
          <w:sz w:val="24"/>
          <w:szCs w:val="24"/>
        </w:rPr>
        <w:t>Other child protection concerns may or may not co-exist</w:t>
      </w:r>
      <w:r w:rsidRPr="005A2583">
        <w:rPr>
          <w:rFonts w:ascii="Arial" w:hAnsi="Arial" w:cs="Arial"/>
          <w:sz w:val="24"/>
          <w:szCs w:val="24"/>
        </w:rPr>
        <w:t>.</w:t>
      </w:r>
    </w:p>
    <w:p w14:paraId="2EAA6D82" w14:textId="77777777" w:rsidR="006C1DA0" w:rsidRDefault="0038180C">
      <w:pPr>
        <w:rPr>
          <w:rFonts w:ascii="Arial" w:hAnsi="Arial" w:cs="Arial"/>
          <w:sz w:val="24"/>
          <w:szCs w:val="24"/>
        </w:rPr>
      </w:pPr>
      <w:r w:rsidRPr="005A2583">
        <w:rPr>
          <w:rFonts w:ascii="Arial" w:hAnsi="Arial" w:cs="Arial"/>
          <w:sz w:val="24"/>
          <w:szCs w:val="24"/>
        </w:rPr>
        <w:t xml:space="preserve">It is relevant to know if the family is from a community in which FGM is practised; if the girl’s mother has experienced FGM; if the girl has a female sibling/cousin who has experienced FGM; and if it is known that the family is as yet not well integrated. </w:t>
      </w:r>
    </w:p>
    <w:p w14:paraId="0A2B0592" w14:textId="77777777" w:rsidR="006C1DA0" w:rsidRDefault="0038180C">
      <w:pPr>
        <w:rPr>
          <w:rFonts w:ascii="Arial" w:hAnsi="Arial" w:cs="Arial"/>
          <w:sz w:val="24"/>
          <w:szCs w:val="24"/>
        </w:rPr>
      </w:pPr>
      <w:r w:rsidRPr="005A2583">
        <w:rPr>
          <w:rFonts w:ascii="Arial" w:hAnsi="Arial" w:cs="Arial"/>
          <w:sz w:val="24"/>
          <w:szCs w:val="24"/>
        </w:rPr>
        <w:t xml:space="preserve">Practitioners should be aware that </w:t>
      </w:r>
      <w:r w:rsidRPr="006C1DA0">
        <w:rPr>
          <w:rFonts w:ascii="Arial" w:hAnsi="Arial" w:cs="Arial"/>
          <w:b/>
          <w:bCs/>
          <w:sz w:val="24"/>
          <w:szCs w:val="24"/>
        </w:rPr>
        <w:t>attitudes within the same family may vary</w:t>
      </w:r>
      <w:r w:rsidRPr="005A2583">
        <w:rPr>
          <w:rFonts w:ascii="Arial" w:hAnsi="Arial" w:cs="Arial"/>
          <w:sz w:val="24"/>
          <w:szCs w:val="24"/>
        </w:rPr>
        <w:t xml:space="preserve">. Some women who have experienced FGM are opposed to their daughters undergoing it. Experience of coercive control and the size of the family/extended family/wider community may limit the protective capacity of some parents. </w:t>
      </w:r>
    </w:p>
    <w:p w14:paraId="106E3E28" w14:textId="03EE47A7" w:rsidR="006C1DA0" w:rsidRPr="0017238A" w:rsidRDefault="0038180C">
      <w:pPr>
        <w:rPr>
          <w:rFonts w:ascii="Arial" w:hAnsi="Arial" w:cs="Arial"/>
          <w:sz w:val="24"/>
          <w:szCs w:val="24"/>
        </w:rPr>
      </w:pPr>
      <w:r w:rsidRPr="005A2583">
        <w:rPr>
          <w:rFonts w:ascii="Arial" w:hAnsi="Arial" w:cs="Arial"/>
          <w:sz w:val="24"/>
          <w:szCs w:val="24"/>
        </w:rPr>
        <w:t xml:space="preserve">Consideration should be given to how to </w:t>
      </w:r>
      <w:r w:rsidRPr="006C1DA0">
        <w:rPr>
          <w:rFonts w:ascii="Arial" w:hAnsi="Arial" w:cs="Arial"/>
          <w:b/>
          <w:bCs/>
          <w:sz w:val="24"/>
          <w:szCs w:val="24"/>
        </w:rPr>
        <w:t>give mothers safe and private space</w:t>
      </w:r>
      <w:r w:rsidRPr="005A2583">
        <w:rPr>
          <w:rFonts w:ascii="Arial" w:hAnsi="Arial" w:cs="Arial"/>
          <w:sz w:val="24"/>
          <w:szCs w:val="24"/>
        </w:rPr>
        <w:t xml:space="preserve"> in which to talk. As with other forms of child protection work, there should be efforts to engage and </w:t>
      </w:r>
      <w:r w:rsidRPr="006C1DA0">
        <w:rPr>
          <w:rFonts w:ascii="Arial" w:hAnsi="Arial" w:cs="Arial"/>
          <w:b/>
          <w:bCs/>
          <w:sz w:val="24"/>
          <w:szCs w:val="24"/>
        </w:rPr>
        <w:t>seek a shared understanding in partnership with parents/carers</w:t>
      </w:r>
      <w:r w:rsidRPr="005A2583">
        <w:rPr>
          <w:rFonts w:ascii="Arial" w:hAnsi="Arial" w:cs="Arial"/>
          <w:sz w:val="24"/>
          <w:szCs w:val="24"/>
        </w:rPr>
        <w:t xml:space="preserve">, unless there are safety considerations. </w:t>
      </w:r>
      <w:r w:rsidRPr="006C1DA0">
        <w:rPr>
          <w:rFonts w:ascii="Arial" w:hAnsi="Arial" w:cs="Arial"/>
          <w:b/>
          <w:bCs/>
          <w:sz w:val="24"/>
          <w:szCs w:val="24"/>
        </w:rPr>
        <w:t xml:space="preserve">Survivors of FGM should be given the opportunity to </w:t>
      </w:r>
      <w:r w:rsidRPr="0017238A">
        <w:rPr>
          <w:rFonts w:ascii="Arial" w:hAnsi="Arial" w:cs="Arial"/>
          <w:b/>
          <w:bCs/>
          <w:sz w:val="24"/>
          <w:szCs w:val="24"/>
        </w:rPr>
        <w:t>speak with female practitioners</w:t>
      </w:r>
      <w:r w:rsidRPr="0017238A">
        <w:rPr>
          <w:rFonts w:ascii="Arial" w:hAnsi="Arial" w:cs="Arial"/>
          <w:sz w:val="24"/>
          <w:szCs w:val="24"/>
        </w:rPr>
        <w:t>.</w:t>
      </w:r>
    </w:p>
    <w:p w14:paraId="673F7422" w14:textId="02CF7D78" w:rsidR="00093B18" w:rsidRPr="00993597" w:rsidRDefault="0017238A" w:rsidP="00093B18">
      <w:pPr>
        <w:rPr>
          <w:rFonts w:ascii="Arial" w:hAnsi="Arial" w:cs="Arial"/>
          <w:sz w:val="24"/>
          <w:szCs w:val="24"/>
        </w:rPr>
      </w:pPr>
      <w:r w:rsidRPr="0017238A">
        <w:rPr>
          <w:rFonts w:ascii="Arial" w:hAnsi="Arial" w:cs="Arial"/>
          <w:b/>
          <w:bCs/>
          <w:sz w:val="24"/>
          <w:szCs w:val="24"/>
        </w:rPr>
        <w:t>When it is believed that FGM has been carried out upon a child or when there is cause to believe it may occur, this should trigger an IRD</w:t>
      </w:r>
      <w:r w:rsidR="00093B18">
        <w:rPr>
          <w:rFonts w:ascii="Arial" w:hAnsi="Arial" w:cs="Arial"/>
          <w:b/>
          <w:bCs/>
          <w:sz w:val="24"/>
          <w:szCs w:val="24"/>
        </w:rPr>
        <w:t>.</w:t>
      </w:r>
      <w:r w:rsidRPr="0017238A">
        <w:rPr>
          <w:rFonts w:ascii="Arial" w:hAnsi="Arial" w:cs="Arial"/>
          <w:sz w:val="24"/>
          <w:szCs w:val="24"/>
        </w:rPr>
        <w:t xml:space="preserve"> A </w:t>
      </w:r>
      <w:r w:rsidRPr="00093B18">
        <w:rPr>
          <w:rFonts w:ascii="Arial" w:hAnsi="Arial" w:cs="Arial"/>
          <w:b/>
          <w:bCs/>
          <w:sz w:val="24"/>
          <w:szCs w:val="24"/>
        </w:rPr>
        <w:t>strategy discussion</w:t>
      </w:r>
      <w:r w:rsidRPr="0017238A">
        <w:rPr>
          <w:rFonts w:ascii="Arial" w:hAnsi="Arial" w:cs="Arial"/>
          <w:sz w:val="24"/>
          <w:szCs w:val="24"/>
        </w:rPr>
        <w:t xml:space="preserve"> may be advised in order to </w:t>
      </w:r>
      <w:r w:rsidRPr="00093B18">
        <w:rPr>
          <w:rFonts w:ascii="Arial" w:hAnsi="Arial" w:cs="Arial"/>
          <w:b/>
          <w:bCs/>
          <w:sz w:val="24"/>
          <w:szCs w:val="24"/>
        </w:rPr>
        <w:t>consider the whole situation</w:t>
      </w:r>
      <w:r w:rsidRPr="0017238A">
        <w:rPr>
          <w:rFonts w:ascii="Arial" w:hAnsi="Arial" w:cs="Arial"/>
          <w:sz w:val="24"/>
          <w:szCs w:val="24"/>
        </w:rPr>
        <w:t xml:space="preserve"> and </w:t>
      </w:r>
      <w:r w:rsidRPr="00093B18">
        <w:rPr>
          <w:rFonts w:ascii="Arial" w:hAnsi="Arial" w:cs="Arial"/>
          <w:b/>
          <w:bCs/>
          <w:sz w:val="24"/>
          <w:szCs w:val="24"/>
        </w:rPr>
        <w:t>tailor the engagement, investigation and support process likely to be in the child’s best interests</w:t>
      </w:r>
      <w:r w:rsidRPr="0017238A">
        <w:rPr>
          <w:rFonts w:ascii="Arial" w:hAnsi="Arial" w:cs="Arial"/>
          <w:sz w:val="24"/>
          <w:szCs w:val="24"/>
        </w:rPr>
        <w:t xml:space="preserve">. The plan should </w:t>
      </w:r>
      <w:proofErr w:type="gramStart"/>
      <w:r w:rsidR="00993597" w:rsidRPr="00993597">
        <w:rPr>
          <w:rFonts w:ascii="Arial" w:hAnsi="Arial" w:cs="Arial"/>
          <w:sz w:val="24"/>
          <w:szCs w:val="24"/>
        </w:rPr>
        <w:t>take into account</w:t>
      </w:r>
      <w:proofErr w:type="gramEnd"/>
      <w:r w:rsidR="00993597" w:rsidRPr="00993597">
        <w:rPr>
          <w:rFonts w:ascii="Arial" w:hAnsi="Arial" w:cs="Arial"/>
          <w:sz w:val="24"/>
          <w:szCs w:val="24"/>
        </w:rPr>
        <w:t xml:space="preserve"> that other female siblings or close relatives may also be at risk. </w:t>
      </w:r>
    </w:p>
    <w:p w14:paraId="0E170D49" w14:textId="77777777" w:rsidR="00093B18" w:rsidRDefault="0038180C">
      <w:pPr>
        <w:rPr>
          <w:rFonts w:ascii="Arial" w:hAnsi="Arial" w:cs="Arial"/>
          <w:sz w:val="24"/>
          <w:szCs w:val="24"/>
        </w:rPr>
      </w:pPr>
      <w:r w:rsidRPr="005A2583">
        <w:rPr>
          <w:rFonts w:ascii="Arial" w:hAnsi="Arial" w:cs="Arial"/>
          <w:sz w:val="24"/>
          <w:szCs w:val="24"/>
        </w:rPr>
        <w:t xml:space="preserve">A </w:t>
      </w:r>
      <w:r w:rsidRPr="00093B18">
        <w:rPr>
          <w:rFonts w:ascii="Arial" w:hAnsi="Arial" w:cs="Arial"/>
          <w:b/>
          <w:bCs/>
          <w:sz w:val="24"/>
          <w:szCs w:val="24"/>
        </w:rPr>
        <w:t>multi-agency approach</w:t>
      </w:r>
      <w:r w:rsidRPr="005A2583">
        <w:rPr>
          <w:rFonts w:ascii="Arial" w:hAnsi="Arial" w:cs="Arial"/>
          <w:sz w:val="24"/>
          <w:szCs w:val="24"/>
        </w:rPr>
        <w:t xml:space="preserve"> is required. National multi-agency guidance (Scottish Government, 2017) provides </w:t>
      </w:r>
      <w:r w:rsidRPr="00093B18">
        <w:rPr>
          <w:rFonts w:ascii="Arial" w:hAnsi="Arial" w:cs="Arial"/>
          <w:b/>
          <w:bCs/>
          <w:sz w:val="24"/>
          <w:szCs w:val="24"/>
        </w:rPr>
        <w:t>indicators of good practice</w:t>
      </w:r>
      <w:r w:rsidRPr="005A2583">
        <w:rPr>
          <w:rFonts w:ascii="Arial" w:hAnsi="Arial" w:cs="Arial"/>
          <w:sz w:val="24"/>
          <w:szCs w:val="24"/>
        </w:rPr>
        <w:t xml:space="preserve">. Wherever possible, </w:t>
      </w:r>
      <w:r w:rsidRPr="00093B18">
        <w:rPr>
          <w:rFonts w:ascii="Arial" w:hAnsi="Arial" w:cs="Arial"/>
          <w:b/>
          <w:bCs/>
          <w:sz w:val="24"/>
          <w:szCs w:val="24"/>
        </w:rPr>
        <w:t>female practitioners</w:t>
      </w:r>
      <w:r w:rsidRPr="005A2583">
        <w:rPr>
          <w:rFonts w:ascii="Arial" w:hAnsi="Arial" w:cs="Arial"/>
          <w:sz w:val="24"/>
          <w:szCs w:val="24"/>
        </w:rPr>
        <w:t xml:space="preserve"> are recommended for planned assessment. Practitioners will be </w:t>
      </w:r>
      <w:r w:rsidRPr="00093B18">
        <w:rPr>
          <w:rFonts w:ascii="Arial" w:hAnsi="Arial" w:cs="Arial"/>
          <w:b/>
          <w:bCs/>
          <w:sz w:val="24"/>
          <w:szCs w:val="24"/>
        </w:rPr>
        <w:t>sensitive to the time and privacy needed</w:t>
      </w:r>
      <w:r w:rsidRPr="005A2583">
        <w:rPr>
          <w:rFonts w:ascii="Arial" w:hAnsi="Arial" w:cs="Arial"/>
          <w:sz w:val="24"/>
          <w:szCs w:val="24"/>
        </w:rPr>
        <w:t xml:space="preserve"> by those expressing concerns. </w:t>
      </w:r>
      <w:r w:rsidRPr="00093B18">
        <w:rPr>
          <w:rFonts w:ascii="Arial" w:hAnsi="Arial" w:cs="Arial"/>
          <w:b/>
          <w:bCs/>
          <w:sz w:val="24"/>
          <w:szCs w:val="24"/>
        </w:rPr>
        <w:t xml:space="preserve">Clear </w:t>
      </w:r>
      <w:r w:rsidRPr="00093B18">
        <w:rPr>
          <w:rFonts w:ascii="Arial" w:hAnsi="Arial" w:cs="Arial"/>
          <w:b/>
          <w:bCs/>
          <w:sz w:val="24"/>
          <w:szCs w:val="24"/>
        </w:rPr>
        <w:lastRenderedPageBreak/>
        <w:t>and simple language</w:t>
      </w:r>
      <w:r w:rsidRPr="005A2583">
        <w:rPr>
          <w:rFonts w:ascii="Arial" w:hAnsi="Arial" w:cs="Arial"/>
          <w:sz w:val="24"/>
          <w:szCs w:val="24"/>
        </w:rPr>
        <w:t xml:space="preserve"> should be used. Those involved also need a </w:t>
      </w:r>
      <w:r w:rsidRPr="00093B18">
        <w:rPr>
          <w:rFonts w:ascii="Arial" w:hAnsi="Arial" w:cs="Arial"/>
          <w:b/>
          <w:bCs/>
          <w:sz w:val="24"/>
          <w:szCs w:val="24"/>
        </w:rPr>
        <w:t>clear understanding of the role of practitioners</w:t>
      </w:r>
      <w:r w:rsidRPr="005A2583">
        <w:rPr>
          <w:rFonts w:ascii="Arial" w:hAnsi="Arial" w:cs="Arial"/>
          <w:sz w:val="24"/>
          <w:szCs w:val="24"/>
        </w:rPr>
        <w:t xml:space="preserve">. Some children will not understand what has happened or what may happen. </w:t>
      </w:r>
      <w:r w:rsidRPr="00093B18">
        <w:rPr>
          <w:rFonts w:ascii="Arial" w:hAnsi="Arial" w:cs="Arial"/>
          <w:b/>
          <w:bCs/>
          <w:sz w:val="24"/>
          <w:szCs w:val="24"/>
        </w:rPr>
        <w:t>Care should be exercised in the use of interpreters and lay advisors from the same local community as the victim</w:t>
      </w:r>
      <w:r w:rsidRPr="005A2583">
        <w:rPr>
          <w:rFonts w:ascii="Arial" w:hAnsi="Arial" w:cs="Arial"/>
          <w:sz w:val="24"/>
          <w:szCs w:val="24"/>
        </w:rPr>
        <w:t xml:space="preserve">. (The Scottish Translation, Interpretation and Communication Forum Good Practice Guidelines, 2004). </w:t>
      </w:r>
    </w:p>
    <w:p w14:paraId="657C33B7" w14:textId="014CE838" w:rsidR="0038180C" w:rsidRPr="005A2583" w:rsidRDefault="0038180C">
      <w:pPr>
        <w:rPr>
          <w:rFonts w:ascii="Arial" w:hAnsi="Arial" w:cs="Arial"/>
          <w:sz w:val="24"/>
          <w:szCs w:val="24"/>
        </w:rPr>
      </w:pPr>
      <w:r w:rsidRPr="005A2583">
        <w:rPr>
          <w:rFonts w:ascii="Arial" w:hAnsi="Arial" w:cs="Arial"/>
          <w:sz w:val="24"/>
          <w:szCs w:val="24"/>
        </w:rPr>
        <w:t xml:space="preserve">As part of the </w:t>
      </w:r>
      <w:r w:rsidRPr="00127909">
        <w:rPr>
          <w:rFonts w:ascii="Arial" w:hAnsi="Arial" w:cs="Arial"/>
          <w:b/>
          <w:bCs/>
          <w:sz w:val="24"/>
          <w:szCs w:val="24"/>
        </w:rPr>
        <w:t>National Action Plan to Prevent and Eradicate FGM (Scottish Government (2016)</w:t>
      </w:r>
      <w:r w:rsidRPr="005A2583">
        <w:rPr>
          <w:rFonts w:ascii="Arial" w:hAnsi="Arial" w:cs="Arial"/>
          <w:sz w:val="24"/>
          <w:szCs w:val="24"/>
        </w:rPr>
        <w:t xml:space="preserve">, the </w:t>
      </w:r>
      <w:r w:rsidRPr="00127909">
        <w:rPr>
          <w:rFonts w:ascii="Arial" w:hAnsi="Arial" w:cs="Arial"/>
          <w:b/>
          <w:bCs/>
          <w:sz w:val="24"/>
          <w:szCs w:val="24"/>
        </w:rPr>
        <w:t>Female Genital Mutilation (Protection and Guidance) (Scotland) Act 2020</w:t>
      </w:r>
      <w:r w:rsidRPr="005A2583">
        <w:rPr>
          <w:rFonts w:ascii="Arial" w:hAnsi="Arial" w:cs="Arial"/>
          <w:sz w:val="24"/>
          <w:szCs w:val="24"/>
        </w:rPr>
        <w:t xml:space="preserve"> was recently enacted. </w:t>
      </w:r>
      <w:r w:rsidR="00127909">
        <w:rPr>
          <w:rFonts w:ascii="Arial" w:hAnsi="Arial" w:cs="Arial"/>
          <w:sz w:val="24"/>
          <w:szCs w:val="24"/>
        </w:rPr>
        <w:t>Age</w:t>
      </w:r>
      <w:r w:rsidRPr="005A2583">
        <w:rPr>
          <w:rFonts w:ascii="Arial" w:hAnsi="Arial" w:cs="Arial"/>
          <w:sz w:val="24"/>
          <w:szCs w:val="24"/>
        </w:rPr>
        <w:t xml:space="preserve">ncies need to </w:t>
      </w:r>
      <w:proofErr w:type="gramStart"/>
      <w:r w:rsidRPr="005A2583">
        <w:rPr>
          <w:rFonts w:ascii="Arial" w:hAnsi="Arial" w:cs="Arial"/>
          <w:sz w:val="24"/>
          <w:szCs w:val="24"/>
        </w:rPr>
        <w:t>take into account</w:t>
      </w:r>
      <w:proofErr w:type="gramEnd"/>
      <w:r w:rsidRPr="005A2583">
        <w:rPr>
          <w:rFonts w:ascii="Arial" w:hAnsi="Arial" w:cs="Arial"/>
          <w:sz w:val="24"/>
          <w:szCs w:val="24"/>
        </w:rPr>
        <w:t xml:space="preserve"> the new Act’s requirements. These include </w:t>
      </w:r>
      <w:r w:rsidRPr="00F67FFE">
        <w:rPr>
          <w:rFonts w:ascii="Arial" w:hAnsi="Arial" w:cs="Arial"/>
          <w:b/>
          <w:bCs/>
          <w:sz w:val="24"/>
          <w:szCs w:val="24"/>
        </w:rPr>
        <w:t>FGM Protection Orders</w:t>
      </w:r>
      <w:r w:rsidRPr="005A2583">
        <w:rPr>
          <w:rFonts w:ascii="Arial" w:hAnsi="Arial" w:cs="Arial"/>
          <w:sz w:val="24"/>
          <w:szCs w:val="24"/>
        </w:rPr>
        <w:t xml:space="preserve"> and Statutory Guidance.</w:t>
      </w:r>
    </w:p>
    <w:p w14:paraId="17DE0114" w14:textId="77777777" w:rsidR="005A2583" w:rsidRPr="005A2583" w:rsidRDefault="005A2583">
      <w:pPr>
        <w:rPr>
          <w:rFonts w:ascii="Arial" w:hAnsi="Arial" w:cs="Arial"/>
          <w:sz w:val="24"/>
          <w:szCs w:val="24"/>
        </w:rPr>
      </w:pPr>
    </w:p>
    <w:sectPr w:rsidR="005A2583" w:rsidRPr="005A2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0C"/>
    <w:rsid w:val="00093B18"/>
    <w:rsid w:val="000F500C"/>
    <w:rsid w:val="00127909"/>
    <w:rsid w:val="0017238A"/>
    <w:rsid w:val="001D0952"/>
    <w:rsid w:val="001D287F"/>
    <w:rsid w:val="00352EAE"/>
    <w:rsid w:val="0038180C"/>
    <w:rsid w:val="004F2BFE"/>
    <w:rsid w:val="00527B2B"/>
    <w:rsid w:val="0058460E"/>
    <w:rsid w:val="005A2583"/>
    <w:rsid w:val="00664647"/>
    <w:rsid w:val="006C1DA0"/>
    <w:rsid w:val="007C4218"/>
    <w:rsid w:val="00921318"/>
    <w:rsid w:val="00993597"/>
    <w:rsid w:val="00AD5206"/>
    <w:rsid w:val="00B54291"/>
    <w:rsid w:val="00F67FFE"/>
    <w:rsid w:val="00F7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743F"/>
  <w15:chartTrackingRefBased/>
  <w15:docId w15:val="{FC2552BE-514C-43DC-9F08-E112A25E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42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7C4218"/>
    <w:rPr>
      <w:rFonts w:ascii="Arial" w:eastAsia="Arial" w:hAnsi="Arial" w:cs="Arial"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7C4218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6060</Characters>
  <Application>Microsoft Office Word</Application>
  <DocSecurity>4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Salter</dc:creator>
  <cp:keywords/>
  <dc:description/>
  <cp:lastModifiedBy>Stuart Morrison</cp:lastModifiedBy>
  <cp:revision>2</cp:revision>
  <dcterms:created xsi:type="dcterms:W3CDTF">2022-04-10T19:20:00Z</dcterms:created>
  <dcterms:modified xsi:type="dcterms:W3CDTF">2022-04-10T19:20:00Z</dcterms:modified>
</cp:coreProperties>
</file>