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B9" w:rsidRDefault="00806CB9" w:rsidP="007F36F5">
      <w:pPr>
        <w:spacing w:after="0" w:line="240" w:lineRule="auto"/>
        <w:rPr>
          <w:rFonts w:ascii="Arial" w:hAnsi="Arial" w:cs="Arial"/>
          <w:b/>
          <w:sz w:val="24"/>
          <w:szCs w:val="24"/>
        </w:rPr>
      </w:pPr>
    </w:p>
    <w:p w:rsidR="00806CB9" w:rsidRDefault="00806CB9" w:rsidP="007F36F5">
      <w:pPr>
        <w:spacing w:after="0" w:line="240" w:lineRule="auto"/>
        <w:rPr>
          <w:rFonts w:ascii="Arial" w:hAnsi="Arial" w:cs="Arial"/>
          <w:b/>
          <w:sz w:val="24"/>
          <w:szCs w:val="24"/>
        </w:rPr>
      </w:pPr>
    </w:p>
    <w:p w:rsidR="00806CB9" w:rsidRDefault="00806CB9" w:rsidP="007F36F5">
      <w:pPr>
        <w:spacing w:after="0" w:line="240" w:lineRule="auto"/>
        <w:rPr>
          <w:rFonts w:ascii="Arial" w:hAnsi="Arial" w:cs="Arial"/>
          <w:b/>
          <w:sz w:val="24"/>
          <w:szCs w:val="24"/>
        </w:rPr>
      </w:pPr>
    </w:p>
    <w:p w:rsidR="00806CB9" w:rsidRDefault="00806CB9" w:rsidP="007F36F5">
      <w:pPr>
        <w:spacing w:after="0" w:line="240" w:lineRule="auto"/>
        <w:rPr>
          <w:rFonts w:ascii="Arial" w:hAnsi="Arial" w:cs="Arial"/>
          <w:b/>
          <w:sz w:val="24"/>
          <w:szCs w:val="24"/>
        </w:rPr>
      </w:pPr>
    </w:p>
    <w:p w:rsidR="00FD62E8" w:rsidRDefault="00FD62E8" w:rsidP="00FD62E8">
      <w:pPr>
        <w:rPr>
          <w:rFonts w:ascii="Arial" w:hAnsi="Arial" w:cs="Arial"/>
          <w:sz w:val="24"/>
          <w:szCs w:val="24"/>
        </w:rPr>
      </w:pPr>
    </w:p>
    <w:p w:rsidR="005B5820" w:rsidRDefault="00486FC1" w:rsidP="002C66EF">
      <w:pPr>
        <w:rPr>
          <w:rFonts w:ascii="Arial" w:hAnsi="Arial" w:cs="Arial"/>
          <w:sz w:val="24"/>
          <w:szCs w:val="24"/>
        </w:rPr>
      </w:pPr>
      <w:r w:rsidRPr="00486FC1">
        <w:rPr>
          <w:rFonts w:ascii="Arial" w:hAnsi="Arial" w:cs="Arial"/>
          <w:b/>
          <w:sz w:val="24"/>
          <w:szCs w:val="24"/>
        </w:rPr>
        <w:t>5.0</w:t>
      </w:r>
      <w:r w:rsidRPr="00486FC1">
        <w:rPr>
          <w:rFonts w:ascii="Arial" w:hAnsi="Arial" w:cs="Arial"/>
          <w:b/>
          <w:sz w:val="24"/>
          <w:szCs w:val="24"/>
        </w:rPr>
        <w:tab/>
      </w:r>
      <w:r w:rsidR="0091435F" w:rsidRPr="00486FC1">
        <w:rPr>
          <w:rFonts w:ascii="Arial" w:hAnsi="Arial" w:cs="Arial"/>
          <w:b/>
          <w:sz w:val="24"/>
          <w:szCs w:val="24"/>
        </w:rPr>
        <w:t xml:space="preserve">CPP Performance Report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18"/>
        <w:gridCol w:w="11057"/>
      </w:tblGrid>
      <w:tr w:rsidR="003712D9" w:rsidRPr="00CC7E3A" w:rsidTr="00C67EC3">
        <w:tc>
          <w:tcPr>
            <w:tcW w:w="2518" w:type="dxa"/>
            <w:shd w:val="clear" w:color="auto" w:fill="D9D9D9"/>
            <w:tcMar>
              <w:top w:w="85" w:type="dxa"/>
              <w:bottom w:w="85" w:type="dxa"/>
            </w:tcMar>
          </w:tcPr>
          <w:p w:rsidR="003712D9" w:rsidRPr="004B3AEF" w:rsidRDefault="003712D9" w:rsidP="00C67EC3">
            <w:pPr>
              <w:rPr>
                <w:rFonts w:ascii="Arial" w:hAnsi="Arial" w:cs="Arial"/>
                <w:b/>
                <w:i/>
                <w:sz w:val="20"/>
                <w:szCs w:val="20"/>
              </w:rPr>
            </w:pPr>
            <w:r w:rsidRPr="004B3AEF">
              <w:rPr>
                <w:rFonts w:ascii="Arial" w:hAnsi="Arial" w:cs="Arial"/>
                <w:b/>
                <w:i/>
                <w:sz w:val="20"/>
                <w:szCs w:val="20"/>
              </w:rPr>
              <w:t>Background</w:t>
            </w:r>
          </w:p>
        </w:tc>
        <w:tc>
          <w:tcPr>
            <w:tcW w:w="11057" w:type="dxa"/>
            <w:shd w:val="clear" w:color="auto" w:fill="D9D9D9"/>
            <w:tcMar>
              <w:top w:w="85" w:type="dxa"/>
              <w:bottom w:w="85" w:type="dxa"/>
            </w:tcMar>
            <w:vAlign w:val="center"/>
          </w:tcPr>
          <w:p w:rsidR="003712D9" w:rsidRPr="00601851" w:rsidRDefault="003712D9" w:rsidP="00C67EC3">
            <w:pPr>
              <w:jc w:val="center"/>
              <w:rPr>
                <w:rFonts w:ascii="Arial" w:hAnsi="Arial" w:cs="Arial"/>
                <w:b/>
                <w:i/>
                <w:sz w:val="20"/>
                <w:szCs w:val="20"/>
              </w:rPr>
            </w:pPr>
          </w:p>
        </w:tc>
      </w:tr>
      <w:tr w:rsidR="003712D9" w:rsidRPr="00CC7E3A"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Performance Report for Each Outcome and Priority</w:t>
            </w:r>
          </w:p>
        </w:tc>
        <w:tc>
          <w:tcPr>
            <w:tcW w:w="11057" w:type="dxa"/>
            <w:tcMar>
              <w:top w:w="85" w:type="dxa"/>
              <w:bottom w:w="85" w:type="dxa"/>
            </w:tcMar>
            <w:vAlign w:val="center"/>
          </w:tcPr>
          <w:p w:rsidR="003712D9" w:rsidRPr="003E1586" w:rsidRDefault="004B3AEF" w:rsidP="004B3AEF">
            <w:pPr>
              <w:pStyle w:val="ListParagraph"/>
              <w:spacing w:before="120"/>
              <w:ind w:left="34"/>
              <w:rPr>
                <w:rFonts w:ascii="Arial" w:hAnsi="Arial" w:cs="Arial"/>
                <w:b/>
                <w:sz w:val="20"/>
                <w:szCs w:val="20"/>
              </w:rPr>
            </w:pPr>
            <w:r w:rsidRPr="003E1586">
              <w:rPr>
                <w:rFonts w:ascii="Arial" w:hAnsi="Arial" w:cs="Arial"/>
                <w:b/>
                <w:sz w:val="20"/>
                <w:szCs w:val="20"/>
              </w:rPr>
              <w:t xml:space="preserve">Priority Four: Address the impact of poverty on children and young people. </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Reporting date</w:t>
            </w:r>
          </w:p>
        </w:tc>
        <w:tc>
          <w:tcPr>
            <w:tcW w:w="11057" w:type="dxa"/>
            <w:tcMar>
              <w:top w:w="85" w:type="dxa"/>
              <w:bottom w:w="85" w:type="dxa"/>
            </w:tcMar>
            <w:vAlign w:val="center"/>
          </w:tcPr>
          <w:p w:rsidR="003712D9" w:rsidRPr="00601851" w:rsidRDefault="00F26649" w:rsidP="002C66EF">
            <w:pPr>
              <w:spacing w:before="120"/>
              <w:rPr>
                <w:rFonts w:ascii="Arial" w:hAnsi="Arial" w:cs="Arial"/>
                <w:sz w:val="20"/>
                <w:szCs w:val="20"/>
              </w:rPr>
            </w:pPr>
            <w:r>
              <w:rPr>
                <w:rFonts w:ascii="Arial" w:hAnsi="Arial" w:cs="Arial"/>
                <w:sz w:val="20"/>
                <w:szCs w:val="20"/>
              </w:rPr>
              <w:t>29</w:t>
            </w:r>
            <w:r w:rsidRPr="00F26649">
              <w:rPr>
                <w:rFonts w:ascii="Arial" w:hAnsi="Arial" w:cs="Arial"/>
                <w:sz w:val="20"/>
                <w:szCs w:val="20"/>
                <w:vertAlign w:val="superscript"/>
              </w:rPr>
              <w:t>th</w:t>
            </w:r>
            <w:r>
              <w:rPr>
                <w:rFonts w:ascii="Arial" w:hAnsi="Arial" w:cs="Arial"/>
                <w:sz w:val="20"/>
                <w:szCs w:val="20"/>
              </w:rPr>
              <w:t xml:space="preserve"> June 2017</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Reporting period - from - to</w:t>
            </w:r>
          </w:p>
        </w:tc>
        <w:tc>
          <w:tcPr>
            <w:tcW w:w="11057" w:type="dxa"/>
            <w:tcMar>
              <w:top w:w="85" w:type="dxa"/>
              <w:bottom w:w="85" w:type="dxa"/>
            </w:tcMar>
            <w:vAlign w:val="center"/>
          </w:tcPr>
          <w:p w:rsidR="00C20CBE" w:rsidRPr="00601851" w:rsidRDefault="004B3AEF" w:rsidP="002C66EF">
            <w:pPr>
              <w:spacing w:before="120"/>
              <w:rPr>
                <w:rFonts w:ascii="Arial" w:hAnsi="Arial" w:cs="Arial"/>
                <w:sz w:val="20"/>
                <w:szCs w:val="20"/>
              </w:rPr>
            </w:pPr>
            <w:r w:rsidRPr="00601851">
              <w:rPr>
                <w:rFonts w:ascii="Arial" w:hAnsi="Arial" w:cs="Arial"/>
                <w:sz w:val="20"/>
                <w:szCs w:val="20"/>
              </w:rPr>
              <w:t>January 2017 – June 2017</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Background and context to subject</w:t>
            </w:r>
          </w:p>
        </w:tc>
        <w:tc>
          <w:tcPr>
            <w:tcW w:w="11057" w:type="dxa"/>
            <w:tcMar>
              <w:top w:w="85" w:type="dxa"/>
              <w:bottom w:w="85" w:type="dxa"/>
            </w:tcMar>
          </w:tcPr>
          <w:p w:rsidR="004B3AEF" w:rsidRPr="000414A7" w:rsidRDefault="004B3AEF" w:rsidP="000414A7">
            <w:r w:rsidRPr="000414A7">
              <w:t xml:space="preserve">Data from the Child Poverty Action Group (CPAG) from 2014 highlights that 21% of children living in Falkirk were living in poverty. This equates </w:t>
            </w:r>
            <w:r w:rsidR="00601851" w:rsidRPr="000414A7">
              <w:t>to 5-6 children in every school</w:t>
            </w:r>
            <w:r w:rsidRPr="000414A7">
              <w:t xml:space="preserve"> class</w:t>
            </w:r>
            <w:r w:rsidR="00601851" w:rsidRPr="000414A7">
              <w:t>room.</w:t>
            </w:r>
          </w:p>
          <w:p w:rsidR="004B3AEF" w:rsidRPr="000414A7" w:rsidRDefault="00601851" w:rsidP="000414A7">
            <w:r w:rsidRPr="000414A7">
              <w:t>T</w:t>
            </w:r>
            <w:r w:rsidR="004B3AEF" w:rsidRPr="000414A7">
              <w:t>he impact of poverty on children is well documented. Poorer children do not only have poorer educational outcomes, they are more likely to experience poor health, have more absence from school, be more likely to be overweight and have poorer dental health.  Children from</w:t>
            </w:r>
            <w:r w:rsidRPr="000414A7">
              <w:t xml:space="preserve"> </w:t>
            </w:r>
            <w:r w:rsidR="004B3AEF" w:rsidRPr="000414A7">
              <w:t>disadvantaged areas are more</w:t>
            </w:r>
            <w:r w:rsidRPr="000414A7">
              <w:t xml:space="preserve"> </w:t>
            </w:r>
            <w:r w:rsidR="004B3AEF" w:rsidRPr="000414A7">
              <w:t>likely to have accidents in the</w:t>
            </w:r>
            <w:r w:rsidRPr="000414A7">
              <w:t xml:space="preserve"> </w:t>
            </w:r>
            <w:r w:rsidR="004B3AEF" w:rsidRPr="000414A7">
              <w:t>home or in their community and to</w:t>
            </w:r>
            <w:r w:rsidRPr="000414A7">
              <w:t xml:space="preserve"> </w:t>
            </w:r>
            <w:r w:rsidR="004B3AEF" w:rsidRPr="000414A7">
              <w:t>require hospitalisation.</w:t>
            </w:r>
          </w:p>
          <w:p w:rsidR="004B3AEF" w:rsidRDefault="00601851" w:rsidP="000414A7">
            <w:r w:rsidRPr="000414A7">
              <w:t>Historical perceptions such as being in employment means not being in poverty, can no longer be universally applied. Low paid</w:t>
            </w:r>
            <w:r w:rsidR="00250624">
              <w:t>, irregular hours and zero hours contract</w:t>
            </w:r>
            <w:r w:rsidRPr="000414A7">
              <w:t xml:space="preserve"> work means that many of our local families live in poverty. The stigma</w:t>
            </w:r>
            <w:r w:rsidR="000414A7">
              <w:t xml:space="preserve"> and misperception that living in </w:t>
            </w:r>
            <w:r w:rsidRPr="000414A7">
              <w:t>poverty or being on benefits is a lifestyle choice must be challenged.</w:t>
            </w:r>
          </w:p>
          <w:p w:rsidR="002226C1" w:rsidRDefault="000414A7" w:rsidP="000414A7">
            <w:r>
              <w:t xml:space="preserve">The Child Poverty Strategy for Scotland 2014 – 2017 highlights 3 outcomes. We have a legal duty to include these in our Integrated Children’s Services plan under part 3 of the Children and Young People (Scotland) Act 2014. </w:t>
            </w:r>
          </w:p>
          <w:p w:rsidR="00F26649" w:rsidRDefault="00F26649" w:rsidP="000414A7"/>
          <w:tbl>
            <w:tblPr>
              <w:tblStyle w:val="TableGrid"/>
              <w:tblW w:w="0" w:type="auto"/>
              <w:tblLook w:val="04A0" w:firstRow="1" w:lastRow="0" w:firstColumn="1" w:lastColumn="0" w:noHBand="0" w:noVBand="1"/>
            </w:tblPr>
            <w:tblGrid>
              <w:gridCol w:w="6266"/>
              <w:gridCol w:w="4560"/>
            </w:tblGrid>
            <w:tr w:rsidR="002226C1" w:rsidTr="00250624">
              <w:tc>
                <w:tcPr>
                  <w:tcW w:w="6266" w:type="dxa"/>
                </w:tcPr>
                <w:p w:rsidR="002226C1" w:rsidRPr="002226C1" w:rsidRDefault="002226C1" w:rsidP="002226C1">
                  <w:pPr>
                    <w:jc w:val="center"/>
                    <w:rPr>
                      <w:b/>
                    </w:rPr>
                  </w:pPr>
                  <w:r w:rsidRPr="002226C1">
                    <w:rPr>
                      <w:b/>
                    </w:rPr>
                    <w:lastRenderedPageBreak/>
                    <w:t>Child Poverty Strategy</w:t>
                  </w:r>
                  <w:r w:rsidR="00E7335C">
                    <w:rPr>
                      <w:b/>
                    </w:rPr>
                    <w:t xml:space="preserve"> (CPS)</w:t>
                  </w:r>
                  <w:r w:rsidRPr="002226C1">
                    <w:rPr>
                      <w:b/>
                    </w:rPr>
                    <w:t xml:space="preserve"> for Scotland: Our Approach 2014 -17: Outcomes</w:t>
                  </w:r>
                </w:p>
              </w:tc>
              <w:tc>
                <w:tcPr>
                  <w:tcW w:w="4560" w:type="dxa"/>
                </w:tcPr>
                <w:p w:rsidR="002226C1" w:rsidRPr="002226C1" w:rsidRDefault="00250624" w:rsidP="00250624">
                  <w:pPr>
                    <w:jc w:val="center"/>
                    <w:rPr>
                      <w:b/>
                    </w:rPr>
                  </w:pPr>
                  <w:r>
                    <w:rPr>
                      <w:b/>
                    </w:rPr>
                    <w:t xml:space="preserve">Falkirk </w:t>
                  </w:r>
                  <w:r w:rsidR="002226C1" w:rsidRPr="002226C1">
                    <w:rPr>
                      <w:b/>
                    </w:rPr>
                    <w:t>Outcome</w:t>
                  </w:r>
                  <w:r>
                    <w:rPr>
                      <w:b/>
                    </w:rPr>
                    <w:t>s that will deliver CPS Outcome</w:t>
                  </w:r>
                </w:p>
              </w:tc>
            </w:tr>
            <w:tr w:rsidR="002226C1" w:rsidTr="00250624">
              <w:tc>
                <w:tcPr>
                  <w:tcW w:w="6266" w:type="dxa"/>
                </w:tcPr>
                <w:p w:rsidR="002226C1" w:rsidRDefault="00E7335C" w:rsidP="000414A7">
                  <w:r>
                    <w:t xml:space="preserve">CPS Outcome 1: </w:t>
                  </w:r>
                  <w:r w:rsidR="002226C1">
                    <w:t>Maximising financial resources of families on low incomes</w:t>
                  </w:r>
                </w:p>
              </w:tc>
              <w:tc>
                <w:tcPr>
                  <w:tcW w:w="4560" w:type="dxa"/>
                </w:tcPr>
                <w:p w:rsidR="002226C1" w:rsidRDefault="002226C1" w:rsidP="000414A7">
                  <w:r>
                    <w:t>SOLD Outcome 1: Our area will be a fairer and more equal place to live.</w:t>
                  </w:r>
                </w:p>
              </w:tc>
            </w:tr>
            <w:tr w:rsidR="002226C1" w:rsidTr="00250624">
              <w:tc>
                <w:tcPr>
                  <w:tcW w:w="6266" w:type="dxa"/>
                </w:tcPr>
                <w:p w:rsidR="002226C1" w:rsidRDefault="00E7335C" w:rsidP="000414A7">
                  <w:r>
                    <w:t xml:space="preserve">CPS Outcome 2: </w:t>
                  </w:r>
                  <w:r w:rsidR="002226C1">
                    <w:t>Improved life chances of children in poverty</w:t>
                  </w:r>
                </w:p>
              </w:tc>
              <w:tc>
                <w:tcPr>
                  <w:tcW w:w="4560" w:type="dxa"/>
                </w:tcPr>
                <w:p w:rsidR="002226C1" w:rsidRDefault="002226C1" w:rsidP="000414A7">
                  <w:r>
                    <w:t>SOLD &amp; ICSP Key Priority 4: Addressing the impact of poverty on children and young people.</w:t>
                  </w:r>
                </w:p>
              </w:tc>
            </w:tr>
            <w:tr w:rsidR="002226C1" w:rsidTr="00250624">
              <w:tc>
                <w:tcPr>
                  <w:tcW w:w="6266" w:type="dxa"/>
                </w:tcPr>
                <w:p w:rsidR="002226C1" w:rsidRDefault="00E7335C" w:rsidP="000414A7">
                  <w:r>
                    <w:t xml:space="preserve">CPS Outcome 3: </w:t>
                  </w:r>
                  <w:r w:rsidR="002226C1">
                    <w:t>Children from low income households live in well-designed sustainable places.</w:t>
                  </w:r>
                </w:p>
              </w:tc>
              <w:tc>
                <w:tcPr>
                  <w:tcW w:w="4560" w:type="dxa"/>
                </w:tcPr>
                <w:p w:rsidR="002226C1" w:rsidRDefault="002226C1" w:rsidP="007D7FE3">
                  <w:r>
                    <w:t>SOLD Outcome 5: People live full, independent and positive lives within supportive</w:t>
                  </w:r>
                  <w:r w:rsidR="00185B4B">
                    <w:t xml:space="preserve"> </w:t>
                  </w:r>
                  <w:r>
                    <w:t>communities.</w:t>
                  </w:r>
                </w:p>
              </w:tc>
            </w:tr>
          </w:tbl>
          <w:p w:rsidR="00250624" w:rsidRDefault="00250624" w:rsidP="000414A7"/>
          <w:p w:rsidR="003712D9" w:rsidRPr="000414A7" w:rsidRDefault="002226C1" w:rsidP="000414A7">
            <w:r w:rsidRPr="002226C1">
              <w:t>The Integrated Children’s Services Plan 2017 – 2020 reaffirms the Strategic Outcomes and Local Delivery (SOLD) Plan priority: Address the impact of poverty on children and young people and aims to improve outcomes around: Stigma, Cost of the School Day and Food.</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lastRenderedPageBreak/>
              <w:t>Range of partners involved and role</w:t>
            </w:r>
          </w:p>
        </w:tc>
        <w:tc>
          <w:tcPr>
            <w:tcW w:w="11057" w:type="dxa"/>
            <w:tcMar>
              <w:top w:w="85" w:type="dxa"/>
              <w:bottom w:w="85" w:type="dxa"/>
            </w:tcMar>
            <w:vAlign w:val="center"/>
          </w:tcPr>
          <w:p w:rsidR="003712D9" w:rsidRDefault="00924105" w:rsidP="002C66EF">
            <w:pPr>
              <w:spacing w:before="120"/>
              <w:rPr>
                <w:rFonts w:ascii="Arial" w:hAnsi="Arial" w:cs="Arial"/>
                <w:sz w:val="20"/>
                <w:szCs w:val="20"/>
              </w:rPr>
            </w:pPr>
            <w:r>
              <w:rPr>
                <w:rFonts w:ascii="Arial" w:hAnsi="Arial" w:cs="Arial"/>
                <w:sz w:val="20"/>
                <w:szCs w:val="20"/>
              </w:rPr>
              <w:t>Children’s Commission Poverty Task Group. Chair Liz Nolan, Aberlour.</w:t>
            </w:r>
          </w:p>
          <w:p w:rsidR="00924105" w:rsidRPr="00924105" w:rsidRDefault="00924105" w:rsidP="00924105">
            <w:pPr>
              <w:spacing w:before="120"/>
              <w:rPr>
                <w:rFonts w:ascii="Arial" w:hAnsi="Arial" w:cs="Arial"/>
                <w:sz w:val="20"/>
                <w:szCs w:val="20"/>
              </w:rPr>
            </w:pPr>
            <w:r w:rsidRPr="00924105">
              <w:rPr>
                <w:rFonts w:ascii="Arial" w:hAnsi="Arial" w:cs="Arial"/>
                <w:sz w:val="20"/>
                <w:szCs w:val="20"/>
              </w:rPr>
              <w:t>Winnie Delaney (Aberlour); Joanna Stewart (FC Corporate and Housing Services); Jenny Kane (FC Children’s Services); Carrol Wilcox (One Parent Families Scotland); Anne Stewart (FC Children’s Services); Michelle Brown (FC Community Learning and Development); Andrew Martin (FC Corporate and Housing Services); Leni Rademach</w:t>
            </w:r>
            <w:r>
              <w:rPr>
                <w:rFonts w:ascii="Arial" w:hAnsi="Arial" w:cs="Arial"/>
                <w:sz w:val="20"/>
                <w:szCs w:val="20"/>
              </w:rPr>
              <w:t>er (FC Children’s Services) K</w:t>
            </w:r>
            <w:r w:rsidRPr="00924105">
              <w:rPr>
                <w:rFonts w:ascii="Arial" w:hAnsi="Arial" w:cs="Arial"/>
                <w:sz w:val="20"/>
                <w:szCs w:val="20"/>
              </w:rPr>
              <w:t xml:space="preserve">aren Thomson (FC Children’s Services); George Paul (FC Community Advice); Duncan Tate (FC Children’s Services); Sandra Gourlay (NHS Forth Valley) </w:t>
            </w:r>
          </w:p>
          <w:p w:rsidR="00924105" w:rsidRPr="00601851" w:rsidRDefault="00924105" w:rsidP="002C66EF">
            <w:pPr>
              <w:spacing w:before="120"/>
              <w:rPr>
                <w:rFonts w:ascii="Arial" w:hAnsi="Arial" w:cs="Arial"/>
                <w:sz w:val="20"/>
                <w:szCs w:val="20"/>
              </w:rPr>
            </w:pPr>
          </w:p>
        </w:tc>
      </w:tr>
      <w:tr w:rsidR="004B3AEF" w:rsidRPr="004B3AEF" w:rsidTr="00C67EC3">
        <w:tc>
          <w:tcPr>
            <w:tcW w:w="2518" w:type="dxa"/>
            <w:shd w:val="clear" w:color="auto" w:fill="D9D9D9"/>
            <w:tcMar>
              <w:top w:w="85" w:type="dxa"/>
              <w:bottom w:w="85" w:type="dxa"/>
            </w:tcMar>
          </w:tcPr>
          <w:p w:rsidR="003712D9" w:rsidRPr="004B3AEF" w:rsidRDefault="003712D9" w:rsidP="002C66EF">
            <w:pPr>
              <w:spacing w:before="120"/>
              <w:rPr>
                <w:rFonts w:ascii="Arial" w:hAnsi="Arial" w:cs="Arial"/>
                <w:b/>
                <w:i/>
                <w:sz w:val="20"/>
                <w:szCs w:val="20"/>
              </w:rPr>
            </w:pPr>
            <w:r w:rsidRPr="004B3AEF">
              <w:rPr>
                <w:rFonts w:ascii="Arial" w:hAnsi="Arial" w:cs="Arial"/>
                <w:b/>
                <w:i/>
                <w:sz w:val="20"/>
                <w:szCs w:val="20"/>
              </w:rPr>
              <w:t>Analysis</w:t>
            </w:r>
          </w:p>
        </w:tc>
        <w:tc>
          <w:tcPr>
            <w:tcW w:w="11057" w:type="dxa"/>
            <w:shd w:val="clear" w:color="auto" w:fill="D9D9D9"/>
            <w:tcMar>
              <w:top w:w="85" w:type="dxa"/>
              <w:bottom w:w="85" w:type="dxa"/>
            </w:tcMar>
            <w:vAlign w:val="center"/>
          </w:tcPr>
          <w:p w:rsidR="003712D9" w:rsidRPr="00601851" w:rsidRDefault="003712D9" w:rsidP="002C66EF">
            <w:pPr>
              <w:spacing w:before="120"/>
              <w:jc w:val="center"/>
              <w:rPr>
                <w:rFonts w:ascii="Arial" w:hAnsi="Arial" w:cs="Arial"/>
                <w:b/>
                <w:sz w:val="20"/>
                <w:szCs w:val="20"/>
              </w:rPr>
            </w:pP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Achievements and challenges/emerging threats</w:t>
            </w:r>
          </w:p>
        </w:tc>
        <w:tc>
          <w:tcPr>
            <w:tcW w:w="11057" w:type="dxa"/>
            <w:tcMar>
              <w:top w:w="85" w:type="dxa"/>
              <w:bottom w:w="85" w:type="dxa"/>
            </w:tcMar>
            <w:vAlign w:val="center"/>
          </w:tcPr>
          <w:p w:rsidR="00250624" w:rsidRDefault="00250624" w:rsidP="00250624">
            <w:pPr>
              <w:spacing w:before="120" w:line="240" w:lineRule="auto"/>
              <w:rPr>
                <w:rFonts w:ascii="Arial" w:hAnsi="Arial" w:cs="Arial"/>
                <w:sz w:val="20"/>
                <w:szCs w:val="20"/>
              </w:rPr>
            </w:pPr>
            <w:r w:rsidRPr="00250624">
              <w:rPr>
                <w:rFonts w:ascii="Arial" w:hAnsi="Arial" w:cs="Arial"/>
                <w:b/>
                <w:sz w:val="20"/>
                <w:szCs w:val="20"/>
              </w:rPr>
              <w:t>Achievements</w:t>
            </w:r>
          </w:p>
          <w:p w:rsidR="003712D9" w:rsidRDefault="00F132DF" w:rsidP="00250624">
            <w:pPr>
              <w:spacing w:before="120" w:line="240" w:lineRule="auto"/>
              <w:rPr>
                <w:rFonts w:ascii="Arial" w:hAnsi="Arial" w:cs="Arial"/>
                <w:sz w:val="20"/>
                <w:szCs w:val="20"/>
              </w:rPr>
            </w:pPr>
            <w:r>
              <w:rPr>
                <w:rFonts w:ascii="Arial" w:hAnsi="Arial" w:cs="Arial"/>
                <w:sz w:val="20"/>
                <w:szCs w:val="20"/>
              </w:rPr>
              <w:t xml:space="preserve">Multi-agency welfare fund process developed </w:t>
            </w:r>
            <w:r w:rsidR="00250624">
              <w:rPr>
                <w:rFonts w:ascii="Arial" w:hAnsi="Arial" w:cs="Arial"/>
                <w:sz w:val="20"/>
                <w:szCs w:val="20"/>
              </w:rPr>
              <w:t xml:space="preserve">in conjunction with Fairer Falkirk </w:t>
            </w:r>
            <w:r>
              <w:rPr>
                <w:rFonts w:ascii="Arial" w:hAnsi="Arial" w:cs="Arial"/>
                <w:sz w:val="20"/>
                <w:szCs w:val="20"/>
              </w:rPr>
              <w:t>and money allocated to families, previously at risk of not being spent.</w:t>
            </w:r>
          </w:p>
          <w:p w:rsidR="00F132DF" w:rsidRDefault="00F132DF" w:rsidP="00250624">
            <w:pPr>
              <w:spacing w:before="120" w:line="240" w:lineRule="auto"/>
              <w:rPr>
                <w:rFonts w:ascii="Arial" w:hAnsi="Arial" w:cs="Arial"/>
                <w:sz w:val="20"/>
                <w:szCs w:val="20"/>
              </w:rPr>
            </w:pPr>
            <w:r>
              <w:rPr>
                <w:rFonts w:ascii="Arial" w:hAnsi="Arial" w:cs="Arial"/>
                <w:sz w:val="20"/>
                <w:szCs w:val="20"/>
              </w:rPr>
              <w:t>Nursery snack – poverty group highlighted issue of snack debt as a barrier to nursery attendance. Children’s Services committed to removing cost of snack and lunch for all under-fives.</w:t>
            </w:r>
          </w:p>
          <w:p w:rsidR="00250624" w:rsidRDefault="00250624" w:rsidP="00250624">
            <w:pPr>
              <w:spacing w:before="120" w:line="240" w:lineRule="auto"/>
              <w:rPr>
                <w:rFonts w:ascii="Arial" w:hAnsi="Arial" w:cs="Arial"/>
                <w:b/>
                <w:sz w:val="20"/>
                <w:szCs w:val="20"/>
              </w:rPr>
            </w:pPr>
            <w:r>
              <w:rPr>
                <w:rFonts w:ascii="Arial" w:hAnsi="Arial" w:cs="Arial"/>
                <w:b/>
                <w:sz w:val="20"/>
                <w:szCs w:val="20"/>
              </w:rPr>
              <w:t>Challenges</w:t>
            </w:r>
          </w:p>
          <w:p w:rsidR="00F132DF" w:rsidRDefault="00F132DF" w:rsidP="00250624">
            <w:pPr>
              <w:spacing w:before="120" w:line="240" w:lineRule="auto"/>
              <w:rPr>
                <w:rFonts w:ascii="Arial" w:hAnsi="Arial" w:cs="Arial"/>
                <w:sz w:val="20"/>
                <w:szCs w:val="20"/>
              </w:rPr>
            </w:pPr>
            <w:r>
              <w:rPr>
                <w:rFonts w:ascii="Arial" w:hAnsi="Arial" w:cs="Arial"/>
                <w:sz w:val="20"/>
                <w:szCs w:val="20"/>
              </w:rPr>
              <w:lastRenderedPageBreak/>
              <w:t xml:space="preserve">Breadth of </w:t>
            </w:r>
            <w:r w:rsidR="00250624">
              <w:rPr>
                <w:rFonts w:ascii="Arial" w:hAnsi="Arial" w:cs="Arial"/>
                <w:sz w:val="20"/>
                <w:szCs w:val="20"/>
              </w:rPr>
              <w:t xml:space="preserve">poverty agenda has been identified as a challenge by the children’s Commission Poverty Group. </w:t>
            </w:r>
          </w:p>
          <w:p w:rsidR="00250624" w:rsidRPr="00601851" w:rsidRDefault="00250624" w:rsidP="00250624">
            <w:pPr>
              <w:spacing w:before="120" w:line="240" w:lineRule="auto"/>
              <w:rPr>
                <w:rFonts w:ascii="Arial" w:hAnsi="Arial" w:cs="Arial"/>
                <w:sz w:val="20"/>
                <w:szCs w:val="20"/>
              </w:rPr>
            </w:pPr>
            <w:r>
              <w:rPr>
                <w:rFonts w:ascii="Arial" w:hAnsi="Arial" w:cs="Arial"/>
                <w:sz w:val="20"/>
                <w:szCs w:val="20"/>
              </w:rPr>
              <w:t xml:space="preserve">Reduction in early intervention services such as family support is a challenge. Positive attachment is documented as a protective factor that mitigates against the effects of poverty. </w:t>
            </w:r>
            <w:r w:rsidR="00FA19EC">
              <w:rPr>
                <w:rFonts w:ascii="Arial" w:hAnsi="Arial" w:cs="Arial"/>
                <w:sz w:val="20"/>
                <w:szCs w:val="20"/>
              </w:rPr>
              <w:t>Early intervention services are essential to support parents to develop attachment informed parenting.</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lastRenderedPageBreak/>
              <w:t>Risk to achieving outcomes / priorities</w:t>
            </w:r>
          </w:p>
        </w:tc>
        <w:tc>
          <w:tcPr>
            <w:tcW w:w="11057" w:type="dxa"/>
            <w:tcMar>
              <w:top w:w="85" w:type="dxa"/>
              <w:bottom w:w="85" w:type="dxa"/>
            </w:tcMar>
            <w:vAlign w:val="center"/>
          </w:tcPr>
          <w:p w:rsidR="003712D9" w:rsidRPr="00601851" w:rsidRDefault="00F132DF" w:rsidP="002C66EF">
            <w:pPr>
              <w:spacing w:before="120"/>
              <w:rPr>
                <w:rFonts w:ascii="Arial" w:hAnsi="Arial" w:cs="Arial"/>
                <w:sz w:val="20"/>
                <w:szCs w:val="20"/>
              </w:rPr>
            </w:pPr>
            <w:r>
              <w:rPr>
                <w:rFonts w:ascii="Arial" w:hAnsi="Arial" w:cs="Arial"/>
                <w:sz w:val="20"/>
                <w:szCs w:val="20"/>
              </w:rPr>
              <w:t>No current known risks.</w:t>
            </w:r>
          </w:p>
        </w:tc>
      </w:tr>
      <w:tr w:rsidR="004B3AEF"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Action consequences</w:t>
            </w:r>
          </w:p>
        </w:tc>
        <w:tc>
          <w:tcPr>
            <w:tcW w:w="11057" w:type="dxa"/>
            <w:tcMar>
              <w:top w:w="85" w:type="dxa"/>
              <w:bottom w:w="85" w:type="dxa"/>
            </w:tcMar>
            <w:vAlign w:val="center"/>
          </w:tcPr>
          <w:p w:rsidR="003712D9" w:rsidRDefault="00F132DF" w:rsidP="002C66EF">
            <w:pPr>
              <w:spacing w:before="120"/>
              <w:rPr>
                <w:rFonts w:ascii="Arial" w:hAnsi="Arial" w:cs="Arial"/>
                <w:sz w:val="20"/>
                <w:szCs w:val="20"/>
              </w:rPr>
            </w:pPr>
            <w:r>
              <w:rPr>
                <w:rFonts w:ascii="Arial" w:hAnsi="Arial" w:cs="Arial"/>
                <w:sz w:val="20"/>
                <w:szCs w:val="20"/>
              </w:rPr>
              <w:t xml:space="preserve">Positive impact on joined up working. Fairer Falkirk </w:t>
            </w:r>
            <w:r w:rsidR="00F26649">
              <w:rPr>
                <w:rFonts w:ascii="Arial" w:hAnsi="Arial" w:cs="Arial"/>
                <w:sz w:val="20"/>
                <w:szCs w:val="20"/>
              </w:rPr>
              <w:t>Partnership</w:t>
            </w:r>
            <w:r>
              <w:rPr>
                <w:rFonts w:ascii="Arial" w:hAnsi="Arial" w:cs="Arial"/>
                <w:sz w:val="20"/>
                <w:szCs w:val="20"/>
              </w:rPr>
              <w:t xml:space="preserve"> and Child Poverty Group now aligned and joint working taking place.</w:t>
            </w:r>
          </w:p>
          <w:p w:rsidR="00F132DF" w:rsidRPr="00601851" w:rsidRDefault="00F132DF" w:rsidP="002C66EF">
            <w:pPr>
              <w:spacing w:before="120"/>
              <w:rPr>
                <w:rFonts w:ascii="Arial" w:hAnsi="Arial" w:cs="Arial"/>
                <w:sz w:val="20"/>
                <w:szCs w:val="20"/>
              </w:rPr>
            </w:pPr>
            <w:r>
              <w:rPr>
                <w:rFonts w:ascii="Arial" w:hAnsi="Arial" w:cs="Arial"/>
                <w:sz w:val="20"/>
                <w:szCs w:val="20"/>
              </w:rPr>
              <w:t>Actions taken have led to developed of ‘lived experience of poverty’ case studies being developed to capture views of those with lived experiences.</w:t>
            </w:r>
          </w:p>
        </w:tc>
      </w:tr>
      <w:tr w:rsidR="007D7FE3" w:rsidRPr="004B3AEF" w:rsidTr="00C67EC3">
        <w:tc>
          <w:tcPr>
            <w:tcW w:w="2518" w:type="dxa"/>
            <w:tcMar>
              <w:top w:w="85" w:type="dxa"/>
              <w:bottom w:w="85" w:type="dxa"/>
            </w:tcMar>
          </w:tcPr>
          <w:p w:rsidR="003712D9" w:rsidRPr="004B3AEF" w:rsidRDefault="003712D9" w:rsidP="002C66EF">
            <w:pPr>
              <w:spacing w:before="120"/>
              <w:rPr>
                <w:rFonts w:ascii="Arial" w:hAnsi="Arial" w:cs="Arial"/>
                <w:i/>
                <w:sz w:val="20"/>
                <w:szCs w:val="20"/>
              </w:rPr>
            </w:pPr>
            <w:r w:rsidRPr="004B3AEF">
              <w:rPr>
                <w:rFonts w:ascii="Arial" w:hAnsi="Arial" w:cs="Arial"/>
                <w:i/>
                <w:sz w:val="20"/>
                <w:szCs w:val="20"/>
              </w:rPr>
              <w:t>Next steps</w:t>
            </w:r>
          </w:p>
        </w:tc>
        <w:tc>
          <w:tcPr>
            <w:tcW w:w="11057" w:type="dxa"/>
            <w:tcMar>
              <w:top w:w="85" w:type="dxa"/>
              <w:bottom w:w="85" w:type="dxa"/>
            </w:tcMar>
            <w:vAlign w:val="center"/>
          </w:tcPr>
          <w:p w:rsidR="003712D9" w:rsidRPr="00601851" w:rsidRDefault="00FA19EC" w:rsidP="00FA19EC">
            <w:pPr>
              <w:spacing w:before="120"/>
              <w:rPr>
                <w:rFonts w:ascii="Arial" w:hAnsi="Arial" w:cs="Arial"/>
                <w:sz w:val="20"/>
                <w:szCs w:val="20"/>
              </w:rPr>
            </w:pPr>
            <w:r>
              <w:rPr>
                <w:rFonts w:ascii="Arial" w:hAnsi="Arial" w:cs="Arial"/>
                <w:sz w:val="20"/>
                <w:szCs w:val="20"/>
              </w:rPr>
              <w:t>Co-develop the delivery plan with families who have lived experience of poverty. Undertake staff briefings and stakeholder events in conjunction with the National Child Poverty Action Group (CPAG). Ensure families engagement in ongoing planning</w:t>
            </w:r>
            <w:r w:rsidR="00F26649">
              <w:rPr>
                <w:rFonts w:ascii="Arial" w:hAnsi="Arial" w:cs="Arial"/>
                <w:sz w:val="20"/>
                <w:szCs w:val="20"/>
              </w:rPr>
              <w:t xml:space="preserve"> and review of delivery plan.</w:t>
            </w:r>
            <w:r>
              <w:rPr>
                <w:rFonts w:ascii="Arial" w:hAnsi="Arial" w:cs="Arial"/>
                <w:sz w:val="20"/>
                <w:szCs w:val="20"/>
              </w:rPr>
              <w:t xml:space="preserve"> Share cross cutting themes with relevant CPP/ Commission Groups to ensure shared understanding and responsibility of delivery plan and priorities.</w:t>
            </w:r>
          </w:p>
        </w:tc>
      </w:tr>
    </w:tbl>
    <w:p w:rsidR="005B5820" w:rsidRPr="004B3AEF" w:rsidRDefault="005B5820" w:rsidP="007F36F5">
      <w:pPr>
        <w:spacing w:after="0" w:line="240" w:lineRule="auto"/>
        <w:rPr>
          <w:rFonts w:ascii="Arial" w:hAnsi="Arial" w:cs="Arial"/>
          <w:sz w:val="24"/>
          <w:szCs w:val="24"/>
        </w:rPr>
      </w:pPr>
    </w:p>
    <w:p w:rsidR="00486FC1" w:rsidRPr="004B3AEF" w:rsidRDefault="00486FC1" w:rsidP="007F36F5">
      <w:pPr>
        <w:spacing w:after="0" w:line="240" w:lineRule="auto"/>
        <w:rPr>
          <w:rFonts w:ascii="Arial" w:hAnsi="Arial" w:cs="Arial"/>
          <w:b/>
          <w:sz w:val="24"/>
          <w:szCs w:val="24"/>
          <w:highlight w:val="yellow"/>
        </w:rPr>
      </w:pPr>
    </w:p>
    <w:p w:rsidR="00486FC1" w:rsidRPr="004B3AEF" w:rsidRDefault="00486FC1" w:rsidP="007F36F5">
      <w:pPr>
        <w:spacing w:after="0" w:line="240" w:lineRule="auto"/>
        <w:rPr>
          <w:rFonts w:ascii="Arial" w:hAnsi="Arial" w:cs="Arial"/>
          <w:b/>
          <w:sz w:val="24"/>
          <w:szCs w:val="24"/>
          <w:highlight w:val="yellow"/>
        </w:rPr>
      </w:pPr>
    </w:p>
    <w:tbl>
      <w:tblPr>
        <w:tblW w:w="15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3944"/>
        <w:gridCol w:w="396"/>
        <w:gridCol w:w="1426"/>
        <w:gridCol w:w="1392"/>
        <w:gridCol w:w="2232"/>
        <w:gridCol w:w="2350"/>
        <w:gridCol w:w="247"/>
        <w:gridCol w:w="1701"/>
      </w:tblGrid>
      <w:tr w:rsidR="004B3AEF" w:rsidRPr="004B3AEF" w:rsidTr="00090A22">
        <w:tc>
          <w:tcPr>
            <w:tcW w:w="15100" w:type="dxa"/>
            <w:gridSpan w:val="9"/>
            <w:shd w:val="clear" w:color="auto" w:fill="D9D9D9"/>
          </w:tcPr>
          <w:p w:rsidR="002C4769" w:rsidRPr="004B3AEF" w:rsidRDefault="002C4769" w:rsidP="002C66EF">
            <w:pPr>
              <w:spacing w:before="120"/>
              <w:rPr>
                <w:rFonts w:ascii="Arial" w:hAnsi="Arial" w:cs="Arial"/>
              </w:rPr>
            </w:pPr>
            <w:r w:rsidRPr="004B3AEF">
              <w:rPr>
                <w:rFonts w:ascii="Arial" w:hAnsi="Arial" w:cs="Arial"/>
              </w:rPr>
              <w:t>Priority / Outcomes</w:t>
            </w:r>
          </w:p>
        </w:tc>
      </w:tr>
      <w:tr w:rsidR="004B3AEF" w:rsidRPr="004B3AEF" w:rsidTr="00090A22">
        <w:tc>
          <w:tcPr>
            <w:tcW w:w="15100" w:type="dxa"/>
            <w:gridSpan w:val="9"/>
          </w:tcPr>
          <w:p w:rsidR="002C4769" w:rsidRPr="004B3AEF" w:rsidRDefault="00F132DF" w:rsidP="002C66EF">
            <w:pPr>
              <w:spacing w:before="120"/>
              <w:rPr>
                <w:rFonts w:ascii="Arial" w:hAnsi="Arial" w:cs="Arial"/>
                <w:sz w:val="20"/>
                <w:szCs w:val="20"/>
              </w:rPr>
            </w:pPr>
            <w:r w:rsidRPr="00F132DF">
              <w:rPr>
                <w:rFonts w:ascii="Arial" w:hAnsi="Arial" w:cs="Arial"/>
                <w:sz w:val="20"/>
                <w:szCs w:val="20"/>
              </w:rPr>
              <w:t>Priority Four: Address the impact of poverty on children and young people.</w:t>
            </w:r>
          </w:p>
        </w:tc>
      </w:tr>
      <w:tr w:rsidR="004B3AEF" w:rsidRPr="004B3AEF" w:rsidTr="00090A22">
        <w:trPr>
          <w:tblHeader/>
        </w:trPr>
        <w:tc>
          <w:tcPr>
            <w:tcW w:w="1412" w:type="dxa"/>
            <w:tcBorders>
              <w:top w:val="single" w:sz="8" w:space="0" w:color="000000"/>
              <w:left w:val="single" w:sz="8" w:space="0" w:color="000000"/>
              <w:bottom w:val="single" w:sz="8" w:space="0" w:color="000000"/>
              <w:right w:val="single" w:sz="8" w:space="0" w:color="000000"/>
            </w:tcBorders>
            <w:shd w:val="clear" w:color="auto" w:fill="FFFFFF"/>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Action</w:t>
            </w:r>
          </w:p>
        </w:tc>
        <w:tc>
          <w:tcPr>
            <w:tcW w:w="3944" w:type="dxa"/>
            <w:tcBorders>
              <w:top w:val="single" w:sz="8" w:space="0" w:color="000000"/>
              <w:left w:val="single" w:sz="8" w:space="0" w:color="000000"/>
              <w:bottom w:val="single" w:sz="8" w:space="0" w:color="000000"/>
              <w:right w:val="single" w:sz="8" w:space="0" w:color="000000"/>
            </w:tcBorders>
            <w:shd w:val="clear" w:color="auto" w:fill="FFFFFF"/>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Sub Action</w:t>
            </w:r>
          </w:p>
        </w:tc>
        <w:tc>
          <w:tcPr>
            <w:tcW w:w="1822"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Status</w:t>
            </w:r>
            <w:r w:rsidR="00026F5A">
              <w:rPr>
                <w:rFonts w:ascii="Arial" w:eastAsia="Lucida Sans Unicode" w:hAnsi="Arial" w:cs="Arial"/>
                <w:b/>
                <w:sz w:val="18"/>
              </w:rPr>
              <w:t xml:space="preserve"> </w:t>
            </w:r>
            <w:r w:rsidR="00026F5A" w:rsidRPr="004B3AEF">
              <w:rPr>
                <w:rFonts w:ascii="Arial" w:eastAsia="Lucida Sans Unicode" w:hAnsi="Arial" w:cs="Arial"/>
                <w:noProof/>
                <w:sz w:val="20"/>
                <w:szCs w:val="20"/>
                <w:lang w:eastAsia="en-GB"/>
              </w:rPr>
              <w:drawing>
                <wp:anchor distT="0" distB="0" distL="114300" distR="114300" simplePos="0" relativeHeight="251666432" behindDoc="0" locked="0" layoutInCell="1" allowOverlap="1">
                  <wp:simplePos x="0" y="0"/>
                  <wp:positionH relativeFrom="column">
                    <wp:posOffset>381000</wp:posOffset>
                  </wp:positionH>
                  <wp:positionV relativeFrom="paragraph">
                    <wp:posOffset>72390</wp:posOffset>
                  </wp:positionV>
                  <wp:extent cx="201930" cy="20193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sz w:val="18"/>
              </w:rPr>
            </w:pPr>
            <w:r w:rsidRPr="004B3AEF">
              <w:rPr>
                <w:rFonts w:ascii="Arial" w:eastAsia="Lucida Sans Unicode" w:hAnsi="Arial" w:cs="Arial"/>
                <w:b/>
                <w:sz w:val="18"/>
              </w:rPr>
              <w:t>Due Date</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Description</w:t>
            </w:r>
          </w:p>
        </w:tc>
        <w:tc>
          <w:tcPr>
            <w:tcW w:w="2597"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Success measure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b/>
                <w:sz w:val="18"/>
              </w:rPr>
            </w:pPr>
            <w:r w:rsidRPr="004B3AEF">
              <w:rPr>
                <w:rFonts w:ascii="Arial" w:eastAsia="Lucida Sans Unicode" w:hAnsi="Arial" w:cs="Arial"/>
                <w:b/>
                <w:sz w:val="18"/>
              </w:rPr>
              <w:t>Responsible Owner</w:t>
            </w:r>
          </w:p>
        </w:tc>
      </w:tr>
      <w:tr w:rsidR="004B3AEF" w:rsidRPr="004B3AEF" w:rsidTr="00090A22">
        <w:trPr>
          <w:trHeight w:val="1860"/>
        </w:trPr>
        <w:tc>
          <w:tcPr>
            <w:tcW w:w="1412" w:type="dxa"/>
            <w:tcBorders>
              <w:top w:val="single" w:sz="8" w:space="0" w:color="000000"/>
              <w:left w:val="single" w:sz="8" w:space="0" w:color="000000"/>
              <w:right w:val="none" w:sz="0" w:space="0" w:color="000000"/>
            </w:tcBorders>
            <w:shd w:val="clear" w:color="auto" w:fill="FFFFFF"/>
          </w:tcPr>
          <w:p w:rsidR="002C4769" w:rsidRPr="004B3AEF" w:rsidRDefault="00F132DF" w:rsidP="002C66EF">
            <w:pPr>
              <w:spacing w:before="120"/>
              <w:rPr>
                <w:rFonts w:ascii="Arial" w:eastAsia="Lucida Sans Unicode" w:hAnsi="Arial" w:cs="Arial"/>
                <w:noProof/>
                <w:sz w:val="20"/>
                <w:szCs w:val="20"/>
              </w:rPr>
            </w:pPr>
            <w:r>
              <w:rPr>
                <w:rFonts w:ascii="Arial" w:hAnsi="Arial" w:cs="Arial"/>
                <w:sz w:val="20"/>
                <w:szCs w:val="20"/>
              </w:rPr>
              <w:t>Tackle the impact of stigma</w:t>
            </w:r>
          </w:p>
        </w:tc>
        <w:tc>
          <w:tcPr>
            <w:tcW w:w="3944" w:type="dxa"/>
            <w:tcBorders>
              <w:top w:val="single" w:sz="8" w:space="0" w:color="000000"/>
              <w:left w:val="single" w:sz="8" w:space="0" w:color="000000"/>
              <w:right w:val="none" w:sz="0" w:space="0" w:color="000000"/>
            </w:tcBorders>
            <w:shd w:val="clear" w:color="auto" w:fill="FFFFFF"/>
          </w:tcPr>
          <w:p w:rsidR="002C4769" w:rsidRDefault="00F132DF" w:rsidP="00F132DF">
            <w:pPr>
              <w:spacing w:before="120"/>
              <w:ind w:left="360"/>
              <w:contextualSpacing/>
              <w:rPr>
                <w:rFonts w:ascii="Arial" w:eastAsia="Lucida Sans Unicode" w:hAnsi="Arial" w:cs="Arial"/>
                <w:noProof/>
                <w:sz w:val="20"/>
                <w:szCs w:val="20"/>
              </w:rPr>
            </w:pPr>
            <w:r w:rsidRPr="00F132DF">
              <w:rPr>
                <w:rFonts w:ascii="Arial" w:eastAsia="Lucida Sans Unicode" w:hAnsi="Arial" w:cs="Arial"/>
                <w:noProof/>
                <w:sz w:val="20"/>
                <w:szCs w:val="20"/>
              </w:rPr>
              <w:t>Train Named Persons about impact of poverty and develop measures of impact on practice.</w:t>
            </w:r>
          </w:p>
          <w:p w:rsidR="00F132DF" w:rsidRDefault="00F132DF" w:rsidP="00F132DF">
            <w:pPr>
              <w:spacing w:before="120"/>
              <w:ind w:left="360"/>
              <w:contextualSpacing/>
              <w:rPr>
                <w:rFonts w:ascii="Arial" w:eastAsia="Lucida Sans Unicode" w:hAnsi="Arial" w:cs="Arial"/>
                <w:noProof/>
                <w:sz w:val="20"/>
                <w:szCs w:val="20"/>
              </w:rPr>
            </w:pPr>
          </w:p>
          <w:p w:rsidR="00F132DF" w:rsidRPr="004B3AEF" w:rsidRDefault="00F132DF" w:rsidP="00340A5A">
            <w:pPr>
              <w:spacing w:before="120"/>
              <w:ind w:left="360"/>
              <w:contextualSpacing/>
              <w:rPr>
                <w:rFonts w:ascii="Arial" w:eastAsia="Lucida Sans Unicode" w:hAnsi="Arial" w:cs="Arial"/>
                <w:noProof/>
                <w:sz w:val="20"/>
                <w:szCs w:val="20"/>
              </w:rPr>
            </w:pPr>
            <w:r w:rsidRPr="00F132DF">
              <w:rPr>
                <w:rFonts w:ascii="Arial" w:eastAsia="Lucida Sans Unicode" w:hAnsi="Arial" w:cs="Arial"/>
                <w:noProof/>
                <w:sz w:val="20"/>
                <w:szCs w:val="20"/>
              </w:rPr>
              <w:t>Decrease the number of children entering school with s</w:t>
            </w:r>
            <w:r w:rsidR="00D77A53">
              <w:rPr>
                <w:rFonts w:ascii="Arial" w:eastAsia="Lucida Sans Unicode" w:hAnsi="Arial" w:cs="Arial"/>
                <w:noProof/>
                <w:sz w:val="20"/>
                <w:szCs w:val="20"/>
              </w:rPr>
              <w:t>peech</w:t>
            </w:r>
            <w:r w:rsidR="00340A5A">
              <w:rPr>
                <w:rFonts w:ascii="Arial" w:eastAsia="Lucida Sans Unicode" w:hAnsi="Arial" w:cs="Arial"/>
                <w:noProof/>
                <w:sz w:val="20"/>
                <w:szCs w:val="20"/>
              </w:rPr>
              <w:t>,</w:t>
            </w:r>
            <w:r w:rsidR="00D77A53">
              <w:rPr>
                <w:rFonts w:ascii="Arial" w:eastAsia="Lucida Sans Unicode" w:hAnsi="Arial" w:cs="Arial"/>
                <w:noProof/>
                <w:sz w:val="20"/>
                <w:szCs w:val="20"/>
              </w:rPr>
              <w:t xml:space="preserve"> </w:t>
            </w:r>
            <w:r w:rsidR="00D77A53">
              <w:rPr>
                <w:rFonts w:ascii="Arial" w:eastAsia="Lucida Sans Unicode" w:hAnsi="Arial" w:cs="Arial"/>
                <w:noProof/>
                <w:sz w:val="20"/>
                <w:szCs w:val="20"/>
              </w:rPr>
              <w:lastRenderedPageBreak/>
              <w:t>language</w:t>
            </w:r>
            <w:r w:rsidR="00340A5A">
              <w:rPr>
                <w:rFonts w:ascii="Arial" w:eastAsia="Lucida Sans Unicode" w:hAnsi="Arial" w:cs="Arial"/>
                <w:noProof/>
                <w:sz w:val="20"/>
                <w:szCs w:val="20"/>
              </w:rPr>
              <w:t xml:space="preserve"> and communication</w:t>
            </w:r>
            <w:r w:rsidR="00D77A53">
              <w:rPr>
                <w:rFonts w:ascii="Arial" w:eastAsia="Lucida Sans Unicode" w:hAnsi="Arial" w:cs="Arial"/>
                <w:noProof/>
                <w:sz w:val="20"/>
                <w:szCs w:val="20"/>
              </w:rPr>
              <w:t xml:space="preserve"> difficulties.</w:t>
            </w:r>
          </w:p>
        </w:tc>
        <w:tc>
          <w:tcPr>
            <w:tcW w:w="396"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2C4769" w:rsidRPr="004B3AEF" w:rsidRDefault="002C4769" w:rsidP="002C66EF">
            <w:pPr>
              <w:spacing w:before="120"/>
              <w:jc w:val="center"/>
              <w:rPr>
                <w:rFonts w:ascii="Arial" w:eastAsia="Lucida Sans Unicode" w:hAnsi="Arial" w:cs="Arial"/>
                <w:b/>
                <w:sz w:val="20"/>
                <w:szCs w:val="20"/>
              </w:rPr>
            </w:pPr>
          </w:p>
        </w:tc>
        <w:tc>
          <w:tcPr>
            <w:tcW w:w="1426"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F26649" w:rsidRPr="0058462F" w:rsidRDefault="00F26649" w:rsidP="00F26649">
            <w:pPr>
              <w:spacing w:before="120"/>
              <w:rPr>
                <w:rFonts w:ascii="Arial" w:eastAsia="Lucida Sans Unicode" w:hAnsi="Arial" w:cs="Arial"/>
                <w:b/>
                <w:color w:val="F79646" w:themeColor="accent6"/>
                <w:sz w:val="20"/>
                <w:szCs w:val="20"/>
              </w:rPr>
            </w:pPr>
            <w:r w:rsidRPr="0058462F">
              <w:rPr>
                <w:rFonts w:ascii="Arial" w:eastAsia="Lucida Sans Unicode" w:hAnsi="Arial" w:cs="Arial"/>
                <w:b/>
                <w:color w:val="F79646" w:themeColor="accent6"/>
                <w:sz w:val="20"/>
                <w:szCs w:val="20"/>
              </w:rPr>
              <w:t>AMBER</w:t>
            </w:r>
          </w:p>
          <w:p w:rsidR="00C3184F" w:rsidRPr="0058462F" w:rsidRDefault="00C3184F" w:rsidP="0058462F">
            <w:pPr>
              <w:spacing w:before="120"/>
              <w:rPr>
                <w:rFonts w:ascii="Arial" w:eastAsia="Lucida Sans Unicode" w:hAnsi="Arial" w:cs="Arial"/>
                <w:b/>
                <w:sz w:val="20"/>
                <w:szCs w:val="20"/>
              </w:rPr>
            </w:pPr>
          </w:p>
          <w:p w:rsidR="0058462F" w:rsidRPr="0058462F" w:rsidRDefault="0058462F" w:rsidP="0058462F">
            <w:pPr>
              <w:spacing w:before="120"/>
              <w:rPr>
                <w:rFonts w:ascii="Arial" w:eastAsia="Lucida Sans Unicode" w:hAnsi="Arial" w:cs="Arial"/>
                <w:color w:val="FF0000"/>
                <w:sz w:val="20"/>
                <w:szCs w:val="20"/>
              </w:rPr>
            </w:pPr>
            <w:r w:rsidRPr="0058462F">
              <w:rPr>
                <w:rFonts w:ascii="Arial" w:eastAsia="Lucida Sans Unicode" w:hAnsi="Arial" w:cs="Arial"/>
                <w:b/>
                <w:color w:val="FF0000"/>
                <w:sz w:val="20"/>
                <w:szCs w:val="20"/>
              </w:rPr>
              <w:t>RED</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Default="00026F5A" w:rsidP="002C66EF">
            <w:pPr>
              <w:spacing w:before="120"/>
              <w:rPr>
                <w:rFonts w:ascii="Arial" w:eastAsia="Lucida Sans Unicode" w:hAnsi="Arial" w:cs="Arial"/>
                <w:sz w:val="20"/>
                <w:szCs w:val="20"/>
              </w:rPr>
            </w:pPr>
            <w:r>
              <w:rPr>
                <w:rFonts w:ascii="Arial" w:eastAsia="Lucida Sans Unicode" w:hAnsi="Arial" w:cs="Arial"/>
                <w:sz w:val="20"/>
                <w:szCs w:val="20"/>
              </w:rPr>
              <w:t>December 2017</w:t>
            </w:r>
          </w:p>
          <w:p w:rsidR="00026F5A" w:rsidRDefault="00026F5A" w:rsidP="002C66EF">
            <w:pPr>
              <w:spacing w:before="120"/>
              <w:rPr>
                <w:rFonts w:ascii="Arial" w:eastAsia="Lucida Sans Unicode" w:hAnsi="Arial" w:cs="Arial"/>
                <w:sz w:val="20"/>
                <w:szCs w:val="20"/>
              </w:rPr>
            </w:pPr>
          </w:p>
          <w:p w:rsidR="00026F5A" w:rsidRPr="004B3AEF" w:rsidRDefault="00026F5A" w:rsidP="002C66EF">
            <w:pPr>
              <w:spacing w:before="120"/>
              <w:rPr>
                <w:rFonts w:ascii="Arial" w:eastAsia="Lucida Sans Unicode" w:hAnsi="Arial" w:cs="Arial"/>
                <w:sz w:val="20"/>
                <w:szCs w:val="20"/>
              </w:rPr>
            </w:pPr>
            <w:r>
              <w:rPr>
                <w:rFonts w:ascii="Arial" w:eastAsia="Lucida Sans Unicode" w:hAnsi="Arial" w:cs="Arial"/>
                <w:sz w:val="20"/>
                <w:szCs w:val="20"/>
              </w:rPr>
              <w:lastRenderedPageBreak/>
              <w:t>December 2018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Default="00026F5A" w:rsidP="00026F5A">
            <w:pPr>
              <w:spacing w:before="120"/>
              <w:rPr>
                <w:rFonts w:ascii="Arial" w:eastAsia="Lucida Sans Unicode" w:hAnsi="Arial" w:cs="Arial"/>
                <w:sz w:val="20"/>
                <w:szCs w:val="20"/>
              </w:rPr>
            </w:pPr>
            <w:r>
              <w:rPr>
                <w:rFonts w:ascii="Arial" w:eastAsia="Lucida Sans Unicode" w:hAnsi="Arial" w:cs="Arial"/>
                <w:sz w:val="20"/>
                <w:szCs w:val="20"/>
              </w:rPr>
              <w:lastRenderedPageBreak/>
              <w:t>Awareness raising being developed with CPAG.</w:t>
            </w:r>
          </w:p>
          <w:p w:rsidR="00026F5A" w:rsidRPr="004B3AEF" w:rsidRDefault="00D77A53" w:rsidP="00340A5A">
            <w:pPr>
              <w:spacing w:before="120"/>
              <w:rPr>
                <w:rFonts w:ascii="Arial" w:eastAsia="Lucida Sans Unicode" w:hAnsi="Arial" w:cs="Arial"/>
                <w:sz w:val="20"/>
                <w:szCs w:val="20"/>
              </w:rPr>
            </w:pPr>
            <w:r>
              <w:rPr>
                <w:rFonts w:ascii="Arial" w:eastAsia="Lucida Sans Unicode" w:hAnsi="Arial" w:cs="Arial"/>
                <w:sz w:val="20"/>
                <w:szCs w:val="20"/>
              </w:rPr>
              <w:t>Number of c</w:t>
            </w:r>
            <w:r w:rsidR="00026F5A">
              <w:rPr>
                <w:rFonts w:ascii="Arial" w:eastAsia="Lucida Sans Unicode" w:hAnsi="Arial" w:cs="Arial"/>
                <w:sz w:val="20"/>
                <w:szCs w:val="20"/>
              </w:rPr>
              <w:t xml:space="preserve">hildren with concerns identified at 27-30m </w:t>
            </w:r>
            <w:r w:rsidR="00340A5A">
              <w:rPr>
                <w:rFonts w:ascii="Arial" w:eastAsia="Lucida Sans Unicode" w:hAnsi="Arial" w:cs="Arial"/>
                <w:sz w:val="20"/>
                <w:szCs w:val="20"/>
              </w:rPr>
              <w:t xml:space="preserve">review </w:t>
            </w:r>
            <w:r>
              <w:rPr>
                <w:rFonts w:ascii="Arial" w:eastAsia="Lucida Sans Unicode" w:hAnsi="Arial" w:cs="Arial"/>
                <w:sz w:val="20"/>
                <w:szCs w:val="20"/>
              </w:rPr>
              <w:lastRenderedPageBreak/>
              <w:t xml:space="preserve">decreased </w:t>
            </w:r>
            <w:r w:rsidR="00026F5A">
              <w:rPr>
                <w:rFonts w:ascii="Arial" w:eastAsia="Lucida Sans Unicode" w:hAnsi="Arial" w:cs="Arial"/>
                <w:sz w:val="20"/>
                <w:szCs w:val="20"/>
              </w:rPr>
              <w:t xml:space="preserve">by the time they </w:t>
            </w:r>
            <w:r w:rsidR="007636D2">
              <w:rPr>
                <w:rFonts w:ascii="Arial" w:eastAsia="Lucida Sans Unicode" w:hAnsi="Arial" w:cs="Arial"/>
                <w:sz w:val="20"/>
                <w:szCs w:val="20"/>
              </w:rPr>
              <w:t>enter school.</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2C4769" w:rsidRDefault="007E43A9" w:rsidP="002C66EF">
            <w:pPr>
              <w:spacing w:before="120"/>
              <w:rPr>
                <w:rFonts w:ascii="Arial" w:eastAsia="Lucida Sans Unicode" w:hAnsi="Arial" w:cs="Arial"/>
                <w:sz w:val="20"/>
                <w:szCs w:val="20"/>
              </w:rPr>
            </w:pPr>
            <w:r>
              <w:rPr>
                <w:rFonts w:ascii="Arial" w:eastAsia="Lucida Sans Unicode" w:hAnsi="Arial" w:cs="Arial"/>
                <w:sz w:val="20"/>
                <w:szCs w:val="20"/>
              </w:rPr>
              <w:lastRenderedPageBreak/>
              <w:t>Increased confidence</w:t>
            </w:r>
            <w:r w:rsidR="00026F5A">
              <w:rPr>
                <w:rFonts w:ascii="Arial" w:eastAsia="Lucida Sans Unicode" w:hAnsi="Arial" w:cs="Arial"/>
                <w:sz w:val="20"/>
                <w:szCs w:val="20"/>
              </w:rPr>
              <w:t xml:space="preserve"> of Named Persons Trained.</w:t>
            </w:r>
            <w:r>
              <w:rPr>
                <w:rFonts w:ascii="Arial" w:eastAsia="Lucida Sans Unicode" w:hAnsi="Arial" w:cs="Arial"/>
                <w:sz w:val="20"/>
                <w:szCs w:val="20"/>
              </w:rPr>
              <w:t xml:space="preserve"> (CHART 1)</w:t>
            </w:r>
          </w:p>
          <w:p w:rsidR="00340A5A" w:rsidRPr="004B3AEF" w:rsidRDefault="00340A5A" w:rsidP="007E43A9">
            <w:pPr>
              <w:spacing w:before="120"/>
              <w:rPr>
                <w:rFonts w:ascii="Arial" w:eastAsia="Lucida Sans Unicode" w:hAnsi="Arial" w:cs="Arial"/>
                <w:sz w:val="20"/>
                <w:szCs w:val="20"/>
              </w:rPr>
            </w:pPr>
            <w:r>
              <w:rPr>
                <w:rFonts w:ascii="Arial" w:eastAsia="Lucida Sans Unicode" w:hAnsi="Arial" w:cs="Arial"/>
                <w:sz w:val="20"/>
                <w:szCs w:val="20"/>
              </w:rPr>
              <w:t>Decrease from 17%</w:t>
            </w:r>
            <w:r w:rsidR="00011352">
              <w:rPr>
                <w:rFonts w:ascii="Arial" w:eastAsia="Lucida Sans Unicode" w:hAnsi="Arial" w:cs="Arial"/>
                <w:sz w:val="20"/>
                <w:szCs w:val="20"/>
              </w:rPr>
              <w:t xml:space="preserve"> </w:t>
            </w:r>
            <w:bookmarkStart w:id="0" w:name="_GoBack"/>
            <w:bookmarkEnd w:id="0"/>
            <w:r w:rsidR="007E43A9">
              <w:rPr>
                <w:rFonts w:ascii="Arial" w:eastAsia="Lucida Sans Unicode" w:hAnsi="Arial" w:cs="Arial"/>
                <w:sz w:val="20"/>
                <w:szCs w:val="20"/>
              </w:rPr>
              <w:t xml:space="preserve">(2016) </w:t>
            </w:r>
            <w:r>
              <w:rPr>
                <w:rFonts w:ascii="Arial" w:eastAsia="Lucida Sans Unicode" w:hAnsi="Arial" w:cs="Arial"/>
                <w:sz w:val="20"/>
                <w:szCs w:val="20"/>
              </w:rPr>
              <w:t xml:space="preserve"> at 27 – 30 </w:t>
            </w:r>
            <w:r>
              <w:rPr>
                <w:rFonts w:ascii="Arial" w:eastAsia="Lucida Sans Unicode" w:hAnsi="Arial" w:cs="Arial"/>
                <w:sz w:val="20"/>
                <w:szCs w:val="20"/>
              </w:rPr>
              <w:lastRenderedPageBreak/>
              <w:t xml:space="preserve">month </w:t>
            </w:r>
            <w:r w:rsidR="007E43A9">
              <w:rPr>
                <w:rFonts w:ascii="Arial" w:eastAsia="Lucida Sans Unicode" w:hAnsi="Arial" w:cs="Arial"/>
                <w:sz w:val="20"/>
                <w:szCs w:val="20"/>
              </w:rPr>
              <w:t>review.                                     (CHART 2)</w:t>
            </w:r>
          </w:p>
        </w:tc>
        <w:tc>
          <w:tcPr>
            <w:tcW w:w="247"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2C4769" w:rsidRPr="004B3AEF" w:rsidRDefault="002C4769" w:rsidP="002C66EF">
            <w:pPr>
              <w:spacing w:before="120"/>
              <w:rPr>
                <w:rFonts w:ascii="Arial" w:eastAsia="Lucida Sans Unicode"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C4769" w:rsidRPr="004B3AEF" w:rsidRDefault="00C92437" w:rsidP="002C66EF">
            <w:pPr>
              <w:spacing w:before="120"/>
              <w:rPr>
                <w:rFonts w:ascii="Arial" w:eastAsia="Lucida Sans Unicode" w:hAnsi="Arial" w:cs="Arial"/>
                <w:sz w:val="20"/>
                <w:szCs w:val="20"/>
              </w:rPr>
            </w:pPr>
            <w:r>
              <w:rPr>
                <w:rFonts w:ascii="Arial" w:eastAsia="Lucida Sans Unicode" w:hAnsi="Arial" w:cs="Arial"/>
                <w:sz w:val="20"/>
                <w:szCs w:val="20"/>
              </w:rPr>
              <w:t xml:space="preserve">Children’s Commission </w:t>
            </w:r>
            <w:r w:rsidR="00026F5A">
              <w:rPr>
                <w:rFonts w:ascii="Arial" w:eastAsia="Lucida Sans Unicode" w:hAnsi="Arial" w:cs="Arial"/>
                <w:sz w:val="20"/>
                <w:szCs w:val="20"/>
              </w:rPr>
              <w:t>Poverty Task Group.</w:t>
            </w:r>
          </w:p>
        </w:tc>
      </w:tr>
      <w:tr w:rsidR="00E7335C" w:rsidRPr="004B3AEF" w:rsidTr="00090A22">
        <w:trPr>
          <w:trHeight w:val="1860"/>
        </w:trPr>
        <w:tc>
          <w:tcPr>
            <w:tcW w:w="1412" w:type="dxa"/>
            <w:tcBorders>
              <w:top w:val="single" w:sz="8" w:space="0" w:color="000000"/>
              <w:left w:val="single" w:sz="8" w:space="0" w:color="000000"/>
              <w:right w:val="none" w:sz="0" w:space="0" w:color="000000"/>
            </w:tcBorders>
            <w:shd w:val="clear" w:color="auto" w:fill="FFFFFF"/>
          </w:tcPr>
          <w:p w:rsidR="00E7335C" w:rsidRPr="004B3AEF" w:rsidRDefault="00026F5A" w:rsidP="002C66EF">
            <w:pPr>
              <w:spacing w:before="120"/>
              <w:rPr>
                <w:rFonts w:ascii="Arial" w:hAnsi="Arial" w:cs="Arial"/>
                <w:sz w:val="20"/>
                <w:szCs w:val="20"/>
              </w:rPr>
            </w:pPr>
            <w:r>
              <w:rPr>
                <w:rFonts w:ascii="Arial" w:hAnsi="Arial" w:cs="Arial"/>
                <w:sz w:val="20"/>
                <w:szCs w:val="20"/>
              </w:rPr>
              <w:lastRenderedPageBreak/>
              <w:t>Cost of the School Day</w:t>
            </w:r>
          </w:p>
        </w:tc>
        <w:tc>
          <w:tcPr>
            <w:tcW w:w="3944" w:type="dxa"/>
            <w:tcBorders>
              <w:top w:val="single" w:sz="8" w:space="0" w:color="000000"/>
              <w:left w:val="single" w:sz="8" w:space="0" w:color="000000"/>
              <w:right w:val="none" w:sz="0" w:space="0" w:color="000000"/>
            </w:tcBorders>
            <w:shd w:val="clear" w:color="auto" w:fill="FFFFFF"/>
          </w:tcPr>
          <w:p w:rsidR="00E7335C" w:rsidRDefault="006F30EE" w:rsidP="00E7335C">
            <w:pPr>
              <w:spacing w:before="120"/>
              <w:ind w:left="360"/>
              <w:contextualSpacing/>
              <w:rPr>
                <w:rFonts w:ascii="Arial" w:hAnsi="Arial" w:cs="Arial"/>
                <w:sz w:val="20"/>
                <w:szCs w:val="20"/>
              </w:rPr>
            </w:pPr>
            <w:r>
              <w:rPr>
                <w:rFonts w:ascii="Arial" w:hAnsi="Arial" w:cs="Arial"/>
                <w:sz w:val="20"/>
                <w:szCs w:val="20"/>
              </w:rPr>
              <w:t xml:space="preserve">School trips - </w:t>
            </w:r>
            <w:r w:rsidR="007636D2">
              <w:rPr>
                <w:rFonts w:ascii="Arial" w:hAnsi="Arial" w:cs="Arial"/>
                <w:sz w:val="20"/>
                <w:szCs w:val="20"/>
              </w:rPr>
              <w:t>Communication with</w:t>
            </w:r>
            <w:r>
              <w:rPr>
                <w:rFonts w:ascii="Arial" w:hAnsi="Arial" w:cs="Arial"/>
                <w:sz w:val="20"/>
                <w:szCs w:val="20"/>
              </w:rPr>
              <w:t xml:space="preserve"> parents/ deposits/ instalments – develop policy across all schools.</w:t>
            </w:r>
          </w:p>
          <w:p w:rsidR="007636D2" w:rsidRDefault="007636D2" w:rsidP="00E7335C">
            <w:pPr>
              <w:spacing w:before="120"/>
              <w:ind w:left="360"/>
              <w:contextualSpacing/>
              <w:rPr>
                <w:rFonts w:ascii="Arial" w:hAnsi="Arial" w:cs="Arial"/>
                <w:sz w:val="20"/>
                <w:szCs w:val="20"/>
              </w:rPr>
            </w:pPr>
          </w:p>
          <w:p w:rsidR="007636D2" w:rsidRDefault="007636D2" w:rsidP="00E7335C">
            <w:pPr>
              <w:spacing w:before="120"/>
              <w:ind w:left="360"/>
              <w:contextualSpacing/>
              <w:rPr>
                <w:rFonts w:ascii="Arial" w:hAnsi="Arial" w:cs="Arial"/>
                <w:sz w:val="20"/>
                <w:szCs w:val="20"/>
              </w:rPr>
            </w:pPr>
          </w:p>
          <w:p w:rsidR="007636D2" w:rsidRDefault="007636D2" w:rsidP="00E7335C">
            <w:pPr>
              <w:spacing w:before="120"/>
              <w:ind w:left="360"/>
              <w:contextualSpacing/>
              <w:rPr>
                <w:rFonts w:ascii="Arial" w:hAnsi="Arial" w:cs="Arial"/>
                <w:sz w:val="20"/>
                <w:szCs w:val="20"/>
              </w:rPr>
            </w:pPr>
          </w:p>
          <w:p w:rsidR="007636D2" w:rsidRDefault="007636D2" w:rsidP="00E7335C">
            <w:pPr>
              <w:spacing w:before="120"/>
              <w:ind w:left="360"/>
              <w:contextualSpacing/>
              <w:rPr>
                <w:rFonts w:ascii="Arial" w:hAnsi="Arial" w:cs="Arial"/>
                <w:sz w:val="20"/>
                <w:szCs w:val="20"/>
              </w:rPr>
            </w:pPr>
          </w:p>
          <w:p w:rsidR="007636D2" w:rsidRDefault="007636D2" w:rsidP="00E7335C">
            <w:pPr>
              <w:spacing w:before="120"/>
              <w:ind w:left="360"/>
              <w:contextualSpacing/>
              <w:rPr>
                <w:rFonts w:ascii="Arial" w:hAnsi="Arial" w:cs="Arial"/>
                <w:sz w:val="20"/>
                <w:szCs w:val="20"/>
              </w:rPr>
            </w:pPr>
          </w:p>
          <w:p w:rsidR="007636D2" w:rsidRDefault="007636D2" w:rsidP="00E7335C">
            <w:pPr>
              <w:spacing w:before="120"/>
              <w:ind w:left="360"/>
              <w:contextualSpacing/>
              <w:rPr>
                <w:rFonts w:ascii="Arial" w:hAnsi="Arial" w:cs="Arial"/>
                <w:sz w:val="20"/>
                <w:szCs w:val="20"/>
              </w:rPr>
            </w:pPr>
            <w:r>
              <w:rPr>
                <w:rFonts w:ascii="Arial" w:hAnsi="Arial" w:cs="Arial"/>
                <w:sz w:val="20"/>
                <w:szCs w:val="20"/>
              </w:rPr>
              <w:t>Nursery snack debt – free snack/ meals for under-fives.</w:t>
            </w:r>
          </w:p>
          <w:p w:rsidR="0024388C" w:rsidRDefault="0024388C" w:rsidP="00E7335C">
            <w:pPr>
              <w:spacing w:before="120"/>
              <w:ind w:left="360"/>
              <w:contextualSpacing/>
              <w:rPr>
                <w:rFonts w:ascii="Arial" w:hAnsi="Arial" w:cs="Arial"/>
                <w:sz w:val="20"/>
                <w:szCs w:val="20"/>
              </w:rPr>
            </w:pPr>
          </w:p>
          <w:p w:rsidR="0024388C" w:rsidRPr="004B3AEF" w:rsidRDefault="0024388C" w:rsidP="00E7335C">
            <w:pPr>
              <w:spacing w:before="120"/>
              <w:ind w:left="360"/>
              <w:contextualSpacing/>
              <w:rPr>
                <w:rFonts w:ascii="Arial" w:hAnsi="Arial" w:cs="Arial"/>
                <w:sz w:val="20"/>
                <w:szCs w:val="20"/>
              </w:rPr>
            </w:pPr>
          </w:p>
        </w:tc>
        <w:tc>
          <w:tcPr>
            <w:tcW w:w="396"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E7335C" w:rsidRPr="0058462F" w:rsidRDefault="00E7335C" w:rsidP="002C66EF">
            <w:pPr>
              <w:spacing w:before="120"/>
              <w:jc w:val="center"/>
              <w:rPr>
                <w:rFonts w:ascii="Arial" w:eastAsia="Lucida Sans Unicode" w:hAnsi="Arial" w:cs="Arial"/>
                <w:b/>
                <w:noProof/>
                <w:sz w:val="20"/>
                <w:szCs w:val="20"/>
                <w:lang w:eastAsia="en-GB"/>
              </w:rPr>
            </w:pPr>
          </w:p>
        </w:tc>
        <w:tc>
          <w:tcPr>
            <w:tcW w:w="1426"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E7335C" w:rsidRPr="0058462F" w:rsidRDefault="0058462F" w:rsidP="002C66EF">
            <w:pPr>
              <w:spacing w:before="120"/>
              <w:rPr>
                <w:rFonts w:ascii="Arial" w:eastAsia="Lucida Sans Unicode" w:hAnsi="Arial" w:cs="Arial"/>
                <w:b/>
                <w:color w:val="F79646" w:themeColor="accent6"/>
                <w:sz w:val="20"/>
                <w:szCs w:val="20"/>
              </w:rPr>
            </w:pPr>
            <w:r w:rsidRPr="0058462F">
              <w:rPr>
                <w:rFonts w:ascii="Arial" w:eastAsia="Lucida Sans Unicode" w:hAnsi="Arial" w:cs="Arial"/>
                <w:b/>
                <w:color w:val="F79646" w:themeColor="accent6"/>
                <w:sz w:val="20"/>
                <w:szCs w:val="20"/>
              </w:rPr>
              <w:t>AMBER</w:t>
            </w:r>
          </w:p>
          <w:p w:rsidR="0058462F" w:rsidRPr="0058462F" w:rsidRDefault="0058462F" w:rsidP="002C66EF">
            <w:pPr>
              <w:spacing w:before="120"/>
              <w:rPr>
                <w:rFonts w:ascii="Arial" w:eastAsia="Lucida Sans Unicode" w:hAnsi="Arial" w:cs="Arial"/>
                <w:b/>
                <w:color w:val="F79646" w:themeColor="accent6"/>
                <w:sz w:val="20"/>
                <w:szCs w:val="20"/>
              </w:rPr>
            </w:pPr>
          </w:p>
          <w:p w:rsidR="0058462F" w:rsidRPr="0058462F" w:rsidRDefault="0058462F" w:rsidP="002C66EF">
            <w:pPr>
              <w:spacing w:before="120"/>
              <w:rPr>
                <w:rFonts w:ascii="Arial" w:eastAsia="Lucida Sans Unicode" w:hAnsi="Arial" w:cs="Arial"/>
                <w:b/>
                <w:color w:val="F79646" w:themeColor="accent6"/>
                <w:sz w:val="20"/>
                <w:szCs w:val="20"/>
              </w:rPr>
            </w:pPr>
          </w:p>
          <w:p w:rsidR="0058462F" w:rsidRPr="0058462F" w:rsidRDefault="0058462F" w:rsidP="002C66EF">
            <w:pPr>
              <w:spacing w:before="120"/>
              <w:rPr>
                <w:rFonts w:ascii="Arial" w:eastAsia="Lucida Sans Unicode" w:hAnsi="Arial" w:cs="Arial"/>
                <w:b/>
                <w:color w:val="F79646" w:themeColor="accent6"/>
                <w:sz w:val="20"/>
                <w:szCs w:val="20"/>
              </w:rPr>
            </w:pPr>
          </w:p>
          <w:p w:rsidR="0058462F" w:rsidRPr="0058462F" w:rsidRDefault="0058462F" w:rsidP="002C66EF">
            <w:pPr>
              <w:spacing w:before="120"/>
              <w:rPr>
                <w:rFonts w:ascii="Arial" w:eastAsia="Lucida Sans Unicode" w:hAnsi="Arial" w:cs="Arial"/>
                <w:b/>
                <w:color w:val="FF0000"/>
                <w:sz w:val="20"/>
                <w:szCs w:val="20"/>
              </w:rPr>
            </w:pPr>
            <w:r w:rsidRPr="0058462F">
              <w:rPr>
                <w:rFonts w:ascii="Arial" w:eastAsia="Lucida Sans Unicode" w:hAnsi="Arial" w:cs="Arial"/>
                <w:b/>
                <w:color w:val="FF0000"/>
                <w:sz w:val="20"/>
                <w:szCs w:val="20"/>
              </w:rPr>
              <w:t>RED</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7335C" w:rsidRDefault="00130ABD" w:rsidP="002C66EF">
            <w:pPr>
              <w:spacing w:before="120"/>
              <w:rPr>
                <w:rFonts w:ascii="Arial" w:eastAsia="Lucida Sans Unicode" w:hAnsi="Arial" w:cs="Arial"/>
                <w:sz w:val="20"/>
                <w:szCs w:val="20"/>
              </w:rPr>
            </w:pPr>
            <w:r>
              <w:rPr>
                <w:rFonts w:ascii="Arial" w:eastAsia="Lucida Sans Unicode" w:hAnsi="Arial" w:cs="Arial"/>
                <w:sz w:val="20"/>
                <w:szCs w:val="20"/>
              </w:rPr>
              <w:t xml:space="preserve">December </w:t>
            </w:r>
            <w:r w:rsidR="0058462F">
              <w:rPr>
                <w:rFonts w:ascii="Arial" w:eastAsia="Lucida Sans Unicode" w:hAnsi="Arial" w:cs="Arial"/>
                <w:sz w:val="20"/>
                <w:szCs w:val="20"/>
              </w:rPr>
              <w:t xml:space="preserve"> 2018</w:t>
            </w:r>
          </w:p>
          <w:p w:rsidR="0058462F" w:rsidRDefault="0058462F" w:rsidP="002C66EF">
            <w:pPr>
              <w:spacing w:before="120"/>
              <w:rPr>
                <w:rFonts w:ascii="Arial" w:eastAsia="Lucida Sans Unicode" w:hAnsi="Arial" w:cs="Arial"/>
                <w:sz w:val="20"/>
                <w:szCs w:val="20"/>
              </w:rPr>
            </w:pPr>
          </w:p>
          <w:p w:rsidR="0058462F" w:rsidRDefault="0058462F"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58462F" w:rsidRPr="004B3AEF" w:rsidRDefault="0058462F" w:rsidP="002C66EF">
            <w:pPr>
              <w:spacing w:before="120"/>
              <w:rPr>
                <w:rFonts w:ascii="Arial" w:eastAsia="Lucida Sans Unicode" w:hAnsi="Arial" w:cs="Arial"/>
                <w:sz w:val="20"/>
                <w:szCs w:val="20"/>
              </w:rPr>
            </w:pPr>
            <w:r>
              <w:rPr>
                <w:rFonts w:ascii="Arial" w:eastAsia="Lucida Sans Unicode" w:hAnsi="Arial" w:cs="Arial"/>
                <w:sz w:val="20"/>
                <w:szCs w:val="20"/>
              </w:rPr>
              <w:t>August 2017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7335C" w:rsidRDefault="007636D2" w:rsidP="002C66EF">
            <w:pPr>
              <w:spacing w:before="120"/>
              <w:rPr>
                <w:rFonts w:ascii="Arial" w:eastAsia="Lucida Sans Unicode" w:hAnsi="Arial" w:cs="Arial"/>
                <w:sz w:val="20"/>
                <w:szCs w:val="20"/>
              </w:rPr>
            </w:pPr>
            <w:r>
              <w:rPr>
                <w:rFonts w:ascii="Arial" w:eastAsia="Lucida Sans Unicode" w:hAnsi="Arial" w:cs="Arial"/>
                <w:sz w:val="20"/>
                <w:szCs w:val="20"/>
              </w:rPr>
              <w:t>Cost of school day event at wider commission and awar</w:t>
            </w:r>
            <w:r w:rsidR="006F30EE">
              <w:rPr>
                <w:rFonts w:ascii="Arial" w:eastAsia="Lucida Sans Unicode" w:hAnsi="Arial" w:cs="Arial"/>
                <w:sz w:val="20"/>
                <w:szCs w:val="20"/>
              </w:rPr>
              <w:t>eness raising will highlight school day costs</w:t>
            </w:r>
            <w:r>
              <w:rPr>
                <w:rFonts w:ascii="Arial" w:eastAsia="Lucida Sans Unicode" w:hAnsi="Arial" w:cs="Arial"/>
                <w:sz w:val="20"/>
                <w:szCs w:val="20"/>
              </w:rPr>
              <w:t xml:space="preserve"> issues.</w:t>
            </w:r>
          </w:p>
          <w:p w:rsidR="007636D2" w:rsidRPr="004B3AEF" w:rsidRDefault="00D77A53" w:rsidP="002C66EF">
            <w:pPr>
              <w:spacing w:before="120"/>
              <w:rPr>
                <w:rFonts w:ascii="Arial" w:eastAsia="Lucida Sans Unicode" w:hAnsi="Arial" w:cs="Arial"/>
                <w:sz w:val="20"/>
                <w:szCs w:val="20"/>
              </w:rPr>
            </w:pPr>
            <w:r>
              <w:rPr>
                <w:rFonts w:ascii="Arial" w:eastAsia="Lucida Sans Unicode" w:hAnsi="Arial" w:cs="Arial"/>
                <w:sz w:val="20"/>
                <w:szCs w:val="20"/>
              </w:rPr>
              <w:t>All under-fives in local authority nursery will receive free snacks and lunches. Process to be developed by children’s services.</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E7335C" w:rsidRDefault="007E43A9" w:rsidP="002C66EF">
            <w:pPr>
              <w:spacing w:before="120"/>
              <w:rPr>
                <w:rFonts w:ascii="Arial" w:eastAsia="Lucida Sans Unicode" w:hAnsi="Arial" w:cs="Arial"/>
                <w:sz w:val="20"/>
                <w:szCs w:val="20"/>
              </w:rPr>
            </w:pPr>
            <w:r>
              <w:rPr>
                <w:rFonts w:ascii="Arial" w:eastAsia="Lucida Sans Unicode" w:hAnsi="Arial" w:cs="Arial"/>
                <w:sz w:val="20"/>
                <w:szCs w:val="20"/>
              </w:rPr>
              <w:t>Increased confidence of</w:t>
            </w:r>
            <w:r w:rsidR="003E1586">
              <w:rPr>
                <w:rFonts w:ascii="Arial" w:eastAsia="Lucida Sans Unicode" w:hAnsi="Arial" w:cs="Arial"/>
                <w:sz w:val="20"/>
                <w:szCs w:val="20"/>
              </w:rPr>
              <w:t xml:space="preserve"> staff attended briefings</w:t>
            </w:r>
            <w:r>
              <w:rPr>
                <w:rFonts w:ascii="Arial" w:eastAsia="Lucida Sans Unicode" w:hAnsi="Arial" w:cs="Arial"/>
                <w:sz w:val="20"/>
                <w:szCs w:val="20"/>
              </w:rPr>
              <w:t>. (CHART 3)</w:t>
            </w:r>
          </w:p>
          <w:p w:rsidR="003E1586" w:rsidRDefault="003E1586" w:rsidP="002C66EF">
            <w:pPr>
              <w:spacing w:before="120"/>
              <w:rPr>
                <w:rFonts w:ascii="Arial" w:eastAsia="Lucida Sans Unicode" w:hAnsi="Arial" w:cs="Arial"/>
                <w:sz w:val="20"/>
                <w:szCs w:val="20"/>
              </w:rPr>
            </w:pPr>
          </w:p>
          <w:p w:rsidR="003E1586" w:rsidRDefault="003E1586" w:rsidP="002C66EF">
            <w:pPr>
              <w:spacing w:before="120"/>
              <w:rPr>
                <w:rFonts w:ascii="Arial" w:eastAsia="Lucida Sans Unicode" w:hAnsi="Arial" w:cs="Arial"/>
                <w:sz w:val="20"/>
                <w:szCs w:val="20"/>
              </w:rPr>
            </w:pPr>
          </w:p>
          <w:p w:rsidR="003E1586" w:rsidRPr="004B3AEF" w:rsidRDefault="003E1586" w:rsidP="002C66EF">
            <w:pPr>
              <w:spacing w:before="120"/>
              <w:rPr>
                <w:rFonts w:ascii="Arial" w:eastAsia="Lucida Sans Unicode" w:hAnsi="Arial" w:cs="Arial"/>
                <w:sz w:val="20"/>
                <w:szCs w:val="20"/>
              </w:rPr>
            </w:pPr>
            <w:r>
              <w:rPr>
                <w:rFonts w:ascii="Arial" w:eastAsia="Lucida Sans Unicode" w:hAnsi="Arial" w:cs="Arial"/>
                <w:sz w:val="20"/>
                <w:szCs w:val="20"/>
              </w:rPr>
              <w:t>100% children in local authority nursery receive free snacks and meals.</w:t>
            </w:r>
            <w:r w:rsidR="00C92437">
              <w:rPr>
                <w:rFonts w:ascii="Arial" w:eastAsia="Lucida Sans Unicode" w:hAnsi="Arial" w:cs="Arial"/>
                <w:sz w:val="20"/>
                <w:szCs w:val="20"/>
              </w:rPr>
              <w:t xml:space="preserve"> (CHART 4)</w:t>
            </w:r>
          </w:p>
        </w:tc>
        <w:tc>
          <w:tcPr>
            <w:tcW w:w="247"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E7335C" w:rsidRPr="004B3AEF" w:rsidRDefault="00E7335C" w:rsidP="002C66EF">
            <w:pPr>
              <w:spacing w:before="120"/>
              <w:rPr>
                <w:rFonts w:ascii="Arial" w:eastAsia="Lucida Sans Unicode"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7335C" w:rsidRPr="004B3AEF" w:rsidRDefault="00C92437" w:rsidP="002C66EF">
            <w:pPr>
              <w:spacing w:before="120"/>
              <w:rPr>
                <w:rFonts w:ascii="Arial" w:eastAsia="Lucida Sans Unicode" w:hAnsi="Arial" w:cs="Arial"/>
                <w:sz w:val="20"/>
                <w:szCs w:val="20"/>
              </w:rPr>
            </w:pPr>
            <w:r w:rsidRPr="00C92437">
              <w:rPr>
                <w:rFonts w:ascii="Arial" w:eastAsia="Lucida Sans Unicode" w:hAnsi="Arial" w:cs="Arial"/>
                <w:sz w:val="20"/>
                <w:szCs w:val="20"/>
              </w:rPr>
              <w:t>Children’s Commission Poverty Task Group.</w:t>
            </w:r>
          </w:p>
        </w:tc>
      </w:tr>
      <w:tr w:rsidR="0024388C" w:rsidRPr="004B3AEF" w:rsidTr="00090A22">
        <w:trPr>
          <w:trHeight w:val="1860"/>
        </w:trPr>
        <w:tc>
          <w:tcPr>
            <w:tcW w:w="1412" w:type="dxa"/>
            <w:tcBorders>
              <w:top w:val="single" w:sz="8" w:space="0" w:color="000000"/>
              <w:left w:val="single" w:sz="8" w:space="0" w:color="000000"/>
              <w:right w:val="none" w:sz="0" w:space="0" w:color="000000"/>
            </w:tcBorders>
            <w:shd w:val="clear" w:color="auto" w:fill="FFFFFF"/>
          </w:tcPr>
          <w:p w:rsidR="0024388C" w:rsidRDefault="0024388C" w:rsidP="002C66EF">
            <w:pPr>
              <w:spacing w:before="120"/>
              <w:rPr>
                <w:rFonts w:ascii="Arial" w:hAnsi="Arial" w:cs="Arial"/>
                <w:sz w:val="20"/>
                <w:szCs w:val="20"/>
              </w:rPr>
            </w:pPr>
            <w:r>
              <w:rPr>
                <w:rFonts w:ascii="Arial" w:hAnsi="Arial" w:cs="Arial"/>
                <w:sz w:val="20"/>
                <w:szCs w:val="20"/>
              </w:rPr>
              <w:t>Food</w:t>
            </w:r>
          </w:p>
        </w:tc>
        <w:tc>
          <w:tcPr>
            <w:tcW w:w="3944" w:type="dxa"/>
            <w:tcBorders>
              <w:top w:val="single" w:sz="8" w:space="0" w:color="000000"/>
              <w:left w:val="single" w:sz="8" w:space="0" w:color="000000"/>
              <w:right w:val="none" w:sz="0" w:space="0" w:color="000000"/>
            </w:tcBorders>
            <w:shd w:val="clear" w:color="auto" w:fill="FFFFFF"/>
          </w:tcPr>
          <w:p w:rsidR="0024388C" w:rsidRDefault="0024388C" w:rsidP="0024388C">
            <w:pPr>
              <w:spacing w:before="120"/>
              <w:ind w:left="360"/>
              <w:contextualSpacing/>
              <w:rPr>
                <w:rFonts w:ascii="Arial" w:hAnsi="Arial" w:cs="Arial"/>
                <w:sz w:val="20"/>
                <w:szCs w:val="20"/>
              </w:rPr>
            </w:pPr>
          </w:p>
          <w:p w:rsidR="0024388C" w:rsidRDefault="0024388C" w:rsidP="0024388C">
            <w:pPr>
              <w:spacing w:before="120"/>
              <w:ind w:left="360"/>
              <w:contextualSpacing/>
              <w:rPr>
                <w:rFonts w:ascii="Arial" w:hAnsi="Arial" w:cs="Arial"/>
                <w:sz w:val="20"/>
                <w:szCs w:val="20"/>
              </w:rPr>
            </w:pPr>
            <w:r>
              <w:rPr>
                <w:rFonts w:ascii="Arial" w:hAnsi="Arial" w:cs="Arial"/>
                <w:sz w:val="20"/>
                <w:szCs w:val="20"/>
              </w:rPr>
              <w:t xml:space="preserve">Summer Food </w:t>
            </w:r>
          </w:p>
          <w:p w:rsidR="0024388C" w:rsidRDefault="0024388C" w:rsidP="0024388C">
            <w:pPr>
              <w:spacing w:before="120"/>
              <w:ind w:left="360"/>
              <w:contextualSpacing/>
              <w:rPr>
                <w:rFonts w:ascii="Arial" w:hAnsi="Arial" w:cs="Arial"/>
                <w:sz w:val="20"/>
                <w:szCs w:val="20"/>
              </w:rPr>
            </w:pPr>
          </w:p>
          <w:p w:rsidR="00C14471" w:rsidRDefault="00C14471" w:rsidP="0024388C">
            <w:pPr>
              <w:spacing w:before="120"/>
              <w:ind w:left="360"/>
              <w:contextualSpacing/>
              <w:rPr>
                <w:rFonts w:ascii="Arial" w:hAnsi="Arial" w:cs="Arial"/>
                <w:sz w:val="20"/>
                <w:szCs w:val="20"/>
              </w:rPr>
            </w:pPr>
          </w:p>
          <w:p w:rsidR="009E55D4" w:rsidRDefault="009E55D4" w:rsidP="0024388C">
            <w:pPr>
              <w:spacing w:before="120"/>
              <w:ind w:left="360"/>
              <w:contextualSpacing/>
              <w:rPr>
                <w:rFonts w:ascii="Arial" w:hAnsi="Arial" w:cs="Arial"/>
                <w:sz w:val="20"/>
                <w:szCs w:val="20"/>
              </w:rPr>
            </w:pPr>
          </w:p>
          <w:p w:rsidR="009E55D4" w:rsidRDefault="009E55D4" w:rsidP="0024388C">
            <w:pPr>
              <w:spacing w:before="120"/>
              <w:ind w:left="360"/>
              <w:contextualSpacing/>
              <w:rPr>
                <w:rFonts w:ascii="Arial" w:hAnsi="Arial" w:cs="Arial"/>
                <w:sz w:val="20"/>
                <w:szCs w:val="20"/>
              </w:rPr>
            </w:pPr>
          </w:p>
          <w:p w:rsidR="0024388C" w:rsidRDefault="00C14471" w:rsidP="0024388C">
            <w:pPr>
              <w:spacing w:before="120"/>
              <w:ind w:left="360"/>
              <w:contextualSpacing/>
              <w:rPr>
                <w:rFonts w:ascii="Arial" w:hAnsi="Arial" w:cs="Arial"/>
                <w:sz w:val="20"/>
                <w:szCs w:val="20"/>
              </w:rPr>
            </w:pPr>
            <w:r>
              <w:rPr>
                <w:rFonts w:ascii="Arial" w:hAnsi="Arial" w:cs="Arial"/>
                <w:sz w:val="20"/>
                <w:szCs w:val="20"/>
              </w:rPr>
              <w:t>Summer food</w:t>
            </w:r>
          </w:p>
          <w:p w:rsidR="00C14471" w:rsidRDefault="00C14471" w:rsidP="0024388C">
            <w:pPr>
              <w:spacing w:before="120"/>
              <w:ind w:left="360"/>
              <w:contextualSpacing/>
              <w:rPr>
                <w:rFonts w:ascii="Arial" w:hAnsi="Arial" w:cs="Arial"/>
                <w:sz w:val="20"/>
                <w:szCs w:val="20"/>
              </w:rPr>
            </w:pPr>
          </w:p>
          <w:p w:rsidR="00C14471" w:rsidRDefault="00C14471" w:rsidP="0024388C">
            <w:pPr>
              <w:spacing w:before="120"/>
              <w:ind w:left="360"/>
              <w:contextualSpacing/>
              <w:rPr>
                <w:rFonts w:ascii="Arial" w:hAnsi="Arial" w:cs="Arial"/>
                <w:sz w:val="20"/>
                <w:szCs w:val="20"/>
              </w:rPr>
            </w:pPr>
          </w:p>
          <w:p w:rsidR="00C14471" w:rsidRDefault="00C14471" w:rsidP="0024388C">
            <w:pPr>
              <w:spacing w:before="120"/>
              <w:ind w:left="360"/>
              <w:contextualSpacing/>
              <w:rPr>
                <w:rFonts w:ascii="Arial" w:hAnsi="Arial" w:cs="Arial"/>
                <w:sz w:val="20"/>
                <w:szCs w:val="20"/>
              </w:rPr>
            </w:pPr>
          </w:p>
          <w:p w:rsidR="00C14471" w:rsidRDefault="00C14471" w:rsidP="0024388C">
            <w:pPr>
              <w:spacing w:before="120"/>
              <w:ind w:left="360"/>
              <w:contextualSpacing/>
              <w:rPr>
                <w:rFonts w:ascii="Arial" w:hAnsi="Arial" w:cs="Arial"/>
                <w:sz w:val="20"/>
                <w:szCs w:val="20"/>
              </w:rPr>
            </w:pPr>
          </w:p>
          <w:p w:rsidR="00130ABD" w:rsidRDefault="00130ABD" w:rsidP="0024388C">
            <w:pPr>
              <w:spacing w:before="120"/>
              <w:ind w:left="360"/>
              <w:contextualSpacing/>
              <w:rPr>
                <w:rFonts w:ascii="Arial" w:hAnsi="Arial" w:cs="Arial"/>
                <w:sz w:val="20"/>
                <w:szCs w:val="20"/>
              </w:rPr>
            </w:pPr>
          </w:p>
          <w:p w:rsidR="0024388C" w:rsidRDefault="0024388C" w:rsidP="0024388C">
            <w:pPr>
              <w:spacing w:before="120"/>
              <w:ind w:left="360"/>
              <w:contextualSpacing/>
              <w:rPr>
                <w:rFonts w:ascii="Arial" w:hAnsi="Arial" w:cs="Arial"/>
                <w:sz w:val="20"/>
                <w:szCs w:val="20"/>
              </w:rPr>
            </w:pPr>
            <w:r>
              <w:rPr>
                <w:rFonts w:ascii="Arial" w:hAnsi="Arial" w:cs="Arial"/>
                <w:sz w:val="20"/>
                <w:szCs w:val="20"/>
              </w:rPr>
              <w:t>Free school meal uptake/ cashless catering via young scot card.</w:t>
            </w:r>
          </w:p>
          <w:p w:rsidR="00D77A53" w:rsidRDefault="00D77A53" w:rsidP="0024388C">
            <w:pPr>
              <w:spacing w:before="120"/>
              <w:ind w:left="360"/>
              <w:contextualSpacing/>
              <w:rPr>
                <w:rFonts w:ascii="Arial" w:hAnsi="Arial" w:cs="Arial"/>
                <w:sz w:val="20"/>
                <w:szCs w:val="20"/>
              </w:rPr>
            </w:pPr>
          </w:p>
          <w:p w:rsidR="009E55D4" w:rsidRDefault="009E55D4" w:rsidP="0024388C">
            <w:pPr>
              <w:spacing w:before="120"/>
              <w:ind w:left="360"/>
              <w:contextualSpacing/>
              <w:rPr>
                <w:rFonts w:ascii="Arial" w:hAnsi="Arial" w:cs="Arial"/>
                <w:sz w:val="20"/>
                <w:szCs w:val="20"/>
              </w:rPr>
            </w:pPr>
          </w:p>
          <w:p w:rsidR="001663BD" w:rsidRDefault="001663BD" w:rsidP="0024388C">
            <w:pPr>
              <w:spacing w:before="120"/>
              <w:ind w:left="360"/>
              <w:contextualSpacing/>
              <w:rPr>
                <w:rFonts w:ascii="Arial" w:hAnsi="Arial" w:cs="Arial"/>
                <w:sz w:val="20"/>
                <w:szCs w:val="20"/>
              </w:rPr>
            </w:pPr>
          </w:p>
          <w:p w:rsidR="001663BD" w:rsidRDefault="001663BD" w:rsidP="0024388C">
            <w:pPr>
              <w:spacing w:before="120"/>
              <w:ind w:left="360"/>
              <w:contextualSpacing/>
              <w:rPr>
                <w:rFonts w:ascii="Arial" w:hAnsi="Arial" w:cs="Arial"/>
                <w:sz w:val="20"/>
                <w:szCs w:val="20"/>
              </w:rPr>
            </w:pPr>
          </w:p>
          <w:p w:rsidR="001663BD" w:rsidRDefault="001663BD" w:rsidP="0024388C">
            <w:pPr>
              <w:spacing w:before="120"/>
              <w:ind w:left="360"/>
              <w:contextualSpacing/>
              <w:rPr>
                <w:rFonts w:ascii="Arial" w:hAnsi="Arial" w:cs="Arial"/>
                <w:sz w:val="20"/>
                <w:szCs w:val="20"/>
              </w:rPr>
            </w:pPr>
          </w:p>
          <w:p w:rsidR="001663BD" w:rsidRDefault="001663BD" w:rsidP="0024388C">
            <w:pPr>
              <w:spacing w:before="120"/>
              <w:ind w:left="360"/>
              <w:contextualSpacing/>
              <w:rPr>
                <w:rFonts w:ascii="Arial" w:hAnsi="Arial" w:cs="Arial"/>
                <w:sz w:val="20"/>
                <w:szCs w:val="20"/>
              </w:rPr>
            </w:pPr>
          </w:p>
          <w:p w:rsidR="00F165AA" w:rsidRDefault="00F165AA" w:rsidP="0024388C">
            <w:pPr>
              <w:spacing w:before="120"/>
              <w:ind w:left="360"/>
              <w:contextualSpacing/>
              <w:rPr>
                <w:rFonts w:ascii="Arial" w:hAnsi="Arial" w:cs="Arial"/>
                <w:sz w:val="20"/>
                <w:szCs w:val="20"/>
              </w:rPr>
            </w:pPr>
          </w:p>
          <w:p w:rsidR="00F165AA" w:rsidRDefault="00F165AA" w:rsidP="0024388C">
            <w:pPr>
              <w:spacing w:before="120"/>
              <w:ind w:left="360"/>
              <w:contextualSpacing/>
              <w:rPr>
                <w:rFonts w:ascii="Arial" w:hAnsi="Arial" w:cs="Arial"/>
                <w:sz w:val="20"/>
                <w:szCs w:val="20"/>
              </w:rPr>
            </w:pPr>
          </w:p>
          <w:p w:rsidR="00F165AA" w:rsidRDefault="00F165AA" w:rsidP="0024388C">
            <w:pPr>
              <w:spacing w:before="120"/>
              <w:ind w:left="360"/>
              <w:contextualSpacing/>
              <w:rPr>
                <w:rFonts w:ascii="Arial" w:hAnsi="Arial" w:cs="Arial"/>
                <w:sz w:val="20"/>
                <w:szCs w:val="20"/>
              </w:rPr>
            </w:pPr>
          </w:p>
          <w:p w:rsidR="00470646" w:rsidRDefault="00470646" w:rsidP="0024388C">
            <w:pPr>
              <w:spacing w:before="120"/>
              <w:ind w:left="360"/>
              <w:contextualSpacing/>
              <w:rPr>
                <w:rFonts w:ascii="Arial" w:hAnsi="Arial" w:cs="Arial"/>
                <w:sz w:val="20"/>
                <w:szCs w:val="20"/>
              </w:rPr>
            </w:pPr>
          </w:p>
          <w:p w:rsidR="00470646" w:rsidRDefault="00470646" w:rsidP="00470646">
            <w:pPr>
              <w:spacing w:before="120"/>
              <w:ind w:left="210"/>
              <w:contextualSpacing/>
              <w:rPr>
                <w:rFonts w:ascii="Arial" w:hAnsi="Arial" w:cs="Arial"/>
                <w:sz w:val="20"/>
                <w:szCs w:val="20"/>
              </w:rPr>
            </w:pPr>
          </w:p>
          <w:p w:rsidR="00F26649" w:rsidRDefault="00F26649" w:rsidP="00470646">
            <w:pPr>
              <w:spacing w:before="120"/>
              <w:ind w:left="210"/>
              <w:contextualSpacing/>
              <w:rPr>
                <w:rFonts w:ascii="Arial" w:hAnsi="Arial" w:cs="Arial"/>
                <w:sz w:val="20"/>
                <w:szCs w:val="20"/>
              </w:rPr>
            </w:pPr>
          </w:p>
          <w:p w:rsidR="00D77A53" w:rsidRDefault="00D77A53" w:rsidP="00470646">
            <w:pPr>
              <w:spacing w:before="120"/>
              <w:ind w:left="210"/>
              <w:contextualSpacing/>
              <w:rPr>
                <w:rFonts w:ascii="Arial" w:hAnsi="Arial" w:cs="Arial"/>
                <w:sz w:val="20"/>
                <w:szCs w:val="20"/>
              </w:rPr>
            </w:pPr>
            <w:r>
              <w:rPr>
                <w:rFonts w:ascii="Arial" w:hAnsi="Arial" w:cs="Arial"/>
                <w:sz w:val="20"/>
                <w:szCs w:val="20"/>
              </w:rPr>
              <w:t>Focus on your family healthy weight programme – target areas</w:t>
            </w:r>
          </w:p>
          <w:p w:rsidR="00C14471" w:rsidRDefault="00C14471" w:rsidP="0024388C">
            <w:pPr>
              <w:spacing w:before="120"/>
              <w:ind w:left="360"/>
              <w:contextualSpacing/>
              <w:rPr>
                <w:rFonts w:ascii="Arial" w:hAnsi="Arial" w:cs="Arial"/>
                <w:sz w:val="20"/>
                <w:szCs w:val="20"/>
              </w:rPr>
            </w:pPr>
          </w:p>
        </w:tc>
        <w:tc>
          <w:tcPr>
            <w:tcW w:w="396" w:type="dxa"/>
            <w:tcBorders>
              <w:top w:val="single" w:sz="8" w:space="0" w:color="000000"/>
              <w:left w:val="single" w:sz="8" w:space="0" w:color="000000"/>
              <w:bottom w:val="single" w:sz="8" w:space="0" w:color="000000"/>
              <w:right w:val="none" w:sz="0" w:space="0" w:color="000000"/>
            </w:tcBorders>
            <w:shd w:val="clear" w:color="auto" w:fill="FFFFFF"/>
            <w:tcMar>
              <w:top w:w="40" w:type="dxa"/>
              <w:left w:w="40" w:type="dxa"/>
              <w:bottom w:w="40" w:type="dxa"/>
              <w:right w:w="40" w:type="dxa"/>
            </w:tcMar>
          </w:tcPr>
          <w:p w:rsidR="0024388C" w:rsidRPr="0058462F" w:rsidRDefault="0024388C" w:rsidP="002C66EF">
            <w:pPr>
              <w:spacing w:before="120"/>
              <w:jc w:val="center"/>
              <w:rPr>
                <w:rFonts w:ascii="Arial" w:eastAsia="Lucida Sans Unicode" w:hAnsi="Arial" w:cs="Arial"/>
                <w:noProof/>
                <w:color w:val="00B050"/>
                <w:sz w:val="20"/>
                <w:szCs w:val="20"/>
                <w:lang w:eastAsia="en-GB"/>
              </w:rPr>
            </w:pPr>
          </w:p>
        </w:tc>
        <w:tc>
          <w:tcPr>
            <w:tcW w:w="1426" w:type="dxa"/>
            <w:tcBorders>
              <w:top w:val="single" w:sz="8" w:space="0" w:color="000000"/>
              <w:left w:val="none" w:sz="0" w:space="0" w:color="000000"/>
              <w:bottom w:val="single" w:sz="8" w:space="0" w:color="000000"/>
              <w:right w:val="single" w:sz="8" w:space="0" w:color="000000"/>
            </w:tcBorders>
            <w:shd w:val="clear" w:color="auto" w:fill="FFFFFF"/>
            <w:tcMar>
              <w:top w:w="40" w:type="dxa"/>
              <w:left w:w="40" w:type="dxa"/>
              <w:bottom w:w="40" w:type="dxa"/>
              <w:right w:w="40" w:type="dxa"/>
            </w:tcMar>
          </w:tcPr>
          <w:p w:rsidR="0058462F" w:rsidRPr="0058462F" w:rsidRDefault="0058462F" w:rsidP="002C66EF">
            <w:pPr>
              <w:spacing w:before="120"/>
              <w:rPr>
                <w:rFonts w:ascii="Arial" w:eastAsia="Lucida Sans Unicode" w:hAnsi="Arial" w:cs="Arial"/>
                <w:b/>
                <w:noProof/>
                <w:color w:val="00B050"/>
                <w:sz w:val="20"/>
                <w:szCs w:val="20"/>
                <w:lang w:eastAsia="en-GB"/>
              </w:rPr>
            </w:pPr>
            <w:r w:rsidRPr="0058462F">
              <w:rPr>
                <w:rFonts w:ascii="Arial" w:eastAsia="Lucida Sans Unicode" w:hAnsi="Arial" w:cs="Arial"/>
                <w:b/>
                <w:noProof/>
                <w:color w:val="00B050"/>
                <w:sz w:val="20"/>
                <w:szCs w:val="20"/>
                <w:lang w:eastAsia="en-GB"/>
              </w:rPr>
              <w:t>GREEN</w:t>
            </w:r>
          </w:p>
          <w:p w:rsidR="0058462F" w:rsidRPr="0058462F" w:rsidRDefault="0058462F" w:rsidP="002C66EF">
            <w:pPr>
              <w:spacing w:before="120"/>
              <w:rPr>
                <w:rFonts w:ascii="Arial" w:eastAsia="Lucida Sans Unicode" w:hAnsi="Arial" w:cs="Arial"/>
                <w:b/>
                <w:noProof/>
                <w:color w:val="00B050"/>
                <w:sz w:val="20"/>
                <w:szCs w:val="20"/>
                <w:lang w:eastAsia="en-GB"/>
              </w:rPr>
            </w:pPr>
          </w:p>
          <w:p w:rsidR="0058462F" w:rsidRPr="0058462F" w:rsidRDefault="0058462F" w:rsidP="002C66EF">
            <w:pPr>
              <w:spacing w:before="120"/>
              <w:rPr>
                <w:rFonts w:ascii="Arial" w:eastAsia="Lucida Sans Unicode" w:hAnsi="Arial" w:cs="Arial"/>
                <w:b/>
                <w:noProof/>
                <w:color w:val="00B050"/>
                <w:sz w:val="20"/>
                <w:szCs w:val="20"/>
                <w:lang w:eastAsia="en-GB"/>
              </w:rPr>
            </w:pPr>
          </w:p>
          <w:p w:rsidR="00F26649" w:rsidRPr="0058462F" w:rsidRDefault="00F26649" w:rsidP="00F26649">
            <w:pPr>
              <w:spacing w:before="120"/>
              <w:rPr>
                <w:rFonts w:ascii="Arial" w:eastAsia="Lucida Sans Unicode" w:hAnsi="Arial" w:cs="Arial"/>
                <w:b/>
                <w:color w:val="F79646" w:themeColor="accent6"/>
                <w:sz w:val="20"/>
                <w:szCs w:val="20"/>
              </w:rPr>
            </w:pPr>
            <w:r w:rsidRPr="0058462F">
              <w:rPr>
                <w:rFonts w:ascii="Arial" w:eastAsia="Lucida Sans Unicode" w:hAnsi="Arial" w:cs="Arial"/>
                <w:b/>
                <w:color w:val="F79646" w:themeColor="accent6"/>
                <w:sz w:val="20"/>
                <w:szCs w:val="20"/>
              </w:rPr>
              <w:t>AMBER</w:t>
            </w:r>
          </w:p>
          <w:p w:rsidR="0058462F" w:rsidRDefault="0058462F" w:rsidP="002C66EF">
            <w:pPr>
              <w:spacing w:before="120"/>
              <w:rPr>
                <w:rFonts w:ascii="Arial" w:eastAsia="Lucida Sans Unicode" w:hAnsi="Arial" w:cs="Arial"/>
                <w:b/>
                <w:noProof/>
                <w:color w:val="00B050"/>
                <w:sz w:val="20"/>
                <w:szCs w:val="20"/>
                <w:lang w:eastAsia="en-GB"/>
              </w:rPr>
            </w:pPr>
          </w:p>
          <w:p w:rsidR="0058462F" w:rsidRDefault="0058462F" w:rsidP="002C66EF">
            <w:pPr>
              <w:spacing w:before="120"/>
              <w:rPr>
                <w:rFonts w:ascii="Arial" w:eastAsia="Lucida Sans Unicode" w:hAnsi="Arial" w:cs="Arial"/>
                <w:b/>
                <w:noProof/>
                <w:color w:val="00B050"/>
                <w:sz w:val="20"/>
                <w:szCs w:val="20"/>
                <w:lang w:eastAsia="en-GB"/>
              </w:rPr>
            </w:pPr>
          </w:p>
          <w:p w:rsidR="00130ABD" w:rsidRDefault="00130ABD" w:rsidP="002C66EF">
            <w:pPr>
              <w:spacing w:before="120"/>
              <w:rPr>
                <w:rFonts w:ascii="Arial" w:eastAsia="Lucida Sans Unicode" w:hAnsi="Arial" w:cs="Arial"/>
                <w:b/>
                <w:noProof/>
                <w:color w:val="FF0000"/>
                <w:sz w:val="20"/>
                <w:szCs w:val="20"/>
                <w:lang w:eastAsia="en-GB"/>
              </w:rPr>
            </w:pPr>
          </w:p>
          <w:p w:rsidR="0058462F" w:rsidRDefault="0058462F" w:rsidP="002C66EF">
            <w:pPr>
              <w:spacing w:before="120"/>
              <w:rPr>
                <w:rFonts w:ascii="Arial" w:eastAsia="Lucida Sans Unicode" w:hAnsi="Arial" w:cs="Arial"/>
                <w:b/>
                <w:noProof/>
                <w:color w:val="FF0000"/>
                <w:sz w:val="20"/>
                <w:szCs w:val="20"/>
                <w:lang w:eastAsia="en-GB"/>
              </w:rPr>
            </w:pPr>
            <w:r>
              <w:rPr>
                <w:rFonts w:ascii="Arial" w:eastAsia="Lucida Sans Unicode" w:hAnsi="Arial" w:cs="Arial"/>
                <w:b/>
                <w:noProof/>
                <w:color w:val="FF0000"/>
                <w:sz w:val="20"/>
                <w:szCs w:val="20"/>
                <w:lang w:eastAsia="en-GB"/>
              </w:rPr>
              <w:t>RED</w:t>
            </w:r>
          </w:p>
          <w:p w:rsidR="0058462F" w:rsidRDefault="0058462F" w:rsidP="002C66EF">
            <w:pPr>
              <w:spacing w:before="120"/>
              <w:rPr>
                <w:rFonts w:ascii="Arial" w:eastAsia="Lucida Sans Unicode" w:hAnsi="Arial" w:cs="Arial"/>
                <w:b/>
                <w:noProof/>
                <w:color w:val="FF0000"/>
                <w:sz w:val="20"/>
                <w:szCs w:val="20"/>
                <w:lang w:eastAsia="en-GB"/>
              </w:rPr>
            </w:pPr>
          </w:p>
          <w:p w:rsidR="0058462F" w:rsidRDefault="0058462F" w:rsidP="002C66EF">
            <w:pPr>
              <w:spacing w:before="120"/>
              <w:rPr>
                <w:rFonts w:ascii="Arial" w:eastAsia="Lucida Sans Unicode" w:hAnsi="Arial" w:cs="Arial"/>
                <w:b/>
                <w:noProof/>
                <w:color w:val="FF0000"/>
                <w:sz w:val="20"/>
                <w:szCs w:val="20"/>
                <w:lang w:eastAsia="en-GB"/>
              </w:rPr>
            </w:pPr>
          </w:p>
          <w:p w:rsidR="0058462F" w:rsidRDefault="0058462F" w:rsidP="002C66EF">
            <w:pPr>
              <w:spacing w:before="120"/>
              <w:rPr>
                <w:rFonts w:ascii="Arial" w:eastAsia="Lucida Sans Unicode" w:hAnsi="Arial" w:cs="Arial"/>
                <w:b/>
                <w:noProof/>
                <w:color w:val="FF0000"/>
                <w:sz w:val="20"/>
                <w:szCs w:val="20"/>
                <w:lang w:eastAsia="en-GB"/>
              </w:rPr>
            </w:pPr>
          </w:p>
          <w:p w:rsidR="0058462F" w:rsidRDefault="0058462F" w:rsidP="002C66EF">
            <w:pPr>
              <w:spacing w:before="120"/>
              <w:rPr>
                <w:rFonts w:ascii="Arial" w:eastAsia="Lucida Sans Unicode" w:hAnsi="Arial" w:cs="Arial"/>
                <w:b/>
                <w:noProof/>
                <w:color w:val="FF0000"/>
                <w:sz w:val="20"/>
                <w:szCs w:val="20"/>
                <w:lang w:eastAsia="en-GB"/>
              </w:rPr>
            </w:pPr>
          </w:p>
          <w:p w:rsidR="0058462F" w:rsidRDefault="0058462F" w:rsidP="002C66EF">
            <w:pPr>
              <w:spacing w:before="120"/>
              <w:rPr>
                <w:rFonts w:ascii="Arial" w:eastAsia="Lucida Sans Unicode" w:hAnsi="Arial" w:cs="Arial"/>
                <w:b/>
                <w:noProof/>
                <w:color w:val="FF0000"/>
                <w:sz w:val="20"/>
                <w:szCs w:val="20"/>
                <w:lang w:eastAsia="en-GB"/>
              </w:rPr>
            </w:pPr>
          </w:p>
          <w:p w:rsidR="00470646" w:rsidRDefault="00470646" w:rsidP="002C66EF">
            <w:pPr>
              <w:spacing w:before="120"/>
              <w:rPr>
                <w:rFonts w:ascii="Arial" w:eastAsia="Lucida Sans Unicode" w:hAnsi="Arial" w:cs="Arial"/>
                <w:b/>
                <w:noProof/>
                <w:color w:val="FF0000"/>
                <w:sz w:val="20"/>
                <w:szCs w:val="20"/>
                <w:lang w:eastAsia="en-GB"/>
              </w:rPr>
            </w:pPr>
          </w:p>
          <w:p w:rsidR="0058462F" w:rsidRPr="0058462F" w:rsidRDefault="0058462F" w:rsidP="002C66EF">
            <w:pPr>
              <w:spacing w:before="120"/>
              <w:rPr>
                <w:rFonts w:ascii="Arial" w:eastAsia="Lucida Sans Unicode" w:hAnsi="Arial" w:cs="Arial"/>
                <w:b/>
                <w:noProof/>
                <w:color w:val="FF0000"/>
                <w:sz w:val="20"/>
                <w:szCs w:val="20"/>
                <w:lang w:eastAsia="en-GB"/>
              </w:rPr>
            </w:pPr>
            <w:r>
              <w:rPr>
                <w:rFonts w:ascii="Arial" w:eastAsia="Lucida Sans Unicode" w:hAnsi="Arial" w:cs="Arial"/>
                <w:b/>
                <w:noProof/>
                <w:color w:val="FF0000"/>
                <w:sz w:val="20"/>
                <w:szCs w:val="20"/>
                <w:lang w:eastAsia="en-GB"/>
              </w:rPr>
              <w:t>RED</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4388C" w:rsidRDefault="0058462F" w:rsidP="002C66EF">
            <w:pPr>
              <w:spacing w:before="120"/>
              <w:rPr>
                <w:rFonts w:ascii="Arial" w:eastAsia="Lucida Sans Unicode" w:hAnsi="Arial" w:cs="Arial"/>
                <w:sz w:val="20"/>
                <w:szCs w:val="20"/>
              </w:rPr>
            </w:pPr>
            <w:r>
              <w:rPr>
                <w:rFonts w:ascii="Arial" w:eastAsia="Lucida Sans Unicode" w:hAnsi="Arial" w:cs="Arial"/>
                <w:sz w:val="20"/>
                <w:szCs w:val="20"/>
              </w:rPr>
              <w:lastRenderedPageBreak/>
              <w:t>August 2017</w:t>
            </w:r>
          </w:p>
          <w:p w:rsidR="0058462F" w:rsidRDefault="0058462F" w:rsidP="002C66EF">
            <w:pPr>
              <w:spacing w:before="120"/>
              <w:rPr>
                <w:rFonts w:ascii="Arial" w:eastAsia="Lucida Sans Unicode" w:hAnsi="Arial" w:cs="Arial"/>
                <w:sz w:val="20"/>
                <w:szCs w:val="20"/>
              </w:rPr>
            </w:pPr>
          </w:p>
          <w:p w:rsidR="0058462F" w:rsidRDefault="0058462F" w:rsidP="002C66EF">
            <w:pPr>
              <w:spacing w:before="120"/>
              <w:rPr>
                <w:rFonts w:ascii="Arial" w:eastAsia="Lucida Sans Unicode" w:hAnsi="Arial" w:cs="Arial"/>
                <w:sz w:val="20"/>
                <w:szCs w:val="20"/>
              </w:rPr>
            </w:pPr>
          </w:p>
          <w:p w:rsidR="0058462F" w:rsidRDefault="0058462F" w:rsidP="002C66EF">
            <w:pPr>
              <w:spacing w:before="120"/>
              <w:rPr>
                <w:rFonts w:ascii="Arial" w:eastAsia="Lucida Sans Unicode" w:hAnsi="Arial" w:cs="Arial"/>
                <w:sz w:val="20"/>
                <w:szCs w:val="20"/>
              </w:rPr>
            </w:pPr>
            <w:r>
              <w:rPr>
                <w:rFonts w:ascii="Arial" w:eastAsia="Lucida Sans Unicode" w:hAnsi="Arial" w:cs="Arial"/>
                <w:sz w:val="20"/>
                <w:szCs w:val="20"/>
              </w:rPr>
              <w:t>August 2017</w:t>
            </w: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r>
              <w:rPr>
                <w:rFonts w:ascii="Arial" w:eastAsia="Lucida Sans Unicode" w:hAnsi="Arial" w:cs="Arial"/>
                <w:sz w:val="20"/>
                <w:szCs w:val="20"/>
              </w:rPr>
              <w:t>December  2018</w:t>
            </w: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470646" w:rsidRDefault="00470646" w:rsidP="00130ABD">
            <w:pPr>
              <w:spacing w:before="120"/>
              <w:rPr>
                <w:rFonts w:ascii="Arial" w:eastAsia="Lucida Sans Unicode" w:hAnsi="Arial" w:cs="Arial"/>
                <w:sz w:val="20"/>
                <w:szCs w:val="20"/>
              </w:rPr>
            </w:pPr>
          </w:p>
          <w:p w:rsidR="00130ABD" w:rsidRPr="004B3AEF" w:rsidRDefault="00130ABD" w:rsidP="00130ABD">
            <w:pPr>
              <w:spacing w:before="120"/>
              <w:rPr>
                <w:rFonts w:ascii="Arial" w:eastAsia="Lucida Sans Unicode" w:hAnsi="Arial" w:cs="Arial"/>
                <w:sz w:val="20"/>
                <w:szCs w:val="20"/>
              </w:rPr>
            </w:pPr>
            <w:r>
              <w:rPr>
                <w:rFonts w:ascii="Arial" w:eastAsia="Lucida Sans Unicode" w:hAnsi="Arial" w:cs="Arial"/>
                <w:sz w:val="20"/>
                <w:szCs w:val="20"/>
              </w:rPr>
              <w:t>December 2018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4388C" w:rsidRDefault="0024388C" w:rsidP="002C66EF">
            <w:pPr>
              <w:spacing w:before="120"/>
              <w:rPr>
                <w:rFonts w:ascii="Arial" w:eastAsia="Lucida Sans Unicode" w:hAnsi="Arial" w:cs="Arial"/>
                <w:sz w:val="20"/>
                <w:szCs w:val="20"/>
              </w:rPr>
            </w:pPr>
            <w:r>
              <w:rPr>
                <w:rFonts w:ascii="Arial" w:eastAsia="Lucida Sans Unicode" w:hAnsi="Arial" w:cs="Arial"/>
                <w:sz w:val="20"/>
                <w:szCs w:val="20"/>
              </w:rPr>
              <w:lastRenderedPageBreak/>
              <w:t>A</w:t>
            </w:r>
            <w:r w:rsidRPr="0024388C">
              <w:rPr>
                <w:rFonts w:ascii="Arial" w:eastAsia="Lucida Sans Unicode" w:hAnsi="Arial" w:cs="Arial"/>
                <w:sz w:val="20"/>
                <w:szCs w:val="20"/>
              </w:rPr>
              <w:t>ctivity programmes</w:t>
            </w:r>
            <w:r w:rsidR="00C14471">
              <w:rPr>
                <w:rFonts w:ascii="Arial" w:eastAsia="Lucida Sans Unicode" w:hAnsi="Arial" w:cs="Arial"/>
                <w:sz w:val="20"/>
                <w:szCs w:val="20"/>
              </w:rPr>
              <w:t xml:space="preserve"> – build free food into universal </w:t>
            </w:r>
            <w:r w:rsidR="003E1586">
              <w:rPr>
                <w:rFonts w:ascii="Arial" w:eastAsia="Lucida Sans Unicode" w:hAnsi="Arial" w:cs="Arial"/>
                <w:sz w:val="20"/>
                <w:szCs w:val="20"/>
              </w:rPr>
              <w:t xml:space="preserve">summer </w:t>
            </w:r>
            <w:r w:rsidR="00C14471">
              <w:rPr>
                <w:rFonts w:ascii="Arial" w:eastAsia="Lucida Sans Unicode" w:hAnsi="Arial" w:cs="Arial"/>
                <w:sz w:val="20"/>
                <w:szCs w:val="20"/>
              </w:rPr>
              <w:t>programmes.</w:t>
            </w:r>
          </w:p>
          <w:p w:rsidR="00C14471" w:rsidRDefault="00C14471" w:rsidP="002C66EF">
            <w:pPr>
              <w:spacing w:before="120"/>
              <w:rPr>
                <w:rFonts w:ascii="Arial" w:eastAsia="Lucida Sans Unicode" w:hAnsi="Arial" w:cs="Arial"/>
                <w:sz w:val="20"/>
                <w:szCs w:val="20"/>
              </w:rPr>
            </w:pPr>
            <w:r>
              <w:rPr>
                <w:rFonts w:ascii="Arial" w:eastAsia="Lucida Sans Unicode" w:hAnsi="Arial" w:cs="Arial"/>
                <w:sz w:val="20"/>
                <w:szCs w:val="20"/>
              </w:rPr>
              <w:t>Food bank – agreement with food banks that families entitled to free school meals can access foodbank without limit.</w:t>
            </w:r>
          </w:p>
          <w:p w:rsidR="0080639F" w:rsidRDefault="009E55D4" w:rsidP="002C66EF">
            <w:pPr>
              <w:spacing w:before="120"/>
              <w:rPr>
                <w:rFonts w:ascii="Arial" w:eastAsia="Lucida Sans Unicode" w:hAnsi="Arial" w:cs="Arial"/>
                <w:sz w:val="20"/>
                <w:szCs w:val="20"/>
              </w:rPr>
            </w:pPr>
            <w:r>
              <w:rPr>
                <w:rFonts w:ascii="Arial" w:eastAsia="Lucida Sans Unicode" w:hAnsi="Arial" w:cs="Arial"/>
                <w:sz w:val="20"/>
                <w:szCs w:val="20"/>
              </w:rPr>
              <w:t>Explore barriers with young people and use of young scot card as cashless card.</w:t>
            </w:r>
          </w:p>
          <w:p w:rsidR="009E55D4" w:rsidRDefault="009E55D4" w:rsidP="002C66EF">
            <w:pPr>
              <w:spacing w:before="120"/>
              <w:rPr>
                <w:rFonts w:ascii="Arial" w:eastAsia="Lucida Sans Unicode" w:hAnsi="Arial" w:cs="Arial"/>
                <w:sz w:val="20"/>
                <w:szCs w:val="20"/>
              </w:rPr>
            </w:pPr>
          </w:p>
          <w:p w:rsidR="009E55D4" w:rsidRDefault="009E55D4"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p>
          <w:p w:rsidR="00470646" w:rsidRDefault="00470646" w:rsidP="002C66EF">
            <w:pPr>
              <w:spacing w:before="120"/>
              <w:rPr>
                <w:rFonts w:ascii="Arial" w:eastAsia="Lucida Sans Unicode" w:hAnsi="Arial" w:cs="Arial"/>
                <w:sz w:val="20"/>
                <w:szCs w:val="20"/>
              </w:rPr>
            </w:pPr>
          </w:p>
          <w:p w:rsidR="00470646" w:rsidRDefault="00470646" w:rsidP="002C66EF">
            <w:pPr>
              <w:spacing w:before="120"/>
              <w:rPr>
                <w:rFonts w:ascii="Arial" w:eastAsia="Lucida Sans Unicode" w:hAnsi="Arial" w:cs="Arial"/>
                <w:sz w:val="20"/>
                <w:szCs w:val="20"/>
              </w:rPr>
            </w:pPr>
          </w:p>
          <w:p w:rsidR="00130ABD" w:rsidRDefault="00130ABD" w:rsidP="002C66EF">
            <w:pPr>
              <w:spacing w:before="120"/>
              <w:rPr>
                <w:rFonts w:ascii="Arial" w:eastAsia="Lucida Sans Unicode" w:hAnsi="Arial" w:cs="Arial"/>
                <w:sz w:val="20"/>
                <w:szCs w:val="20"/>
              </w:rPr>
            </w:pPr>
            <w:r>
              <w:rPr>
                <w:rFonts w:ascii="Arial" w:eastAsia="Lucida Sans Unicode" w:hAnsi="Arial" w:cs="Arial"/>
                <w:sz w:val="20"/>
                <w:szCs w:val="20"/>
              </w:rPr>
              <w:t>Target programme in SIMD areas.</w:t>
            </w:r>
          </w:p>
        </w:tc>
        <w:tc>
          <w:tcPr>
            <w:tcW w:w="2350"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C92437" w:rsidRDefault="0080639F" w:rsidP="002C66EF">
            <w:pPr>
              <w:spacing w:before="120"/>
              <w:rPr>
                <w:rFonts w:ascii="Arial" w:eastAsia="Lucida Sans Unicode" w:hAnsi="Arial" w:cs="Arial"/>
                <w:sz w:val="20"/>
                <w:szCs w:val="20"/>
              </w:rPr>
            </w:pPr>
            <w:r>
              <w:rPr>
                <w:rFonts w:ascii="Arial" w:eastAsia="Lucida Sans Unicode" w:hAnsi="Arial" w:cs="Arial"/>
                <w:sz w:val="20"/>
                <w:szCs w:val="20"/>
              </w:rPr>
              <w:lastRenderedPageBreak/>
              <w:t>Increase the n</w:t>
            </w:r>
            <w:r w:rsidR="00C14471">
              <w:rPr>
                <w:rFonts w:ascii="Arial" w:eastAsia="Lucida Sans Unicode" w:hAnsi="Arial" w:cs="Arial"/>
                <w:sz w:val="20"/>
                <w:szCs w:val="20"/>
              </w:rPr>
              <w:t>umber of children eligible for free school meals accessing activity programmes.</w:t>
            </w:r>
            <w:r w:rsidR="00C92437">
              <w:rPr>
                <w:rFonts w:ascii="Arial" w:eastAsia="Lucida Sans Unicode" w:hAnsi="Arial" w:cs="Arial"/>
                <w:sz w:val="20"/>
                <w:szCs w:val="20"/>
              </w:rPr>
              <w:t xml:space="preserve"> (CHART 5)</w:t>
            </w:r>
          </w:p>
          <w:p w:rsidR="0080639F" w:rsidRDefault="0080639F" w:rsidP="002C66EF">
            <w:pPr>
              <w:spacing w:before="120"/>
              <w:rPr>
                <w:rFonts w:ascii="Arial" w:eastAsia="Lucida Sans Unicode" w:hAnsi="Arial" w:cs="Arial"/>
                <w:sz w:val="20"/>
                <w:szCs w:val="20"/>
              </w:rPr>
            </w:pPr>
            <w:r>
              <w:rPr>
                <w:rFonts w:ascii="Arial" w:eastAsia="Lucida Sans Unicode" w:hAnsi="Arial" w:cs="Arial"/>
                <w:sz w:val="20"/>
                <w:szCs w:val="20"/>
              </w:rPr>
              <w:t>Number of families eligible for free school meals accessing food banks over summer.</w:t>
            </w:r>
            <w:r w:rsidR="00752212">
              <w:rPr>
                <w:rFonts w:ascii="Arial" w:eastAsia="Lucida Sans Unicode" w:hAnsi="Arial" w:cs="Arial"/>
                <w:sz w:val="20"/>
                <w:szCs w:val="20"/>
              </w:rPr>
              <w:t xml:space="preserve"> (CHART 6)</w:t>
            </w:r>
          </w:p>
          <w:p w:rsidR="0080639F" w:rsidRDefault="0080639F" w:rsidP="002C66EF">
            <w:pPr>
              <w:spacing w:before="120"/>
              <w:rPr>
                <w:rFonts w:ascii="Arial" w:eastAsia="Lucida Sans Unicode" w:hAnsi="Arial" w:cs="Arial"/>
                <w:sz w:val="20"/>
                <w:szCs w:val="20"/>
              </w:rPr>
            </w:pPr>
            <w:r>
              <w:rPr>
                <w:rFonts w:ascii="Arial" w:eastAsia="Lucida Sans Unicode" w:hAnsi="Arial" w:cs="Arial"/>
                <w:sz w:val="20"/>
                <w:szCs w:val="20"/>
              </w:rPr>
              <w:t xml:space="preserve">Increase number of </w:t>
            </w:r>
            <w:r w:rsidR="00AA5789">
              <w:rPr>
                <w:rFonts w:ascii="Arial" w:eastAsia="Lucida Sans Unicode" w:hAnsi="Arial" w:cs="Arial"/>
                <w:sz w:val="20"/>
                <w:szCs w:val="20"/>
              </w:rPr>
              <w:t xml:space="preserve">eligible </w:t>
            </w:r>
            <w:r>
              <w:rPr>
                <w:rFonts w:ascii="Arial" w:eastAsia="Lucida Sans Unicode" w:hAnsi="Arial" w:cs="Arial"/>
                <w:sz w:val="20"/>
                <w:szCs w:val="20"/>
              </w:rPr>
              <w:t>ch</w:t>
            </w:r>
            <w:r w:rsidR="006F30EE">
              <w:rPr>
                <w:rFonts w:ascii="Arial" w:eastAsia="Lucida Sans Unicode" w:hAnsi="Arial" w:cs="Arial"/>
                <w:sz w:val="20"/>
                <w:szCs w:val="20"/>
              </w:rPr>
              <w:t>ildren taki</w:t>
            </w:r>
            <w:r w:rsidR="00AA5789">
              <w:rPr>
                <w:rFonts w:ascii="Arial" w:eastAsia="Lucida Sans Unicode" w:hAnsi="Arial" w:cs="Arial"/>
                <w:sz w:val="20"/>
                <w:szCs w:val="20"/>
              </w:rPr>
              <w:t>ng free school meals.</w:t>
            </w:r>
            <w:r w:rsidR="00752212">
              <w:rPr>
                <w:rFonts w:ascii="Arial" w:eastAsia="Lucida Sans Unicode" w:hAnsi="Arial" w:cs="Arial"/>
                <w:sz w:val="20"/>
                <w:szCs w:val="20"/>
              </w:rPr>
              <w:t xml:space="preserve"> (CHART 7 &amp; 8)</w:t>
            </w:r>
          </w:p>
          <w:p w:rsidR="00AA5789" w:rsidRDefault="00AA5789" w:rsidP="002C66EF">
            <w:pPr>
              <w:spacing w:before="120"/>
              <w:rPr>
                <w:rFonts w:ascii="Arial" w:eastAsia="Lucida Sans Unicode" w:hAnsi="Arial" w:cs="Arial"/>
                <w:sz w:val="20"/>
                <w:szCs w:val="20"/>
              </w:rPr>
            </w:pPr>
            <w:r>
              <w:rPr>
                <w:rFonts w:ascii="Arial" w:eastAsia="Lucida Sans Unicode" w:hAnsi="Arial" w:cs="Arial"/>
                <w:sz w:val="20"/>
                <w:szCs w:val="20"/>
              </w:rPr>
              <w:t>Lowest Primary – 57% Comely Park</w:t>
            </w:r>
            <w:r w:rsidR="00F26649">
              <w:rPr>
                <w:rFonts w:ascii="Arial" w:eastAsia="Lucida Sans Unicode" w:hAnsi="Arial" w:cs="Arial"/>
                <w:sz w:val="20"/>
                <w:szCs w:val="20"/>
              </w:rPr>
              <w:t xml:space="preserve">, </w:t>
            </w:r>
            <w:r>
              <w:rPr>
                <w:rFonts w:ascii="Arial" w:eastAsia="Lucida Sans Unicode" w:hAnsi="Arial" w:cs="Arial"/>
                <w:sz w:val="20"/>
                <w:szCs w:val="20"/>
              </w:rPr>
              <w:t xml:space="preserve">Lowest </w:t>
            </w:r>
            <w:r>
              <w:rPr>
                <w:rFonts w:ascii="Arial" w:eastAsia="Lucida Sans Unicode" w:hAnsi="Arial" w:cs="Arial"/>
                <w:sz w:val="20"/>
                <w:szCs w:val="20"/>
              </w:rPr>
              <w:lastRenderedPageBreak/>
              <w:t>High School –</w:t>
            </w:r>
            <w:r w:rsidR="00F165AA">
              <w:rPr>
                <w:rFonts w:ascii="Arial" w:eastAsia="Lucida Sans Unicode" w:hAnsi="Arial" w:cs="Arial"/>
                <w:sz w:val="20"/>
                <w:szCs w:val="20"/>
              </w:rPr>
              <w:t xml:space="preserve"> 59%</w:t>
            </w:r>
            <w:r>
              <w:rPr>
                <w:rFonts w:ascii="Arial" w:eastAsia="Lucida Sans Unicode" w:hAnsi="Arial" w:cs="Arial"/>
                <w:sz w:val="20"/>
                <w:szCs w:val="20"/>
              </w:rPr>
              <w:t xml:space="preserve"> Larbert High</w:t>
            </w:r>
          </w:p>
          <w:p w:rsidR="00F26649" w:rsidRDefault="00F26649" w:rsidP="002C66EF">
            <w:pPr>
              <w:spacing w:before="120"/>
              <w:rPr>
                <w:rFonts w:ascii="Arial" w:eastAsia="Lucida Sans Unicode" w:hAnsi="Arial" w:cs="Arial"/>
                <w:sz w:val="20"/>
                <w:szCs w:val="20"/>
              </w:rPr>
            </w:pPr>
            <w:r>
              <w:rPr>
                <w:rFonts w:ascii="Arial" w:eastAsia="Lucida Sans Unicode" w:hAnsi="Arial" w:cs="Arial"/>
                <w:sz w:val="20"/>
                <w:szCs w:val="20"/>
              </w:rPr>
              <w:t>(Based on update of those registered)</w:t>
            </w:r>
          </w:p>
          <w:p w:rsidR="00470646" w:rsidRDefault="00470646" w:rsidP="002C66EF">
            <w:pPr>
              <w:spacing w:before="120"/>
              <w:rPr>
                <w:rFonts w:ascii="Arial" w:eastAsia="Lucida Sans Unicode" w:hAnsi="Arial" w:cs="Arial"/>
                <w:sz w:val="20"/>
                <w:szCs w:val="20"/>
              </w:rPr>
            </w:pPr>
          </w:p>
          <w:p w:rsidR="00130ABD" w:rsidRDefault="00752212" w:rsidP="002C66EF">
            <w:pPr>
              <w:spacing w:before="120"/>
              <w:rPr>
                <w:rFonts w:ascii="Arial" w:eastAsia="Lucida Sans Unicode" w:hAnsi="Arial" w:cs="Arial"/>
                <w:sz w:val="20"/>
                <w:szCs w:val="20"/>
              </w:rPr>
            </w:pPr>
            <w:r>
              <w:rPr>
                <w:rFonts w:ascii="Arial" w:eastAsia="Lucida Sans Unicode" w:hAnsi="Arial" w:cs="Arial"/>
                <w:sz w:val="20"/>
                <w:szCs w:val="20"/>
              </w:rPr>
              <w:t>Decrease</w:t>
            </w:r>
            <w:r w:rsidR="00130ABD">
              <w:rPr>
                <w:rFonts w:ascii="Arial" w:eastAsia="Lucida Sans Unicode" w:hAnsi="Arial" w:cs="Arial"/>
                <w:sz w:val="20"/>
                <w:szCs w:val="20"/>
              </w:rPr>
              <w:t xml:space="preserve"> the number of children in the </w:t>
            </w:r>
            <w:r w:rsidR="00470646">
              <w:rPr>
                <w:rFonts w:ascii="Arial" w:eastAsia="Lucida Sans Unicode" w:hAnsi="Arial" w:cs="Arial"/>
                <w:sz w:val="20"/>
                <w:szCs w:val="20"/>
              </w:rPr>
              <w:t>clinically obese category in p1. (CHART 9)</w:t>
            </w:r>
          </w:p>
          <w:p w:rsidR="0080639F" w:rsidRPr="004B3AEF" w:rsidRDefault="0080639F" w:rsidP="002C66EF">
            <w:pPr>
              <w:spacing w:before="120"/>
              <w:rPr>
                <w:rFonts w:ascii="Arial" w:eastAsia="Lucida Sans Unicode" w:hAnsi="Arial" w:cs="Arial"/>
                <w:sz w:val="20"/>
                <w:szCs w:val="20"/>
              </w:rPr>
            </w:pPr>
          </w:p>
        </w:tc>
        <w:tc>
          <w:tcPr>
            <w:tcW w:w="247" w:type="dxa"/>
            <w:tcBorders>
              <w:top w:val="none" w:sz="0" w:space="0" w:color="000000"/>
              <w:left w:val="none" w:sz="0" w:space="0" w:color="000000"/>
              <w:bottom w:val="single" w:sz="8" w:space="0" w:color="000000"/>
              <w:right w:val="none" w:sz="0" w:space="0" w:color="000000"/>
            </w:tcBorders>
            <w:shd w:val="clear" w:color="auto" w:fill="FFFFFF"/>
            <w:tcMar>
              <w:top w:w="40" w:type="dxa"/>
              <w:left w:w="40" w:type="dxa"/>
              <w:bottom w:w="40" w:type="dxa"/>
              <w:right w:w="40" w:type="dxa"/>
            </w:tcMar>
          </w:tcPr>
          <w:p w:rsidR="0024388C" w:rsidRPr="004B3AEF" w:rsidRDefault="0024388C" w:rsidP="002C66EF">
            <w:pPr>
              <w:spacing w:before="120"/>
              <w:rPr>
                <w:rFonts w:ascii="Arial" w:eastAsia="Lucida Sans Unicode"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4388C" w:rsidRPr="004B3AEF" w:rsidRDefault="00C92437" w:rsidP="002C66EF">
            <w:pPr>
              <w:spacing w:before="120"/>
              <w:rPr>
                <w:rFonts w:ascii="Arial" w:eastAsia="Lucida Sans Unicode" w:hAnsi="Arial" w:cs="Arial"/>
                <w:sz w:val="20"/>
                <w:szCs w:val="20"/>
              </w:rPr>
            </w:pPr>
            <w:r w:rsidRPr="00C92437">
              <w:rPr>
                <w:rFonts w:ascii="Arial" w:eastAsia="Lucida Sans Unicode" w:hAnsi="Arial" w:cs="Arial"/>
                <w:sz w:val="20"/>
                <w:szCs w:val="20"/>
              </w:rPr>
              <w:t>Children’s Commission Poverty Task Group.</w:t>
            </w:r>
          </w:p>
        </w:tc>
      </w:tr>
    </w:tbl>
    <w:p w:rsidR="00A844ED" w:rsidRDefault="00A844ED" w:rsidP="007F36F5">
      <w:pPr>
        <w:spacing w:after="0" w:line="240" w:lineRule="auto"/>
        <w:rPr>
          <w:rFonts w:ascii="Arial" w:hAnsi="Arial" w:cs="Arial"/>
          <w:b/>
          <w:sz w:val="24"/>
          <w:szCs w:val="24"/>
        </w:rPr>
      </w:pPr>
    </w:p>
    <w:p w:rsidR="00F26649" w:rsidRDefault="00F26649" w:rsidP="00A844ED">
      <w:pPr>
        <w:spacing w:after="0" w:line="240" w:lineRule="auto"/>
        <w:ind w:left="-567"/>
        <w:rPr>
          <w:rFonts w:ascii="Arial" w:hAnsi="Arial" w:cs="Arial"/>
          <w:b/>
        </w:rPr>
      </w:pPr>
    </w:p>
    <w:p w:rsidR="00F26649" w:rsidRPr="00F26649" w:rsidRDefault="00F26649" w:rsidP="00F26649">
      <w:pPr>
        <w:spacing w:after="0" w:line="240" w:lineRule="auto"/>
        <w:ind w:left="-567"/>
        <w:rPr>
          <w:rFonts w:ascii="Arial" w:hAnsi="Arial" w:cs="Arial"/>
          <w:b/>
          <w:sz w:val="36"/>
          <w:szCs w:val="36"/>
          <w:u w:val="single"/>
        </w:rPr>
      </w:pPr>
      <w:r w:rsidRPr="00F26649">
        <w:rPr>
          <w:rFonts w:ascii="Arial" w:hAnsi="Arial" w:cs="Arial"/>
          <w:b/>
          <w:sz w:val="36"/>
          <w:szCs w:val="36"/>
          <w:u w:val="single"/>
        </w:rPr>
        <w:t>SUCCESS MEASURES – RUN CHARTS</w:t>
      </w:r>
    </w:p>
    <w:p w:rsidR="00F26649" w:rsidRDefault="00F26649" w:rsidP="00F26649">
      <w:pPr>
        <w:spacing w:after="0" w:line="240" w:lineRule="auto"/>
        <w:ind w:left="-567"/>
        <w:rPr>
          <w:rFonts w:ascii="Arial" w:hAnsi="Arial" w:cs="Arial"/>
          <w:b/>
        </w:rPr>
      </w:pPr>
    </w:p>
    <w:p w:rsidR="00F26649" w:rsidRDefault="00F26649" w:rsidP="00F26649">
      <w:pPr>
        <w:spacing w:after="0" w:line="240" w:lineRule="auto"/>
        <w:ind w:left="-567"/>
        <w:rPr>
          <w:rFonts w:ascii="Arial" w:hAnsi="Arial" w:cs="Arial"/>
          <w:b/>
        </w:rPr>
      </w:pPr>
    </w:p>
    <w:p w:rsidR="00F26649" w:rsidRDefault="00F26649" w:rsidP="00F26649">
      <w:pPr>
        <w:spacing w:after="0" w:line="240" w:lineRule="auto"/>
        <w:ind w:left="-567"/>
        <w:rPr>
          <w:rFonts w:ascii="Arial" w:hAnsi="Arial" w:cs="Arial"/>
          <w:b/>
        </w:rPr>
      </w:pPr>
    </w:p>
    <w:p w:rsidR="00F26649" w:rsidRPr="00F26649" w:rsidRDefault="00F26649" w:rsidP="00F26649">
      <w:pPr>
        <w:spacing w:after="0" w:line="240" w:lineRule="auto"/>
        <w:ind w:left="-567"/>
        <w:rPr>
          <w:rFonts w:ascii="Arial" w:hAnsi="Arial" w:cs="Arial"/>
          <w:b/>
        </w:rPr>
      </w:pPr>
      <w:r w:rsidRPr="00F26649">
        <w:rPr>
          <w:rFonts w:ascii="Arial" w:hAnsi="Arial" w:cs="Arial"/>
          <w:b/>
        </w:rPr>
        <w:t xml:space="preserve">STIGMA: CHART 1                                                                                         </w:t>
      </w:r>
      <w:r w:rsidRPr="00F26649">
        <w:rPr>
          <w:rFonts w:ascii="Arial" w:hAnsi="Arial" w:cs="Arial"/>
          <w:b/>
          <w:noProof/>
          <w:lang w:eastAsia="en-GB"/>
        </w:rPr>
        <w:drawing>
          <wp:anchor distT="0" distB="0" distL="114300" distR="114300" simplePos="0" relativeHeight="251703296" behindDoc="1" locked="0" layoutInCell="1" allowOverlap="1" wp14:anchorId="49E6223D" wp14:editId="1CBC47F8">
            <wp:simplePos x="0" y="0"/>
            <wp:positionH relativeFrom="column">
              <wp:posOffset>4643755</wp:posOffset>
            </wp:positionH>
            <wp:positionV relativeFrom="paragraph">
              <wp:posOffset>362585</wp:posOffset>
            </wp:positionV>
            <wp:extent cx="4524375" cy="2762250"/>
            <wp:effectExtent l="0" t="0" r="952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F26649">
        <w:rPr>
          <w:rFonts w:ascii="Arial" w:hAnsi="Arial" w:cs="Arial"/>
          <w:b/>
        </w:rPr>
        <w:t>STIGMA: CHART 2</w:t>
      </w:r>
    </w:p>
    <w:p w:rsidR="00F26649" w:rsidRDefault="00F26649" w:rsidP="00A844ED">
      <w:pPr>
        <w:spacing w:after="0" w:line="240" w:lineRule="auto"/>
        <w:ind w:left="-567"/>
        <w:rPr>
          <w:rFonts w:ascii="Arial" w:hAnsi="Arial" w:cs="Arial"/>
          <w:b/>
        </w:rPr>
      </w:pPr>
      <w:r>
        <w:rPr>
          <w:noProof/>
          <w:lang w:eastAsia="en-GB"/>
        </w:rPr>
        <w:drawing>
          <wp:anchor distT="0" distB="0" distL="114300" distR="114300" simplePos="0" relativeHeight="251701248" behindDoc="1" locked="0" layoutInCell="1" allowOverlap="1" wp14:anchorId="50CFE848" wp14:editId="530EFDAD">
            <wp:simplePos x="0" y="0"/>
            <wp:positionH relativeFrom="column">
              <wp:posOffset>-342900</wp:posOffset>
            </wp:positionH>
            <wp:positionV relativeFrom="paragraph">
              <wp:posOffset>175895</wp:posOffset>
            </wp:positionV>
            <wp:extent cx="4572000" cy="2771775"/>
            <wp:effectExtent l="0" t="0" r="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F26649" w:rsidRDefault="00F26649" w:rsidP="00A844ED">
      <w:pPr>
        <w:spacing w:after="0" w:line="240" w:lineRule="auto"/>
        <w:ind w:left="-567"/>
        <w:rPr>
          <w:rFonts w:ascii="Arial" w:hAnsi="Arial" w:cs="Arial"/>
          <w:b/>
        </w:rPr>
      </w:pPr>
    </w:p>
    <w:p w:rsidR="00844D9C" w:rsidRDefault="00AA5789" w:rsidP="00A844ED">
      <w:pPr>
        <w:spacing w:after="0" w:line="240" w:lineRule="auto"/>
        <w:ind w:left="-567"/>
        <w:rPr>
          <w:rFonts w:ascii="Arial" w:hAnsi="Arial" w:cs="Arial"/>
          <w:b/>
        </w:rPr>
      </w:pPr>
      <w:r w:rsidRPr="00AA5789">
        <w:rPr>
          <w:rFonts w:ascii="Arial" w:hAnsi="Arial" w:cs="Arial"/>
          <w:b/>
        </w:rPr>
        <w:t>COST OF THE SCHOOL DAY</w:t>
      </w:r>
      <w:r w:rsidR="00C80D00">
        <w:rPr>
          <w:rFonts w:ascii="Arial" w:hAnsi="Arial" w:cs="Arial"/>
          <w:b/>
        </w:rPr>
        <w:t>: CHART 3</w:t>
      </w:r>
      <w:r w:rsidR="00A844ED">
        <w:rPr>
          <w:rFonts w:ascii="Arial" w:hAnsi="Arial" w:cs="Arial"/>
          <w:b/>
        </w:rPr>
        <w:t xml:space="preserve">                                                        COST OF THE SCHOOL DAY: CHART 4</w:t>
      </w:r>
    </w:p>
    <w:p w:rsidR="00AA5789" w:rsidRDefault="00AA5789" w:rsidP="007F36F5">
      <w:pPr>
        <w:spacing w:after="0" w:line="240" w:lineRule="auto"/>
        <w:rPr>
          <w:rFonts w:ascii="Arial" w:hAnsi="Arial" w:cs="Arial"/>
          <w:b/>
        </w:rPr>
      </w:pPr>
      <w:r>
        <w:rPr>
          <w:noProof/>
          <w:lang w:eastAsia="en-GB"/>
        </w:rPr>
        <w:drawing>
          <wp:anchor distT="0" distB="0" distL="114300" distR="114300" simplePos="0" relativeHeight="251688960" behindDoc="1" locked="0" layoutInCell="1" allowOverlap="1" wp14:anchorId="66CD233F" wp14:editId="66CE101C">
            <wp:simplePos x="0" y="0"/>
            <wp:positionH relativeFrom="column">
              <wp:posOffset>-295275</wp:posOffset>
            </wp:positionH>
            <wp:positionV relativeFrom="paragraph">
              <wp:posOffset>136525</wp:posOffset>
            </wp:positionV>
            <wp:extent cx="4572000" cy="27432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A5789" w:rsidRDefault="00C80D00" w:rsidP="007F36F5">
      <w:pPr>
        <w:spacing w:after="0" w:line="240" w:lineRule="auto"/>
        <w:rPr>
          <w:rFonts w:ascii="Arial" w:hAnsi="Arial" w:cs="Arial"/>
          <w:b/>
        </w:rPr>
      </w:pPr>
      <w:r>
        <w:rPr>
          <w:noProof/>
          <w:lang w:eastAsia="en-GB"/>
        </w:rPr>
        <w:drawing>
          <wp:anchor distT="0" distB="0" distL="114300" distR="114300" simplePos="0" relativeHeight="251693056" behindDoc="1" locked="0" layoutInCell="1" allowOverlap="1" wp14:anchorId="2D8A0F1F" wp14:editId="2472E7D6">
            <wp:simplePos x="0" y="0"/>
            <wp:positionH relativeFrom="column">
              <wp:posOffset>4631377</wp:posOffset>
            </wp:positionH>
            <wp:positionV relativeFrom="paragraph">
              <wp:posOffset>19421</wp:posOffset>
            </wp:positionV>
            <wp:extent cx="4559539" cy="2686050"/>
            <wp:effectExtent l="0" t="0" r="1270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rsidR="00AA5789" w:rsidRDefault="00AA5789"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470646" w:rsidP="002A0B2B">
      <w:pPr>
        <w:spacing w:after="0" w:line="240" w:lineRule="auto"/>
        <w:ind w:left="-567"/>
        <w:rPr>
          <w:rFonts w:ascii="Arial" w:hAnsi="Arial" w:cs="Arial"/>
          <w:b/>
        </w:rPr>
      </w:pPr>
      <w:r>
        <w:rPr>
          <w:rFonts w:ascii="Arial" w:hAnsi="Arial" w:cs="Arial"/>
          <w:b/>
        </w:rPr>
        <w:t>FOOD:</w:t>
      </w:r>
      <w:r w:rsidR="002A0B2B">
        <w:rPr>
          <w:rFonts w:ascii="Arial" w:hAnsi="Arial" w:cs="Arial"/>
          <w:b/>
        </w:rPr>
        <w:t xml:space="preserve"> CHART 5</w:t>
      </w:r>
      <w:r w:rsidR="00752212">
        <w:rPr>
          <w:rFonts w:ascii="Arial" w:hAnsi="Arial" w:cs="Arial"/>
          <w:b/>
        </w:rPr>
        <w:t xml:space="preserve">                                                        </w:t>
      </w:r>
      <w:r>
        <w:rPr>
          <w:rFonts w:ascii="Arial" w:hAnsi="Arial" w:cs="Arial"/>
          <w:b/>
        </w:rPr>
        <w:t xml:space="preserve">                                       FOOD</w:t>
      </w:r>
      <w:r w:rsidR="00752212">
        <w:rPr>
          <w:rFonts w:ascii="Arial" w:hAnsi="Arial" w:cs="Arial"/>
          <w:b/>
        </w:rPr>
        <w:t>: CHART 6</w:t>
      </w:r>
    </w:p>
    <w:p w:rsidR="002A0B2B" w:rsidRDefault="00752212" w:rsidP="007F36F5">
      <w:pPr>
        <w:spacing w:after="0" w:line="240" w:lineRule="auto"/>
        <w:rPr>
          <w:rFonts w:ascii="Arial" w:hAnsi="Arial" w:cs="Arial"/>
          <w:b/>
        </w:rPr>
      </w:pPr>
      <w:r>
        <w:rPr>
          <w:noProof/>
          <w:lang w:eastAsia="en-GB"/>
        </w:rPr>
        <w:drawing>
          <wp:anchor distT="0" distB="0" distL="114300" distR="114300" simplePos="0" relativeHeight="251695104" behindDoc="1" locked="0" layoutInCell="1" allowOverlap="1" wp14:anchorId="4D49D117" wp14:editId="23E74B67">
            <wp:simplePos x="0" y="0"/>
            <wp:positionH relativeFrom="margin">
              <wp:posOffset>4441372</wp:posOffset>
            </wp:positionH>
            <wp:positionV relativeFrom="paragraph">
              <wp:posOffset>143065</wp:posOffset>
            </wp:positionV>
            <wp:extent cx="4809506" cy="2971800"/>
            <wp:effectExtent l="0" t="0" r="1016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Pr>
          <w:noProof/>
          <w:lang w:eastAsia="en-GB"/>
        </w:rPr>
        <w:drawing>
          <wp:anchor distT="0" distB="0" distL="114300" distR="114300" simplePos="0" relativeHeight="251694080" behindDoc="1" locked="0" layoutInCell="1" allowOverlap="1" wp14:anchorId="6E3CF48C" wp14:editId="337E9C71">
            <wp:simplePos x="0" y="0"/>
            <wp:positionH relativeFrom="column">
              <wp:posOffset>-320634</wp:posOffset>
            </wp:positionH>
            <wp:positionV relativeFrom="paragraph">
              <wp:posOffset>143609</wp:posOffset>
            </wp:positionV>
            <wp:extent cx="4595751" cy="2971800"/>
            <wp:effectExtent l="0" t="0" r="14605"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D049B3" w:rsidRDefault="00D049B3"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2A0B2B" w:rsidRDefault="002A0B2B" w:rsidP="007F36F5">
      <w:pPr>
        <w:spacing w:after="0" w:line="240" w:lineRule="auto"/>
        <w:rPr>
          <w:rFonts w:ascii="Arial" w:hAnsi="Arial" w:cs="Arial"/>
          <w:b/>
        </w:rPr>
      </w:pPr>
    </w:p>
    <w:p w:rsidR="003E59C6" w:rsidRDefault="00470646" w:rsidP="003E59C6">
      <w:pPr>
        <w:spacing w:after="0" w:line="240" w:lineRule="auto"/>
        <w:ind w:left="5760" w:hanging="5760"/>
        <w:rPr>
          <w:rFonts w:ascii="Arial" w:hAnsi="Arial" w:cs="Arial"/>
          <w:b/>
        </w:rPr>
      </w:pPr>
      <w:r>
        <w:rPr>
          <w:rFonts w:ascii="Arial" w:hAnsi="Arial" w:cs="Arial"/>
          <w:b/>
        </w:rPr>
        <w:t>FOOD: CHART 7</w:t>
      </w:r>
      <w:r w:rsidR="00C95C2B">
        <w:rPr>
          <w:rFonts w:ascii="Arial" w:hAnsi="Arial" w:cs="Arial"/>
          <w:b/>
        </w:rPr>
        <w:t xml:space="preserve"> FSM Update Primary</w:t>
      </w:r>
      <w:r w:rsidR="003E59C6">
        <w:rPr>
          <w:rFonts w:ascii="Arial" w:hAnsi="Arial" w:cs="Arial"/>
          <w:b/>
        </w:rPr>
        <w:tab/>
        <w:t>Nationally data is not captured on eligibility – Falkirk Education staff are</w:t>
      </w:r>
    </w:p>
    <w:p w:rsidR="003E59C6" w:rsidRPr="003E59C6" w:rsidRDefault="003E59C6" w:rsidP="003E59C6">
      <w:pPr>
        <w:spacing w:after="0" w:line="240" w:lineRule="auto"/>
        <w:ind w:left="5760" w:hanging="5760"/>
        <w:rPr>
          <w:rFonts w:ascii="Arial" w:hAnsi="Arial" w:cs="Arial"/>
          <w:b/>
        </w:rPr>
      </w:pPr>
      <w:r w:rsidRPr="003E59C6">
        <w:rPr>
          <w:rFonts w:ascii="Arial" w:hAnsi="Arial" w:cs="Arial"/>
          <w:b/>
        </w:rPr>
        <w:t>FOOD: CHART 8 FSM Uptake Secondary</w:t>
      </w:r>
      <w:r>
        <w:rPr>
          <w:rFonts w:ascii="Arial" w:hAnsi="Arial" w:cs="Arial"/>
          <w:b/>
        </w:rPr>
        <w:tab/>
      </w:r>
      <w:r w:rsidRPr="003E59C6">
        <w:rPr>
          <w:rFonts w:ascii="Arial" w:hAnsi="Arial" w:cs="Arial"/>
          <w:b/>
        </w:rPr>
        <w:t>investigating how we can work with the department of work and pensions to capture eligibility Vs update data</w:t>
      </w:r>
      <w:r>
        <w:rPr>
          <w:rFonts w:ascii="Arial" w:hAnsi="Arial" w:cs="Arial"/>
          <w:b/>
        </w:rPr>
        <w:t>.</w:t>
      </w:r>
    </w:p>
    <w:p w:rsidR="00D049B3" w:rsidRDefault="00D049B3" w:rsidP="003E59C6">
      <w:pPr>
        <w:spacing w:after="0" w:line="240" w:lineRule="auto"/>
        <w:ind w:left="5760" w:hanging="5760"/>
        <w:rPr>
          <w:rFonts w:ascii="Arial" w:hAnsi="Arial" w:cs="Arial"/>
          <w:b/>
        </w:rPr>
      </w:pPr>
    </w:p>
    <w:p w:rsidR="00470646" w:rsidRDefault="00470646" w:rsidP="007F36F5">
      <w:pPr>
        <w:spacing w:after="0" w:line="240" w:lineRule="auto"/>
        <w:rPr>
          <w:rFonts w:ascii="Arial" w:hAnsi="Arial" w:cs="Arial"/>
          <w:b/>
        </w:rPr>
      </w:pPr>
    </w:p>
    <w:p w:rsidR="00D049B3" w:rsidRDefault="003E59C6" w:rsidP="007F36F5">
      <w:pPr>
        <w:spacing w:after="0" w:line="240" w:lineRule="auto"/>
        <w:rPr>
          <w:rFonts w:ascii="Arial" w:hAnsi="Arial" w:cs="Arial"/>
          <w:b/>
        </w:rPr>
      </w:pPr>
      <w:r>
        <w:rPr>
          <w:noProof/>
          <w:lang w:eastAsia="en-GB"/>
        </w:rPr>
        <w:drawing>
          <wp:anchor distT="0" distB="0" distL="114300" distR="114300" simplePos="0" relativeHeight="251696128" behindDoc="1" locked="0" layoutInCell="1" allowOverlap="1" wp14:anchorId="24045BD2" wp14:editId="56433B97">
            <wp:simplePos x="0" y="0"/>
            <wp:positionH relativeFrom="margin">
              <wp:align>left</wp:align>
            </wp:positionH>
            <wp:positionV relativeFrom="page">
              <wp:posOffset>2375024</wp:posOffset>
            </wp:positionV>
            <wp:extent cx="4867275" cy="2628900"/>
            <wp:effectExtent l="0" t="0" r="9525"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D049B3">
        <w:rPr>
          <w:rFonts w:ascii="Arial" w:hAnsi="Arial" w:cs="Arial"/>
          <w:b/>
        </w:rPr>
        <w:t>FOOD</w:t>
      </w:r>
      <w:r w:rsidR="00470646">
        <w:rPr>
          <w:rFonts w:ascii="Arial" w:hAnsi="Arial" w:cs="Arial"/>
          <w:b/>
        </w:rPr>
        <w:t>: CHART 9</w:t>
      </w:r>
    </w:p>
    <w:p w:rsidR="00470646" w:rsidRDefault="00470646" w:rsidP="007F36F5">
      <w:pPr>
        <w:spacing w:after="0" w:line="240" w:lineRule="auto"/>
        <w:rPr>
          <w:rFonts w:ascii="Arial" w:hAnsi="Arial" w:cs="Arial"/>
          <w:b/>
        </w:rPr>
      </w:pPr>
    </w:p>
    <w:p w:rsidR="00470646" w:rsidRDefault="00470646" w:rsidP="007F36F5">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3E59C6" w:rsidRDefault="003E59C6" w:rsidP="007F36F5">
      <w:pPr>
        <w:spacing w:after="0" w:line="240" w:lineRule="auto"/>
        <w:rPr>
          <w:rFonts w:ascii="Arial" w:hAnsi="Arial" w:cs="Arial"/>
          <w:b/>
        </w:rPr>
      </w:pPr>
    </w:p>
    <w:p w:rsidR="00470646" w:rsidRDefault="00470646" w:rsidP="007F36F5">
      <w:pPr>
        <w:spacing w:after="0" w:line="240" w:lineRule="auto"/>
        <w:rPr>
          <w:rFonts w:ascii="Arial" w:hAnsi="Arial" w:cs="Arial"/>
          <w:b/>
        </w:rPr>
      </w:pPr>
      <w:r>
        <w:rPr>
          <w:rFonts w:ascii="Arial" w:hAnsi="Arial" w:cs="Arial"/>
          <w:b/>
        </w:rPr>
        <w:t>Cannot say statistical trend with data points we have but does look like number of children in obese category at p.1 is increasing and a potential trend is developing.</w:t>
      </w:r>
    </w:p>
    <w:p w:rsidR="0073086E" w:rsidRDefault="0073086E" w:rsidP="007F36F5">
      <w:pPr>
        <w:spacing w:after="0" w:line="240" w:lineRule="auto"/>
        <w:rPr>
          <w:rFonts w:ascii="Arial" w:hAnsi="Arial" w:cs="Arial"/>
          <w:b/>
        </w:rPr>
      </w:pPr>
    </w:p>
    <w:p w:rsidR="0073086E" w:rsidRPr="00AA5789" w:rsidRDefault="0073086E" w:rsidP="007F36F5">
      <w:pPr>
        <w:spacing w:after="0" w:line="240" w:lineRule="auto"/>
        <w:rPr>
          <w:rFonts w:ascii="Arial" w:hAnsi="Arial" w:cs="Arial"/>
          <w:b/>
        </w:rPr>
      </w:pPr>
      <w:r>
        <w:rPr>
          <w:rFonts w:ascii="Arial" w:hAnsi="Arial" w:cs="Arial"/>
          <w:b/>
        </w:rPr>
        <w:t>Data from ISD Scotland –numbers approximate due to rounding.</w:t>
      </w:r>
    </w:p>
    <w:sectPr w:rsidR="0073086E" w:rsidRPr="00AA5789" w:rsidSect="00CA2136">
      <w:pgSz w:w="16838" w:h="11906"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9C" w:rsidRDefault="00844D9C" w:rsidP="00844D9C">
      <w:pPr>
        <w:spacing w:after="0" w:line="240" w:lineRule="auto"/>
      </w:pPr>
      <w:r>
        <w:separator/>
      </w:r>
    </w:p>
  </w:endnote>
  <w:endnote w:type="continuationSeparator" w:id="0">
    <w:p w:rsidR="00844D9C" w:rsidRDefault="00844D9C" w:rsidP="0084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9C" w:rsidRDefault="00844D9C" w:rsidP="00844D9C">
      <w:pPr>
        <w:spacing w:after="0" w:line="240" w:lineRule="auto"/>
      </w:pPr>
      <w:r>
        <w:separator/>
      </w:r>
    </w:p>
  </w:footnote>
  <w:footnote w:type="continuationSeparator" w:id="0">
    <w:p w:rsidR="00844D9C" w:rsidRDefault="00844D9C" w:rsidP="0084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657"/>
    <w:multiLevelType w:val="hybridMultilevel"/>
    <w:tmpl w:val="03B82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F1047F"/>
    <w:multiLevelType w:val="hybridMultilevel"/>
    <w:tmpl w:val="31F8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084D70"/>
    <w:multiLevelType w:val="hybridMultilevel"/>
    <w:tmpl w:val="32C6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20"/>
    <w:rsid w:val="00011352"/>
    <w:rsid w:val="00022D4C"/>
    <w:rsid w:val="00026F5A"/>
    <w:rsid w:val="000414A7"/>
    <w:rsid w:val="00090A22"/>
    <w:rsid w:val="000B7F0A"/>
    <w:rsid w:val="00130ABD"/>
    <w:rsid w:val="001663BD"/>
    <w:rsid w:val="00185B4B"/>
    <w:rsid w:val="002226C1"/>
    <w:rsid w:val="0024388C"/>
    <w:rsid w:val="00250624"/>
    <w:rsid w:val="00253377"/>
    <w:rsid w:val="002A0B2B"/>
    <w:rsid w:val="002A343D"/>
    <w:rsid w:val="002C4769"/>
    <w:rsid w:val="002C66EF"/>
    <w:rsid w:val="00324323"/>
    <w:rsid w:val="00340A5A"/>
    <w:rsid w:val="003712D9"/>
    <w:rsid w:val="00396AF6"/>
    <w:rsid w:val="003E1586"/>
    <w:rsid w:val="003E59C6"/>
    <w:rsid w:val="00412B54"/>
    <w:rsid w:val="004538B4"/>
    <w:rsid w:val="00463D18"/>
    <w:rsid w:val="00470646"/>
    <w:rsid w:val="00486FC1"/>
    <w:rsid w:val="004B3AEF"/>
    <w:rsid w:val="00571151"/>
    <w:rsid w:val="0058462F"/>
    <w:rsid w:val="005B5820"/>
    <w:rsid w:val="005C05A1"/>
    <w:rsid w:val="005F7367"/>
    <w:rsid w:val="00601851"/>
    <w:rsid w:val="00604551"/>
    <w:rsid w:val="00693F10"/>
    <w:rsid w:val="006D3668"/>
    <w:rsid w:val="006E306C"/>
    <w:rsid w:val="006F30EE"/>
    <w:rsid w:val="0073086E"/>
    <w:rsid w:val="00752212"/>
    <w:rsid w:val="007636D2"/>
    <w:rsid w:val="007D7FE3"/>
    <w:rsid w:val="007E43A9"/>
    <w:rsid w:val="007F36F5"/>
    <w:rsid w:val="0080639F"/>
    <w:rsid w:val="00806CB9"/>
    <w:rsid w:val="008139DC"/>
    <w:rsid w:val="008159C7"/>
    <w:rsid w:val="00844D9C"/>
    <w:rsid w:val="0085752E"/>
    <w:rsid w:val="008B654E"/>
    <w:rsid w:val="008B7AD1"/>
    <w:rsid w:val="008D21B4"/>
    <w:rsid w:val="0091435F"/>
    <w:rsid w:val="00924105"/>
    <w:rsid w:val="009913B2"/>
    <w:rsid w:val="009E55D4"/>
    <w:rsid w:val="009F699C"/>
    <w:rsid w:val="00A1466D"/>
    <w:rsid w:val="00A40A54"/>
    <w:rsid w:val="00A844ED"/>
    <w:rsid w:val="00AA5789"/>
    <w:rsid w:val="00AF7D28"/>
    <w:rsid w:val="00B541C4"/>
    <w:rsid w:val="00BD38E2"/>
    <w:rsid w:val="00C02FBC"/>
    <w:rsid w:val="00C14471"/>
    <w:rsid w:val="00C20CBE"/>
    <w:rsid w:val="00C2270D"/>
    <w:rsid w:val="00C3184F"/>
    <w:rsid w:val="00C67EC3"/>
    <w:rsid w:val="00C80D00"/>
    <w:rsid w:val="00C86E6E"/>
    <w:rsid w:val="00C90A29"/>
    <w:rsid w:val="00C92437"/>
    <w:rsid w:val="00C95C2B"/>
    <w:rsid w:val="00CA2136"/>
    <w:rsid w:val="00CD2B21"/>
    <w:rsid w:val="00CE5D14"/>
    <w:rsid w:val="00CF6146"/>
    <w:rsid w:val="00D049B3"/>
    <w:rsid w:val="00D77A53"/>
    <w:rsid w:val="00DA1FEB"/>
    <w:rsid w:val="00DC4573"/>
    <w:rsid w:val="00DE06DB"/>
    <w:rsid w:val="00E41B4B"/>
    <w:rsid w:val="00E7335C"/>
    <w:rsid w:val="00E7545D"/>
    <w:rsid w:val="00E83BC2"/>
    <w:rsid w:val="00E8658B"/>
    <w:rsid w:val="00EC706E"/>
    <w:rsid w:val="00F132DF"/>
    <w:rsid w:val="00F165AA"/>
    <w:rsid w:val="00F26649"/>
    <w:rsid w:val="00F459AF"/>
    <w:rsid w:val="00F63EE9"/>
    <w:rsid w:val="00F65730"/>
    <w:rsid w:val="00FA0EEE"/>
    <w:rsid w:val="00FA19EC"/>
    <w:rsid w:val="00FB17CE"/>
    <w:rsid w:val="00FD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3C56-F1B0-48F5-BECE-4D9AB674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F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14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769"/>
    <w:rPr>
      <w:rFonts w:ascii="Tahoma" w:hAnsi="Tahoma" w:cs="Tahoma"/>
      <w:sz w:val="16"/>
      <w:szCs w:val="16"/>
    </w:rPr>
  </w:style>
  <w:style w:type="paragraph" w:styleId="Header">
    <w:name w:val="header"/>
    <w:basedOn w:val="Normal"/>
    <w:link w:val="HeaderChar"/>
    <w:uiPriority w:val="99"/>
    <w:unhideWhenUsed/>
    <w:rsid w:val="0084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D9C"/>
  </w:style>
  <w:style w:type="paragraph" w:styleId="Footer">
    <w:name w:val="footer"/>
    <w:basedOn w:val="Normal"/>
    <w:link w:val="FooterChar"/>
    <w:uiPriority w:val="99"/>
    <w:unhideWhenUsed/>
    <w:rsid w:val="0084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al-00fp-sa-01\shared$\Educational%20Support%20&amp;%20Improvement\Childrens%20Commission\Community%20Planning%20Partnership\2017%20reports%20to%20CPP%20Strategic%20Board\Jun%202017%20report%20run%20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sz="1000" b="0"/>
              <a:t>No.</a:t>
            </a:r>
            <a:r>
              <a:rPr lang="en-US" sz="1000" b="0" baseline="0"/>
              <a:t> of children with identified concerns re speech, language &amp; communication at 27 - 30m review</a:t>
            </a:r>
            <a:endParaRPr lang="en-US" sz="1000" b="0"/>
          </a:p>
        </c:rich>
      </c:tx>
      <c:layout>
        <c:manualLayout>
          <c:xMode val="edge"/>
          <c:yMode val="edge"/>
          <c:x val="0.14770776255707765"/>
          <c:y val="3.7543019451335709E-2"/>
        </c:manualLayout>
      </c:layout>
      <c:overlay val="0"/>
      <c:spPr>
        <a:noFill/>
        <a:ln w="25400">
          <a:noFill/>
        </a:ln>
      </c:spPr>
    </c:title>
    <c:autoTitleDeleted val="0"/>
    <c:plotArea>
      <c:layout>
        <c:manualLayout>
          <c:layoutTarget val="inner"/>
          <c:xMode val="edge"/>
          <c:yMode val="edge"/>
          <c:x val="8.1250226899207689E-2"/>
          <c:y val="0.1674587195587893"/>
          <c:w val="0.88750180562704595"/>
          <c:h val="0.66213284025512642"/>
        </c:manualLayout>
      </c:layout>
      <c:lineChart>
        <c:grouping val="standard"/>
        <c:varyColors val="0"/>
        <c:ser>
          <c:idx val="0"/>
          <c:order val="0"/>
          <c:tx>
            <c:v>Subgroup</c:v>
          </c:tx>
          <c:spPr>
            <a:ln w="25400">
              <a:solidFill>
                <a:srgbClr val="99CCFF"/>
              </a:solidFill>
              <a:prstDash val="solid"/>
            </a:ln>
          </c:spPr>
          <c:marker>
            <c:symbol val="circle"/>
            <c:size val="6"/>
            <c:spPr>
              <a:solidFill>
                <a:srgbClr val="003366"/>
              </a:solidFill>
              <a:ln>
                <a:solidFill>
                  <a:srgbClr val="000080"/>
                </a:solidFill>
                <a:prstDash val="solid"/>
              </a:ln>
            </c:spPr>
          </c:marker>
          <c:dLbls>
            <c:dLbl>
              <c:idx val="0"/>
              <c:layout>
                <c:manualLayout>
                  <c:x val="-2.7491157063311011E-2"/>
                  <c:y val="6.9279378052426954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6283105022831048E-2"/>
                      <c:h val="5.7534246575342465E-2"/>
                    </c:manualLayout>
                  </c15:layout>
                </c:ext>
              </c:extLst>
            </c:dLbl>
            <c:dLbl>
              <c:idx val="1"/>
              <c:layout>
                <c:manualLayout>
                  <c:x val="-1.4611872146118789E-2"/>
                  <c:y val="5.6621004566210047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45662100456621E-2"/>
                      <c:h val="5.7534246575342465E-2"/>
                    </c:manualLayout>
                  </c15:layout>
                </c:ext>
              </c:extLst>
            </c:dLbl>
            <c:dLbl>
              <c:idx val="2"/>
              <c:layout>
                <c:manualLayout>
                  <c:x val="-3.0478475237324214E-2"/>
                  <c:y val="5.6621150204325725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8977168949771691E-2"/>
                      <c:h val="5.7534246575342465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wksDatabase01!$B$62:$B$64</c:f>
              <c:strCache>
                <c:ptCount val="3"/>
                <c:pt idx="0">
                  <c:v>2013/14</c:v>
                </c:pt>
                <c:pt idx="1">
                  <c:v>2014/15</c:v>
                </c:pt>
                <c:pt idx="2">
                  <c:v>2015/16</c:v>
                </c:pt>
              </c:strCache>
            </c:strRef>
          </c:cat>
          <c:val>
            <c:numRef>
              <c:f>wksDatabase01!$C$62:$C$64</c:f>
              <c:numCache>
                <c:formatCode>General</c:formatCode>
                <c:ptCount val="3"/>
                <c:pt idx="0">
                  <c:v>277</c:v>
                </c:pt>
                <c:pt idx="1">
                  <c:v>270</c:v>
                </c:pt>
                <c:pt idx="2">
                  <c:v>271</c:v>
                </c:pt>
              </c:numCache>
            </c:numRef>
          </c:val>
          <c:smooth val="0"/>
        </c:ser>
        <c:ser>
          <c:idx val="1"/>
          <c:order val="1"/>
          <c:tx>
            <c:v>Median</c:v>
          </c:tx>
          <c:spPr>
            <a:ln w="19050">
              <a:solidFill>
                <a:srgbClr val="002060"/>
              </a:solidFill>
              <a:prstDash val="solid"/>
            </a:ln>
          </c:spPr>
          <c:marker>
            <c:symbol val="none"/>
          </c:marker>
          <c:cat>
            <c:strRef>
              <c:f>wksDatabase01!$B$62:$B$64</c:f>
              <c:strCache>
                <c:ptCount val="3"/>
                <c:pt idx="0">
                  <c:v>2013/14</c:v>
                </c:pt>
                <c:pt idx="1">
                  <c:v>2014/15</c:v>
                </c:pt>
                <c:pt idx="2">
                  <c:v>2015/16</c:v>
                </c:pt>
              </c:strCache>
            </c:strRef>
          </c:cat>
          <c:val>
            <c:numRef>
              <c:f>wksDatabase01!$D$62:$D$64</c:f>
              <c:numCache>
                <c:formatCode>0.0</c:formatCode>
                <c:ptCount val="3"/>
                <c:pt idx="0">
                  <c:v>271</c:v>
                </c:pt>
                <c:pt idx="1">
                  <c:v>271</c:v>
                </c:pt>
                <c:pt idx="2">
                  <c:v>271</c:v>
                </c:pt>
              </c:numCache>
            </c:numRef>
          </c:val>
          <c:smooth val="0"/>
        </c:ser>
        <c:dLbls>
          <c:showLegendKey val="0"/>
          <c:showVal val="0"/>
          <c:showCatName val="0"/>
          <c:showSerName val="0"/>
          <c:showPercent val="0"/>
          <c:showBubbleSize val="0"/>
        </c:dLbls>
        <c:marker val="1"/>
        <c:smooth val="0"/>
        <c:axId val="419528600"/>
        <c:axId val="419528992"/>
      </c:lineChart>
      <c:catAx>
        <c:axId val="419528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419528992"/>
        <c:crosses val="autoZero"/>
        <c:auto val="0"/>
        <c:lblAlgn val="ctr"/>
        <c:lblOffset val="100"/>
        <c:tickLblSkip val="1"/>
        <c:tickMarkSkip val="1"/>
        <c:noMultiLvlLbl val="0"/>
      </c:catAx>
      <c:valAx>
        <c:axId val="419528992"/>
        <c:scaling>
          <c:orientation val="minMax"/>
          <c:max val="300"/>
          <c:min val="100"/>
        </c:scaling>
        <c:delete val="0"/>
        <c:axPos val="l"/>
        <c:numFmt formatCode="General" sourceLinked="0"/>
        <c:majorTickMark val="cross"/>
        <c:minorTickMark val="in"/>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19528600"/>
        <c:crosses val="autoZero"/>
        <c:crossBetween val="between"/>
        <c:majorUnit val="20"/>
        <c:minorUnit val="2"/>
      </c:valAx>
      <c:spPr>
        <a:noFill/>
        <a:ln w="25400">
          <a:noFill/>
        </a:ln>
      </c:spPr>
    </c:plotArea>
    <c:legend>
      <c:legendPos val="r"/>
      <c:legendEntry>
        <c:idx val="0"/>
        <c:delete val="1"/>
      </c:legendEntry>
      <c:layout>
        <c:manualLayout>
          <c:xMode val="edge"/>
          <c:yMode val="edge"/>
          <c:x val="0.86012095063459537"/>
          <c:y val="9.437227195915579E-2"/>
          <c:w val="0.12909934203430051"/>
          <c:h val="9.4986929763421629E-2"/>
        </c:manualLayout>
      </c:layout>
      <c:overlay val="0"/>
      <c:txPr>
        <a:bodyPr/>
        <a:lstStyle/>
        <a:p>
          <a:pPr>
            <a:defRPr sz="800"/>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Practitioner is confident they understand impact of poverty.</a:t>
            </a:r>
            <a:r>
              <a:rPr lang="en-GB" sz="1200" baseline="0"/>
              <a:t> Average cores </a:t>
            </a:r>
            <a:r>
              <a:rPr lang="en-GB" sz="1200"/>
              <a:t>pre and post awareness briefing.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Sheet1!$A$2:$A$3</c:f>
              <c:strCache>
                <c:ptCount val="2"/>
                <c:pt idx="0">
                  <c:v>Pre Briefing</c:v>
                </c:pt>
                <c:pt idx="1">
                  <c:v>Post Briefing</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150"/>
        <c:shape val="box"/>
        <c:axId val="493474048"/>
        <c:axId val="493474440"/>
        <c:axId val="0"/>
      </c:bar3DChart>
      <c:catAx>
        <c:axId val="4934740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74440"/>
        <c:crosses val="autoZero"/>
        <c:auto val="1"/>
        <c:lblAlgn val="ctr"/>
        <c:lblOffset val="100"/>
        <c:noMultiLvlLbl val="0"/>
      </c:catAx>
      <c:valAx>
        <c:axId val="493474440"/>
        <c:scaling>
          <c:orientation val="minMax"/>
          <c:max val="1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7404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Practitioner is confident they understand cost of school day and impact.</a:t>
            </a:r>
            <a:r>
              <a:rPr lang="en-GB" sz="1200" baseline="0"/>
              <a:t> </a:t>
            </a:r>
          </a:p>
          <a:p>
            <a:pPr>
              <a:defRPr/>
            </a:pPr>
            <a:r>
              <a:rPr lang="en-GB" sz="1200" baseline="0"/>
              <a:t>Average scores </a:t>
            </a:r>
            <a:r>
              <a:rPr lang="en-GB" sz="1200"/>
              <a:t>pre and post awareness briefing.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Sheet1!$A$3:$A$4</c:f>
              <c:strCache>
                <c:ptCount val="2"/>
                <c:pt idx="0">
                  <c:v>Pre Briefing</c:v>
                </c:pt>
                <c:pt idx="1">
                  <c:v>Post Briefing</c:v>
                </c:pt>
              </c:strCache>
            </c:strRef>
          </c:cat>
          <c:val>
            <c:numRef>
              <c:f>Sheet1!$B$3:$B$4</c:f>
              <c:numCache>
                <c:formatCode>General</c:formatCode>
                <c:ptCount val="2"/>
                <c:pt idx="0">
                  <c:v>0</c:v>
                </c:pt>
                <c:pt idx="1">
                  <c:v>0</c:v>
                </c:pt>
              </c:numCache>
            </c:numRef>
          </c:val>
        </c:ser>
        <c:dLbls>
          <c:showLegendKey val="0"/>
          <c:showVal val="0"/>
          <c:showCatName val="0"/>
          <c:showSerName val="0"/>
          <c:showPercent val="0"/>
          <c:showBubbleSize val="0"/>
        </c:dLbls>
        <c:gapWidth val="150"/>
        <c:shape val="box"/>
        <c:axId val="493475224"/>
        <c:axId val="493475616"/>
        <c:axId val="0"/>
      </c:bar3DChart>
      <c:catAx>
        <c:axId val="493475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75616"/>
        <c:crosses val="autoZero"/>
        <c:auto val="1"/>
        <c:lblAlgn val="ctr"/>
        <c:lblOffset val="100"/>
        <c:noMultiLvlLbl val="0"/>
      </c:catAx>
      <c:valAx>
        <c:axId val="493475616"/>
        <c:scaling>
          <c:orientation val="minMax"/>
          <c:max val="1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7522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a:t>
            </a:r>
            <a:r>
              <a:rPr lang="en-US" baseline="0"/>
              <a:t> children in LA nursery receiving free snack and melas</a:t>
            </a:r>
            <a:endParaRPr lang="en-US"/>
          </a:p>
        </c:rich>
      </c:tx>
      <c:layout>
        <c:manualLayout>
          <c:xMode val="edge"/>
          <c:yMode val="edge"/>
          <c:x val="0.14766529200478914"/>
          <c:y val="3.7542860333947617E-2"/>
        </c:manualLayout>
      </c:layout>
      <c:overlay val="0"/>
      <c:spPr>
        <a:noFill/>
        <a:ln w="25400">
          <a:noFill/>
        </a:ln>
      </c:spPr>
    </c:title>
    <c:autoTitleDeleted val="0"/>
    <c:plotArea>
      <c:layout>
        <c:manualLayout>
          <c:layoutTarget val="inner"/>
          <c:xMode val="edge"/>
          <c:yMode val="edge"/>
          <c:x val="8.1250165303884486E-2"/>
          <c:y val="0.13370341899874652"/>
          <c:w val="0.88750180562704595"/>
          <c:h val="0.66213284025512642"/>
        </c:manualLayout>
      </c:layout>
      <c:lineChart>
        <c:grouping val="standard"/>
        <c:varyColors val="0"/>
        <c:ser>
          <c:idx val="0"/>
          <c:order val="0"/>
          <c:tx>
            <c:v>Subgroup</c:v>
          </c:tx>
          <c:spPr>
            <a:ln w="25400">
              <a:solidFill>
                <a:srgbClr val="99CCFF"/>
              </a:solidFill>
              <a:prstDash val="solid"/>
            </a:ln>
          </c:spPr>
          <c:marker>
            <c:symbol val="circle"/>
            <c:size val="6"/>
            <c:spPr>
              <a:solidFill>
                <a:srgbClr val="003366"/>
              </a:solidFill>
              <a:ln>
                <a:solidFill>
                  <a:srgbClr val="000080"/>
                </a:solidFill>
                <a:prstDash val="solid"/>
              </a:ln>
            </c:spPr>
          </c:marker>
          <c:cat>
            <c:strRef>
              <c:f>wksDatabase01!$AP$62:$AP$71</c:f>
              <c:strCache>
                <c:ptCount val="10"/>
                <c:pt idx="0">
                  <c:v>28.08.2017</c:v>
                </c:pt>
                <c:pt idx="1">
                  <c:v>04.09.2017</c:v>
                </c:pt>
                <c:pt idx="2">
                  <c:v>11.09.2017</c:v>
                </c:pt>
                <c:pt idx="3">
                  <c:v>18.09.2017</c:v>
                </c:pt>
                <c:pt idx="4">
                  <c:v>25.09.2017</c:v>
                </c:pt>
                <c:pt idx="5">
                  <c:v>02.10.2017</c:v>
                </c:pt>
                <c:pt idx="6">
                  <c:v>09.10.2017</c:v>
                </c:pt>
                <c:pt idx="7">
                  <c:v>16.10.2017</c:v>
                </c:pt>
                <c:pt idx="8">
                  <c:v>23.10.2017</c:v>
                </c:pt>
                <c:pt idx="9">
                  <c:v>30.10.2017</c:v>
                </c:pt>
              </c:strCache>
            </c:strRef>
          </c:cat>
          <c:val>
            <c:numRef>
              <c:f>wksDatabase01!$AQ$62:$AQ$71</c:f>
              <c:numCache>
                <c:formatCode>General</c:formatCode>
                <c:ptCount val="10"/>
                <c:pt idx="0">
                  <c:v>#N/A</c:v>
                </c:pt>
                <c:pt idx="1">
                  <c:v>#N/A</c:v>
                </c:pt>
                <c:pt idx="2">
                  <c:v>#N/A</c:v>
                </c:pt>
                <c:pt idx="3">
                  <c:v>#N/A</c:v>
                </c:pt>
                <c:pt idx="4">
                  <c:v>#N/A</c:v>
                </c:pt>
                <c:pt idx="5">
                  <c:v>#N/A</c:v>
                </c:pt>
                <c:pt idx="6">
                  <c:v>#N/A</c:v>
                </c:pt>
                <c:pt idx="7">
                  <c:v>#N/A</c:v>
                </c:pt>
                <c:pt idx="8">
                  <c:v>#N/A</c:v>
                </c:pt>
                <c:pt idx="9">
                  <c:v>#N/A</c:v>
                </c:pt>
              </c:numCache>
            </c:numRef>
          </c:val>
          <c:smooth val="0"/>
        </c:ser>
        <c:ser>
          <c:idx val="1"/>
          <c:order val="1"/>
          <c:tx>
            <c:v>Median</c:v>
          </c:tx>
          <c:spPr>
            <a:ln w="19050">
              <a:solidFill>
                <a:srgbClr val="002060"/>
              </a:solidFill>
              <a:prstDash val="solid"/>
            </a:ln>
          </c:spPr>
          <c:marker>
            <c:symbol val="none"/>
          </c:marker>
          <c:cat>
            <c:strRef>
              <c:f>wksDatabase01!$AP$62:$AP$71</c:f>
              <c:strCache>
                <c:ptCount val="10"/>
                <c:pt idx="0">
                  <c:v>28.08.2017</c:v>
                </c:pt>
                <c:pt idx="1">
                  <c:v>04.09.2017</c:v>
                </c:pt>
                <c:pt idx="2">
                  <c:v>11.09.2017</c:v>
                </c:pt>
                <c:pt idx="3">
                  <c:v>18.09.2017</c:v>
                </c:pt>
                <c:pt idx="4">
                  <c:v>25.09.2017</c:v>
                </c:pt>
                <c:pt idx="5">
                  <c:v>02.10.2017</c:v>
                </c:pt>
                <c:pt idx="6">
                  <c:v>09.10.2017</c:v>
                </c:pt>
                <c:pt idx="7">
                  <c:v>16.10.2017</c:v>
                </c:pt>
                <c:pt idx="8">
                  <c:v>23.10.2017</c:v>
                </c:pt>
                <c:pt idx="9">
                  <c:v>30.10.2017</c:v>
                </c:pt>
              </c:strCache>
            </c:strRef>
          </c:cat>
          <c:val>
            <c:numRef>
              <c:f>wksDatabase01!$AR$62:$AR$71</c:f>
              <c:numCache>
                <c:formatCode>0.0</c:formatCode>
                <c:ptCount val="10"/>
                <c:pt idx="0">
                  <c:v>#N/A</c:v>
                </c:pt>
                <c:pt idx="1">
                  <c:v>#N/A</c:v>
                </c:pt>
                <c:pt idx="2">
                  <c:v>#N/A</c:v>
                </c:pt>
                <c:pt idx="3">
                  <c:v>#N/A</c:v>
                </c:pt>
                <c:pt idx="4">
                  <c:v>#N/A</c:v>
                </c:pt>
                <c:pt idx="5">
                  <c:v>#N/A</c:v>
                </c:pt>
                <c:pt idx="6">
                  <c:v>#N/A</c:v>
                </c:pt>
                <c:pt idx="7">
                  <c:v>#N/A</c:v>
                </c:pt>
                <c:pt idx="8">
                  <c:v>#N/A</c:v>
                </c:pt>
                <c:pt idx="9">
                  <c:v>#N/A</c:v>
                </c:pt>
              </c:numCache>
            </c:numRef>
          </c:val>
          <c:smooth val="0"/>
        </c:ser>
        <c:dLbls>
          <c:showLegendKey val="0"/>
          <c:showVal val="0"/>
          <c:showCatName val="0"/>
          <c:showSerName val="0"/>
          <c:showPercent val="0"/>
          <c:showBubbleSize val="0"/>
        </c:dLbls>
        <c:marker val="1"/>
        <c:smooth val="0"/>
        <c:axId val="475557736"/>
        <c:axId val="475558128"/>
      </c:lineChart>
      <c:catAx>
        <c:axId val="475557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475558128"/>
        <c:crosses val="autoZero"/>
        <c:auto val="0"/>
        <c:lblAlgn val="ctr"/>
        <c:lblOffset val="100"/>
        <c:tickLblSkip val="1"/>
        <c:tickMarkSkip val="1"/>
        <c:noMultiLvlLbl val="0"/>
      </c:catAx>
      <c:valAx>
        <c:axId val="475558128"/>
        <c:scaling>
          <c:orientation val="minMax"/>
        </c:scaling>
        <c:delete val="0"/>
        <c:axPos val="l"/>
        <c:numFmt formatCode="General" sourceLinked="0"/>
        <c:majorTickMark val="cross"/>
        <c:minorTickMark val="in"/>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75557736"/>
        <c:crosses val="autoZero"/>
        <c:crossBetween val="between"/>
        <c:majorUnit val="100"/>
        <c:minorUnit val="1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No</a:t>
            </a:r>
            <a:r>
              <a:rPr lang="en-US" baseline="0"/>
              <a:t> of FSM registered children accessing food bank over summer holidays</a:t>
            </a:r>
            <a:endParaRPr lang="en-US"/>
          </a:p>
        </c:rich>
      </c:tx>
      <c:layout>
        <c:manualLayout>
          <c:xMode val="edge"/>
          <c:yMode val="edge"/>
          <c:x val="0.21343598716827059"/>
          <c:y val="5.0363416111447609E-2"/>
        </c:manualLayout>
      </c:layout>
      <c:overlay val="0"/>
      <c:spPr>
        <a:noFill/>
        <a:ln w="25400">
          <a:noFill/>
        </a:ln>
      </c:spPr>
    </c:title>
    <c:autoTitleDeleted val="0"/>
    <c:plotArea>
      <c:layout>
        <c:manualLayout>
          <c:layoutTarget val="inner"/>
          <c:xMode val="edge"/>
          <c:yMode val="edge"/>
          <c:x val="8.1250165303884486E-2"/>
          <c:y val="0.13370341899874652"/>
          <c:w val="0.88750180562704595"/>
          <c:h val="0.66213284025512642"/>
        </c:manualLayout>
      </c:layout>
      <c:lineChart>
        <c:grouping val="standard"/>
        <c:varyColors val="0"/>
        <c:ser>
          <c:idx val="0"/>
          <c:order val="0"/>
          <c:tx>
            <c:v>Subgroup</c:v>
          </c:tx>
          <c:spPr>
            <a:ln w="25400">
              <a:solidFill>
                <a:srgbClr val="99CCFF"/>
              </a:solidFill>
              <a:prstDash val="solid"/>
            </a:ln>
          </c:spPr>
          <c:marker>
            <c:symbol val="circle"/>
            <c:size val="6"/>
            <c:spPr>
              <a:solidFill>
                <a:srgbClr val="003366"/>
              </a:solidFill>
              <a:ln>
                <a:solidFill>
                  <a:srgbClr val="000080"/>
                </a:solidFill>
                <a:prstDash val="solid"/>
              </a:ln>
            </c:spPr>
          </c:marker>
          <c:cat>
            <c:strRef>
              <c:f>wksDatabase01!$BJ$62:$BJ$68</c:f>
              <c:strCache>
                <c:ptCount val="7"/>
                <c:pt idx="0">
                  <c:v>03.07.2017</c:v>
                </c:pt>
                <c:pt idx="1">
                  <c:v>10.07.2017</c:v>
                </c:pt>
                <c:pt idx="2">
                  <c:v>17.07.2017</c:v>
                </c:pt>
                <c:pt idx="3">
                  <c:v>24.07.2017</c:v>
                </c:pt>
                <c:pt idx="4">
                  <c:v>31.07.2017</c:v>
                </c:pt>
                <c:pt idx="5">
                  <c:v>07.08.2017</c:v>
                </c:pt>
                <c:pt idx="6">
                  <c:v>14.08.2017</c:v>
                </c:pt>
              </c:strCache>
            </c:strRef>
          </c:cat>
          <c:val>
            <c:numRef>
              <c:f>wksDatabase01!$BK$62:$BK$68</c:f>
              <c:numCache>
                <c:formatCode>General</c:formatCode>
                <c:ptCount val="7"/>
                <c:pt idx="0">
                  <c:v>#N/A</c:v>
                </c:pt>
                <c:pt idx="1">
                  <c:v>#N/A</c:v>
                </c:pt>
                <c:pt idx="2">
                  <c:v>#N/A</c:v>
                </c:pt>
                <c:pt idx="3">
                  <c:v>#N/A</c:v>
                </c:pt>
                <c:pt idx="4">
                  <c:v>#N/A</c:v>
                </c:pt>
                <c:pt idx="5">
                  <c:v>#N/A</c:v>
                </c:pt>
                <c:pt idx="6">
                  <c:v>#N/A</c:v>
                </c:pt>
              </c:numCache>
            </c:numRef>
          </c:val>
          <c:smooth val="0"/>
        </c:ser>
        <c:ser>
          <c:idx val="1"/>
          <c:order val="1"/>
          <c:tx>
            <c:v>Median</c:v>
          </c:tx>
          <c:spPr>
            <a:ln w="19050">
              <a:solidFill>
                <a:srgbClr val="002060"/>
              </a:solidFill>
              <a:prstDash val="solid"/>
            </a:ln>
          </c:spPr>
          <c:marker>
            <c:symbol val="none"/>
          </c:marker>
          <c:cat>
            <c:strRef>
              <c:f>wksDatabase01!$BJ$62:$BJ$68</c:f>
              <c:strCache>
                <c:ptCount val="7"/>
                <c:pt idx="0">
                  <c:v>03.07.2017</c:v>
                </c:pt>
                <c:pt idx="1">
                  <c:v>10.07.2017</c:v>
                </c:pt>
                <c:pt idx="2">
                  <c:v>17.07.2017</c:v>
                </c:pt>
                <c:pt idx="3">
                  <c:v>24.07.2017</c:v>
                </c:pt>
                <c:pt idx="4">
                  <c:v>31.07.2017</c:v>
                </c:pt>
                <c:pt idx="5">
                  <c:v>07.08.2017</c:v>
                </c:pt>
                <c:pt idx="6">
                  <c:v>14.08.2017</c:v>
                </c:pt>
              </c:strCache>
            </c:strRef>
          </c:cat>
          <c:val>
            <c:numRef>
              <c:f>wksDatabase01!$BL$62:$BL$68</c:f>
              <c:numCache>
                <c:formatCode>0.0</c:formatCode>
                <c:ptCount val="7"/>
                <c:pt idx="0">
                  <c:v>#N/A</c:v>
                </c:pt>
                <c:pt idx="1">
                  <c:v>#N/A</c:v>
                </c:pt>
                <c:pt idx="2">
                  <c:v>#N/A</c:v>
                </c:pt>
                <c:pt idx="3">
                  <c:v>#N/A</c:v>
                </c:pt>
                <c:pt idx="4">
                  <c:v>#N/A</c:v>
                </c:pt>
                <c:pt idx="5">
                  <c:v>#N/A</c:v>
                </c:pt>
                <c:pt idx="6">
                  <c:v>#N/A</c:v>
                </c:pt>
              </c:numCache>
            </c:numRef>
          </c:val>
          <c:smooth val="0"/>
        </c:ser>
        <c:dLbls>
          <c:showLegendKey val="0"/>
          <c:showVal val="0"/>
          <c:showCatName val="0"/>
          <c:showSerName val="0"/>
          <c:showPercent val="0"/>
          <c:showBubbleSize val="0"/>
        </c:dLbls>
        <c:marker val="1"/>
        <c:smooth val="0"/>
        <c:axId val="475558912"/>
        <c:axId val="498481232"/>
      </c:lineChart>
      <c:catAx>
        <c:axId val="475558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498481232"/>
        <c:crosses val="autoZero"/>
        <c:auto val="0"/>
        <c:lblAlgn val="ctr"/>
        <c:lblOffset val="100"/>
        <c:tickLblSkip val="1"/>
        <c:tickMarkSkip val="1"/>
        <c:noMultiLvlLbl val="0"/>
      </c:catAx>
      <c:valAx>
        <c:axId val="498481232"/>
        <c:scaling>
          <c:orientation val="minMax"/>
        </c:scaling>
        <c:delete val="0"/>
        <c:axPos val="l"/>
        <c:numFmt formatCode="General" sourceLinked="0"/>
        <c:majorTickMark val="cross"/>
        <c:minorTickMark val="in"/>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75558912"/>
        <c:crosses val="autoZero"/>
        <c:crossBetween val="between"/>
        <c:majorUnit val="100"/>
        <c:minorUnit val="10"/>
      </c:valAx>
      <c:spPr>
        <a:noFill/>
        <a:ln w="25400">
          <a:noFill/>
        </a:ln>
      </c:spPr>
    </c:plotArea>
    <c:legend>
      <c:legendPos val="r"/>
      <c:legendEntry>
        <c:idx val="0"/>
        <c:delete val="1"/>
      </c:legendEntry>
      <c:layout>
        <c:manualLayout>
          <c:xMode val="edge"/>
          <c:yMode val="edge"/>
          <c:x val="0.79160428023420149"/>
          <c:y val="0.15496264889965677"/>
          <c:w val="0.18937329700272479"/>
          <c:h val="9.4986929763421629E-2"/>
        </c:manualLayout>
      </c:layout>
      <c:overlay val="0"/>
      <c:txPr>
        <a:bodyPr/>
        <a:lstStyle/>
        <a:p>
          <a:pPr>
            <a:defRPr sz="800"/>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No</a:t>
            </a:r>
            <a:r>
              <a:rPr lang="en-US" baseline="0"/>
              <a:t> of FSM registered children accessing summer programmes</a:t>
            </a:r>
            <a:endParaRPr lang="en-US"/>
          </a:p>
        </c:rich>
      </c:tx>
      <c:layout>
        <c:manualLayout>
          <c:xMode val="edge"/>
          <c:yMode val="edge"/>
          <c:x val="0.14023777634400647"/>
          <c:y val="3.7542903290934786E-2"/>
        </c:manualLayout>
      </c:layout>
      <c:overlay val="0"/>
      <c:spPr>
        <a:noFill/>
        <a:ln w="25400">
          <a:noFill/>
        </a:ln>
      </c:spPr>
    </c:title>
    <c:autoTitleDeleted val="0"/>
    <c:plotArea>
      <c:layout>
        <c:manualLayout>
          <c:layoutTarget val="inner"/>
          <c:xMode val="edge"/>
          <c:yMode val="edge"/>
          <c:x val="8.1250165303884486E-2"/>
          <c:y val="0.13370341899874652"/>
          <c:w val="0.88750180562704595"/>
          <c:h val="0.66213284025512642"/>
        </c:manualLayout>
      </c:layout>
      <c:lineChart>
        <c:grouping val="standard"/>
        <c:varyColors val="0"/>
        <c:ser>
          <c:idx val="0"/>
          <c:order val="0"/>
          <c:tx>
            <c:v>Subgroup</c:v>
          </c:tx>
          <c:spPr>
            <a:ln w="25400">
              <a:solidFill>
                <a:srgbClr val="99CCFF"/>
              </a:solidFill>
              <a:prstDash val="solid"/>
            </a:ln>
          </c:spPr>
          <c:marker>
            <c:symbol val="circle"/>
            <c:size val="6"/>
            <c:spPr>
              <a:solidFill>
                <a:srgbClr val="003366"/>
              </a:solidFill>
              <a:ln>
                <a:solidFill>
                  <a:srgbClr val="000080"/>
                </a:solidFill>
                <a:prstDash val="solid"/>
              </a:ln>
            </c:spPr>
          </c:marker>
          <c:cat>
            <c:strRef>
              <c:f>wksDatabase01!$BJ$62:$BJ$68</c:f>
              <c:strCache>
                <c:ptCount val="7"/>
                <c:pt idx="0">
                  <c:v>03.07.2017</c:v>
                </c:pt>
                <c:pt idx="1">
                  <c:v>10.07.2017</c:v>
                </c:pt>
                <c:pt idx="2">
                  <c:v>17.07.2017</c:v>
                </c:pt>
                <c:pt idx="3">
                  <c:v>24.07.2017</c:v>
                </c:pt>
                <c:pt idx="4">
                  <c:v>31.07.2017</c:v>
                </c:pt>
                <c:pt idx="5">
                  <c:v>07.08.2017</c:v>
                </c:pt>
                <c:pt idx="6">
                  <c:v>14.08.2017</c:v>
                </c:pt>
              </c:strCache>
            </c:strRef>
          </c:cat>
          <c:val>
            <c:numRef>
              <c:f>wksDatabase01!$BK$62:$BK$68</c:f>
              <c:numCache>
                <c:formatCode>General</c:formatCode>
                <c:ptCount val="7"/>
                <c:pt idx="0">
                  <c:v>#N/A</c:v>
                </c:pt>
                <c:pt idx="1">
                  <c:v>#N/A</c:v>
                </c:pt>
                <c:pt idx="2">
                  <c:v>#N/A</c:v>
                </c:pt>
                <c:pt idx="3">
                  <c:v>#N/A</c:v>
                </c:pt>
                <c:pt idx="4">
                  <c:v>#N/A</c:v>
                </c:pt>
                <c:pt idx="5">
                  <c:v>#N/A</c:v>
                </c:pt>
                <c:pt idx="6">
                  <c:v>#N/A</c:v>
                </c:pt>
              </c:numCache>
            </c:numRef>
          </c:val>
          <c:smooth val="0"/>
        </c:ser>
        <c:ser>
          <c:idx val="1"/>
          <c:order val="1"/>
          <c:tx>
            <c:v>Median</c:v>
          </c:tx>
          <c:spPr>
            <a:ln w="19050">
              <a:solidFill>
                <a:srgbClr val="002060"/>
              </a:solidFill>
              <a:prstDash val="solid"/>
            </a:ln>
          </c:spPr>
          <c:marker>
            <c:symbol val="none"/>
          </c:marker>
          <c:cat>
            <c:strRef>
              <c:f>wksDatabase01!$BJ$62:$BJ$68</c:f>
              <c:strCache>
                <c:ptCount val="7"/>
                <c:pt idx="0">
                  <c:v>03.07.2017</c:v>
                </c:pt>
                <c:pt idx="1">
                  <c:v>10.07.2017</c:v>
                </c:pt>
                <c:pt idx="2">
                  <c:v>17.07.2017</c:v>
                </c:pt>
                <c:pt idx="3">
                  <c:v>24.07.2017</c:v>
                </c:pt>
                <c:pt idx="4">
                  <c:v>31.07.2017</c:v>
                </c:pt>
                <c:pt idx="5">
                  <c:v>07.08.2017</c:v>
                </c:pt>
                <c:pt idx="6">
                  <c:v>14.08.2017</c:v>
                </c:pt>
              </c:strCache>
            </c:strRef>
          </c:cat>
          <c:val>
            <c:numRef>
              <c:f>wksDatabase01!$BL$62:$BL$68</c:f>
              <c:numCache>
                <c:formatCode>0.0</c:formatCode>
                <c:ptCount val="7"/>
                <c:pt idx="0">
                  <c:v>#N/A</c:v>
                </c:pt>
                <c:pt idx="1">
                  <c:v>#N/A</c:v>
                </c:pt>
                <c:pt idx="2">
                  <c:v>#N/A</c:v>
                </c:pt>
                <c:pt idx="3">
                  <c:v>#N/A</c:v>
                </c:pt>
                <c:pt idx="4">
                  <c:v>#N/A</c:v>
                </c:pt>
                <c:pt idx="5">
                  <c:v>#N/A</c:v>
                </c:pt>
                <c:pt idx="6">
                  <c:v>#N/A</c:v>
                </c:pt>
              </c:numCache>
            </c:numRef>
          </c:val>
          <c:smooth val="0"/>
        </c:ser>
        <c:dLbls>
          <c:showLegendKey val="0"/>
          <c:showVal val="0"/>
          <c:showCatName val="0"/>
          <c:showSerName val="0"/>
          <c:showPercent val="0"/>
          <c:showBubbleSize val="0"/>
        </c:dLbls>
        <c:marker val="1"/>
        <c:smooth val="0"/>
        <c:axId val="498482408"/>
        <c:axId val="498482800"/>
      </c:lineChart>
      <c:catAx>
        <c:axId val="498482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498482800"/>
        <c:crosses val="autoZero"/>
        <c:auto val="0"/>
        <c:lblAlgn val="ctr"/>
        <c:lblOffset val="100"/>
        <c:tickLblSkip val="1"/>
        <c:tickMarkSkip val="1"/>
        <c:noMultiLvlLbl val="0"/>
      </c:catAx>
      <c:valAx>
        <c:axId val="498482800"/>
        <c:scaling>
          <c:orientation val="minMax"/>
        </c:scaling>
        <c:delete val="0"/>
        <c:axPos val="l"/>
        <c:numFmt formatCode="General" sourceLinked="0"/>
        <c:majorTickMark val="cross"/>
        <c:minorTickMark val="in"/>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98482408"/>
        <c:crosses val="autoZero"/>
        <c:crossBetween val="between"/>
        <c:majorUnit val="100"/>
        <c:minorUnit val="10"/>
      </c:valAx>
      <c:spPr>
        <a:noFill/>
        <a:ln w="25400">
          <a:noFill/>
        </a:ln>
      </c:spPr>
    </c:plotArea>
    <c:legend>
      <c:legendPos val="r"/>
      <c:legendEntry>
        <c:idx val="0"/>
        <c:delete val="1"/>
      </c:legendEntry>
      <c:layout>
        <c:manualLayout>
          <c:xMode val="edge"/>
          <c:yMode val="edge"/>
          <c:x val="0.79160428023420149"/>
          <c:y val="0.15496264889965677"/>
          <c:w val="0.18937329700272479"/>
          <c:h val="9.4986929763421629E-2"/>
        </c:manualLayout>
      </c:layout>
      <c:overlay val="0"/>
      <c:txPr>
        <a:bodyPr/>
        <a:lstStyle/>
        <a:p>
          <a:pPr>
            <a:defRPr sz="800"/>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No</a:t>
            </a:r>
            <a:r>
              <a:rPr lang="en-US" baseline="0"/>
              <a:t>. of Children in clinically obese range at p1 by yr.</a:t>
            </a:r>
            <a:endParaRPr lang="en-US"/>
          </a:p>
        </c:rich>
      </c:tx>
      <c:layout>
        <c:manualLayout>
          <c:xMode val="edge"/>
          <c:yMode val="edge"/>
          <c:x val="0.1595303326810176"/>
          <c:y val="8.1021339723838862E-2"/>
        </c:manualLayout>
      </c:layout>
      <c:overlay val="0"/>
      <c:spPr>
        <a:noFill/>
        <a:ln w="25400">
          <a:noFill/>
        </a:ln>
      </c:spPr>
    </c:title>
    <c:autoTitleDeleted val="0"/>
    <c:plotArea>
      <c:layout>
        <c:manualLayout>
          <c:layoutTarget val="inner"/>
          <c:xMode val="edge"/>
          <c:yMode val="edge"/>
          <c:x val="8.1250165303884486E-2"/>
          <c:y val="0.13370341899874652"/>
          <c:w val="0.88750180562704595"/>
          <c:h val="0.66213284025512642"/>
        </c:manualLayout>
      </c:layout>
      <c:lineChart>
        <c:grouping val="standard"/>
        <c:varyColors val="0"/>
        <c:ser>
          <c:idx val="0"/>
          <c:order val="0"/>
          <c:tx>
            <c:v>Subgroup</c:v>
          </c:tx>
          <c:spPr>
            <a:ln w="25400">
              <a:solidFill>
                <a:srgbClr val="99CCFF"/>
              </a:solidFill>
              <a:prstDash val="solid"/>
            </a:ln>
          </c:spPr>
          <c:marker>
            <c:symbol val="circle"/>
            <c:size val="6"/>
            <c:spPr>
              <a:solidFill>
                <a:srgbClr val="003366"/>
              </a:solidFill>
              <a:ln>
                <a:solidFill>
                  <a:srgbClr val="000080"/>
                </a:solidFill>
                <a:prstDash val="solid"/>
              </a:ln>
            </c:spPr>
          </c:marker>
          <c:cat>
            <c:strRef>
              <c:f>wksDatabase01!$CD$62:$CD$71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wksDatabase01!$CE$62:$CE$71</c:f>
              <c:numCache>
                <c:formatCode>General</c:formatCode>
                <c:ptCount val="10"/>
                <c:pt idx="0">
                  <c:v>140</c:v>
                </c:pt>
                <c:pt idx="1">
                  <c:v>116</c:v>
                </c:pt>
                <c:pt idx="2">
                  <c:v>147</c:v>
                </c:pt>
                <c:pt idx="3">
                  <c:v>158</c:v>
                </c:pt>
                <c:pt idx="4">
                  <c:v>154</c:v>
                </c:pt>
                <c:pt idx="5">
                  <c:v>164</c:v>
                </c:pt>
                <c:pt idx="6">
                  <c:v>163</c:v>
                </c:pt>
                <c:pt idx="7">
                  <c:v>212</c:v>
                </c:pt>
                <c:pt idx="8">
                  <c:v>159</c:v>
                </c:pt>
                <c:pt idx="9">
                  <c:v>165</c:v>
                </c:pt>
              </c:numCache>
            </c:numRef>
          </c:val>
          <c:smooth val="0"/>
        </c:ser>
        <c:ser>
          <c:idx val="1"/>
          <c:order val="1"/>
          <c:tx>
            <c:v>Median</c:v>
          </c:tx>
          <c:spPr>
            <a:ln w="19050">
              <a:solidFill>
                <a:srgbClr val="002060"/>
              </a:solidFill>
              <a:prstDash val="solid"/>
            </a:ln>
          </c:spPr>
          <c:marker>
            <c:symbol val="none"/>
          </c:marker>
          <c:cat>
            <c:strRef>
              <c:f>wksDatabase01!$CD$62:$CD$71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wksDatabase01!$CF$62:$CF$71</c:f>
              <c:numCache>
                <c:formatCode>0.0</c:formatCode>
                <c:ptCount val="10"/>
                <c:pt idx="0">
                  <c:v>158.5</c:v>
                </c:pt>
                <c:pt idx="1">
                  <c:v>158.5</c:v>
                </c:pt>
                <c:pt idx="2">
                  <c:v>158.5</c:v>
                </c:pt>
                <c:pt idx="3">
                  <c:v>158.5</c:v>
                </c:pt>
                <c:pt idx="4">
                  <c:v>158.5</c:v>
                </c:pt>
                <c:pt idx="5">
                  <c:v>158.5</c:v>
                </c:pt>
                <c:pt idx="6">
                  <c:v>158.5</c:v>
                </c:pt>
                <c:pt idx="7">
                  <c:v>158.5</c:v>
                </c:pt>
                <c:pt idx="8">
                  <c:v>158.5</c:v>
                </c:pt>
                <c:pt idx="9">
                  <c:v>158.5</c:v>
                </c:pt>
              </c:numCache>
            </c:numRef>
          </c:val>
          <c:smooth val="0"/>
        </c:ser>
        <c:dLbls>
          <c:showLegendKey val="0"/>
          <c:showVal val="0"/>
          <c:showCatName val="0"/>
          <c:showSerName val="0"/>
          <c:showPercent val="0"/>
          <c:showBubbleSize val="0"/>
        </c:dLbls>
        <c:marker val="1"/>
        <c:smooth val="0"/>
        <c:axId val="491283280"/>
        <c:axId val="491283672"/>
      </c:lineChart>
      <c:catAx>
        <c:axId val="491283280"/>
        <c:scaling>
          <c:orientation val="minMax"/>
        </c:scaling>
        <c:delete val="0"/>
        <c:axPos val="b"/>
        <c:numFmt formatCode="m/d/yy" sourceLinked="0"/>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491283672"/>
        <c:crosses val="autoZero"/>
        <c:auto val="0"/>
        <c:lblAlgn val="ctr"/>
        <c:lblOffset val="100"/>
        <c:tickLblSkip val="1"/>
        <c:tickMarkSkip val="1"/>
        <c:noMultiLvlLbl val="0"/>
      </c:catAx>
      <c:valAx>
        <c:axId val="491283672"/>
        <c:scaling>
          <c:orientation val="minMax"/>
        </c:scaling>
        <c:delete val="0"/>
        <c:axPos val="l"/>
        <c:numFmt formatCode="General" sourceLinked="0"/>
        <c:majorTickMark val="cross"/>
        <c:minorTickMark val="in"/>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91283280"/>
        <c:crosses val="autoZero"/>
        <c:crossBetween val="between"/>
      </c:valAx>
      <c:spPr>
        <a:noFill/>
        <a:ln w="25400">
          <a:noFill/>
        </a:ln>
      </c:spPr>
    </c:plotArea>
    <c:legend>
      <c:legendPos val="r"/>
      <c:legendEntry>
        <c:idx val="0"/>
        <c:delete val="1"/>
      </c:legendEntry>
      <c:layout>
        <c:manualLayout>
          <c:xMode val="edge"/>
          <c:yMode val="edge"/>
          <c:x val="0.77531986583868795"/>
          <c:y val="0.57580965422800412"/>
          <c:w val="0.18937329700272479"/>
          <c:h val="9.4986929763421629E-2"/>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0.0019</cdr:x>
      <cdr:y>0.84428</cdr:y>
    </cdr:from>
    <cdr:to>
      <cdr:x>0.10548</cdr:x>
      <cdr:y>0.92364</cdr:y>
    </cdr:to>
    <cdr:sp macro="" textlink="">
      <cdr:nvSpPr>
        <cdr:cNvPr id="34817" name="Text Box 1"/>
        <cdr:cNvSpPr txBox="1">
          <a:spLocks xmlns:a="http://schemas.openxmlformats.org/drawingml/2006/main" noChangeArrowheads="1"/>
        </cdr:cNvSpPr>
      </cdr:nvSpPr>
      <cdr:spPr bwMode="auto">
        <a:xfrm xmlns:a="http://schemas.openxmlformats.org/drawingml/2006/main">
          <a:off x="13215" y="2935234"/>
          <a:ext cx="720210" cy="2759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No. of Children</a:t>
          </a:r>
        </a:p>
      </cdr:txBody>
    </cdr:sp>
  </cdr:relSizeAnchor>
</c:userShapes>
</file>

<file path=word/drawings/drawing2.xml><?xml version="1.0" encoding="utf-8"?>
<c:userShapes xmlns:c="http://schemas.openxmlformats.org/drawingml/2006/chart">
  <cdr:relSizeAnchor xmlns:cdr="http://schemas.openxmlformats.org/drawingml/2006/chartDrawing">
    <cdr:from>
      <cdr:x>0.00738</cdr:x>
      <cdr:y>0.01414</cdr:y>
    </cdr:from>
    <cdr:to>
      <cdr:x>0.13037</cdr:x>
      <cdr:y>0.0935</cdr:y>
    </cdr:to>
    <cdr:sp macro="" textlink="">
      <cdr:nvSpPr>
        <cdr:cNvPr id="34817" name="Text Box 1"/>
        <cdr:cNvSpPr txBox="1">
          <a:spLocks xmlns:a="http://schemas.openxmlformats.org/drawingml/2006/main" noChangeArrowheads="1"/>
        </cdr:cNvSpPr>
      </cdr:nvSpPr>
      <cdr:spPr bwMode="auto">
        <a:xfrm xmlns:a="http://schemas.openxmlformats.org/drawingml/2006/main">
          <a:off x="44216" y="47543"/>
          <a:ext cx="736836" cy="26683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 receiving</a:t>
          </a:r>
        </a:p>
      </cdr:txBody>
    </cdr:sp>
  </cdr:relSizeAnchor>
</c:userShapes>
</file>

<file path=word/drawings/drawing3.xml><?xml version="1.0" encoding="utf-8"?>
<c:userShapes xmlns:c="http://schemas.openxmlformats.org/drawingml/2006/chart">
  <cdr:relSizeAnchor xmlns:cdr="http://schemas.openxmlformats.org/drawingml/2006/chartDrawing">
    <cdr:from>
      <cdr:x>0.00738</cdr:x>
      <cdr:y>0.01414</cdr:y>
    </cdr:from>
    <cdr:to>
      <cdr:x>0.14188</cdr:x>
      <cdr:y>0.0935</cdr:y>
    </cdr:to>
    <cdr:sp macro="" textlink="">
      <cdr:nvSpPr>
        <cdr:cNvPr id="34817" name="Text Box 1"/>
        <cdr:cNvSpPr txBox="1">
          <a:spLocks xmlns:a="http://schemas.openxmlformats.org/drawingml/2006/main" noChangeArrowheads="1"/>
        </cdr:cNvSpPr>
      </cdr:nvSpPr>
      <cdr:spPr bwMode="auto">
        <a:xfrm xmlns:a="http://schemas.openxmlformats.org/drawingml/2006/main">
          <a:off x="41123" y="42021"/>
          <a:ext cx="749454" cy="2358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No. of Children</a:t>
          </a:r>
        </a:p>
      </cdr:txBody>
    </cdr:sp>
  </cdr:relSizeAnchor>
</c:userShapes>
</file>

<file path=word/drawings/drawing4.xml><?xml version="1.0" encoding="utf-8"?>
<c:userShapes xmlns:c="http://schemas.openxmlformats.org/drawingml/2006/chart">
  <cdr:relSizeAnchor xmlns:cdr="http://schemas.openxmlformats.org/drawingml/2006/chartDrawing">
    <cdr:from>
      <cdr:x>0.00738</cdr:x>
      <cdr:y>0.01414</cdr:y>
    </cdr:from>
    <cdr:to>
      <cdr:x>0.14188</cdr:x>
      <cdr:y>0.0935</cdr:y>
    </cdr:to>
    <cdr:sp macro="" textlink="">
      <cdr:nvSpPr>
        <cdr:cNvPr id="34817" name="Text Box 1"/>
        <cdr:cNvSpPr txBox="1">
          <a:spLocks xmlns:a="http://schemas.openxmlformats.org/drawingml/2006/main" noChangeArrowheads="1"/>
        </cdr:cNvSpPr>
      </cdr:nvSpPr>
      <cdr:spPr bwMode="auto">
        <a:xfrm xmlns:a="http://schemas.openxmlformats.org/drawingml/2006/main">
          <a:off x="41123" y="42021"/>
          <a:ext cx="749454" cy="2358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No. of Children</a:t>
          </a:r>
        </a:p>
      </cdr:txBody>
    </cdr:sp>
  </cdr:relSizeAnchor>
</c:userShapes>
</file>

<file path=word/drawings/drawing5.xml><?xml version="1.0" encoding="utf-8"?>
<c:userShapes xmlns:c="http://schemas.openxmlformats.org/drawingml/2006/chart">
  <cdr:relSizeAnchor xmlns:cdr="http://schemas.openxmlformats.org/drawingml/2006/chartDrawing">
    <cdr:from>
      <cdr:x>0.00738</cdr:x>
      <cdr:y>0.01414</cdr:y>
    </cdr:from>
    <cdr:to>
      <cdr:x>0.30972</cdr:x>
      <cdr:y>0.0935</cdr:y>
    </cdr:to>
    <cdr:sp macro="" textlink="">
      <cdr:nvSpPr>
        <cdr:cNvPr id="34817" name="Text Box 1"/>
        <cdr:cNvSpPr txBox="1">
          <a:spLocks xmlns:a="http://schemas.openxmlformats.org/drawingml/2006/main" noChangeArrowheads="1"/>
        </cdr:cNvSpPr>
      </cdr:nvSpPr>
      <cdr:spPr bwMode="auto">
        <a:xfrm xmlns:a="http://schemas.openxmlformats.org/drawingml/2006/main">
          <a:off x="129338" y="202124"/>
          <a:ext cx="2055699" cy="24842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GB" sz="800" b="0" i="0" u="none" strike="noStrike" baseline="0">
              <a:solidFill>
                <a:srgbClr val="000000"/>
              </a:solidFill>
              <a:latin typeface="Arial"/>
              <a:cs typeface="Arial"/>
            </a:rPr>
            <a:t>No. of Children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2D02-59BF-4F73-B645-F7183A4A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MichelleDuncan</dc:creator>
  <cp:lastModifiedBy>Jude Breslin</cp:lastModifiedBy>
  <cp:revision>26</cp:revision>
  <cp:lastPrinted>2017-04-20T08:55:00Z</cp:lastPrinted>
  <dcterms:created xsi:type="dcterms:W3CDTF">2017-05-23T14:18:00Z</dcterms:created>
  <dcterms:modified xsi:type="dcterms:W3CDTF">2017-06-20T14:04:00Z</dcterms:modified>
</cp:coreProperties>
</file>