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09" w:rsidRDefault="00CF0409" w:rsidP="00CF0409">
      <w:pPr>
        <w:spacing w:line="216" w:lineRule="auto"/>
        <w:ind w:left="360"/>
        <w:jc w:val="center"/>
        <w:rPr>
          <w:rFonts w:eastAsiaTheme="minorEastAsia" w:hAnsi="Calibri"/>
          <w:b/>
          <w:color w:val="000000" w:themeColor="text1"/>
          <w:kern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6EE26994" wp14:editId="7EF9355E">
            <wp:extent cx="2410811" cy="1428750"/>
            <wp:effectExtent l="0" t="0" r="8890" b="0"/>
            <wp:docPr id="1" name="irc_mi" descr="http://upload.wikimedia.org/wikipedia/en/2/27/Falkirk_Council_Cres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2/27/Falkirk_Council_Cres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34" cy="143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09" w:rsidRDefault="00CF0409" w:rsidP="00CF0409">
      <w:pPr>
        <w:spacing w:line="216" w:lineRule="auto"/>
        <w:ind w:left="360"/>
        <w:jc w:val="center"/>
        <w:rPr>
          <w:rFonts w:eastAsiaTheme="minorEastAsia" w:hAnsi="Calibri"/>
          <w:b/>
          <w:color w:val="000000" w:themeColor="text1"/>
          <w:kern w:val="24"/>
        </w:rPr>
      </w:pPr>
      <w:r>
        <w:rPr>
          <w:rFonts w:eastAsiaTheme="minorEastAsia" w:hAnsi="Calibri"/>
          <w:b/>
          <w:color w:val="000000" w:themeColor="text1"/>
          <w:kern w:val="24"/>
        </w:rPr>
        <w:t xml:space="preserve">The Nurturing Schools Project </w:t>
      </w:r>
    </w:p>
    <w:p w:rsidR="00CF0409" w:rsidRDefault="00CF0409" w:rsidP="009E30A1">
      <w:pPr>
        <w:spacing w:line="216" w:lineRule="auto"/>
        <w:ind w:left="360"/>
        <w:rPr>
          <w:rFonts w:eastAsiaTheme="minorEastAsia" w:hAnsi="Calibri"/>
          <w:b/>
          <w:color w:val="000000" w:themeColor="text1"/>
          <w:kern w:val="24"/>
        </w:rPr>
      </w:pPr>
    </w:p>
    <w:p w:rsidR="009E30A1" w:rsidRPr="00CF0409" w:rsidRDefault="009E30A1" w:rsidP="00CF0409">
      <w:pPr>
        <w:spacing w:line="216" w:lineRule="auto"/>
        <w:ind w:left="360"/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CF040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Preparation for </w:t>
      </w:r>
      <w:r w:rsidR="00CF040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your presentation to</w:t>
      </w:r>
      <w:r w:rsidRPr="00CF040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school staff</w:t>
      </w:r>
    </w:p>
    <w:p w:rsidR="009E30A1" w:rsidRPr="00CF0409" w:rsidRDefault="009E30A1" w:rsidP="009E30A1">
      <w:pPr>
        <w:spacing w:line="216" w:lineRule="auto"/>
        <w:ind w:left="36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9E30A1" w:rsidRPr="00CF0409" w:rsidRDefault="009E30A1" w:rsidP="00CF0409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As part of the roll out of nurture, a key task is to share nurture theory and principles with </w:t>
      </w:r>
      <w:r w:rsidRPr="00CF040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all</w:t>
      </w: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staff in school. Key themes have been highlighted to support you with structuring your presentation. You also have the three presentations</w:t>
      </w:r>
      <w:r w:rsid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provided by psychological services</w:t>
      </w: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to draw on but please feel free to include aspects of practice which is particular to your own context.</w:t>
      </w:r>
    </w:p>
    <w:p w:rsidR="009E30A1" w:rsidRPr="00CF0409" w:rsidRDefault="009E348E" w:rsidP="00CF0409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Please place</w:t>
      </w:r>
      <w:r w:rsidR="009E30A1"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 copy of the prese</w:t>
      </w:r>
      <w:r w:rsid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ntation you deliver in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to</w:t>
      </w:r>
      <w:r w:rsid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your nurture folder and bring this to the meeting with your link Educational Psychologist.</w:t>
      </w:r>
    </w:p>
    <w:p w:rsidR="00CF0409" w:rsidRDefault="00CF0409" w:rsidP="00CF0409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Key th</w:t>
      </w:r>
      <w:r w:rsidR="009E348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emes to consider as part of the training you deliver to staff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: </w:t>
      </w:r>
    </w:p>
    <w:p w:rsidR="00CF0409" w:rsidRDefault="00B130B0" w:rsidP="00CF0409">
      <w:pPr>
        <w:spacing w:line="21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CF040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Nurture Theory </w:t>
      </w:r>
    </w:p>
    <w:p w:rsidR="00CF0409" w:rsidRDefault="00CF0409" w:rsidP="00CF0409">
      <w:pPr>
        <w:spacing w:line="21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Desired learning intentions</w:t>
      </w:r>
      <w:r w:rsidR="006504CF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for all Nurturing School Staff </w:t>
      </w:r>
    </w:p>
    <w:p w:rsidR="009E30A1" w:rsidRPr="00CF0409" w:rsidRDefault="009E30A1" w:rsidP="00CF0409">
      <w:pPr>
        <w:spacing w:line="216" w:lineRule="auto"/>
        <w:rPr>
          <w:rFonts w:ascii="Arial" w:hAnsi="Arial" w:cs="Arial"/>
          <w:sz w:val="24"/>
          <w:szCs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Understand what is meant by the ecological framework and how this links with context, child and behaviour</w:t>
      </w:r>
    </w:p>
    <w:p w:rsidR="009E30A1" w:rsidRPr="00CF0409" w:rsidRDefault="009E30A1" w:rsidP="00CF0409">
      <w:pPr>
        <w:spacing w:line="216" w:lineRule="auto"/>
        <w:ind w:left="360"/>
        <w:rPr>
          <w:rFonts w:ascii="Arial" w:hAnsi="Arial" w:cs="Arial"/>
          <w:sz w:val="24"/>
          <w:szCs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Reflect on attachment theory with regards to school systems and practice</w:t>
      </w:r>
    </w:p>
    <w:p w:rsidR="009E30A1" w:rsidRPr="00CF0409" w:rsidRDefault="009E30A1" w:rsidP="00CF0409">
      <w:pPr>
        <w:spacing w:line="216" w:lineRule="auto"/>
        <w:ind w:left="360"/>
        <w:rPr>
          <w:rFonts w:ascii="Arial" w:hAnsi="Arial" w:cs="Arial"/>
          <w:sz w:val="24"/>
          <w:szCs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Understand the potential impact of trauma on forming attachment bonds and general development</w:t>
      </w:r>
    </w:p>
    <w:p w:rsidR="009E30A1" w:rsidRPr="00CF0409" w:rsidRDefault="009E30A1" w:rsidP="00CF0409">
      <w:pPr>
        <w:pStyle w:val="ListParagraph"/>
        <w:numPr>
          <w:ilvl w:val="0"/>
          <w:numId w:val="4"/>
        </w:num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</w:rPr>
        <w:t>Ecological model</w:t>
      </w:r>
    </w:p>
    <w:p w:rsidR="009E30A1" w:rsidRPr="00CF0409" w:rsidRDefault="009E30A1" w:rsidP="00CF0409">
      <w:pPr>
        <w:pStyle w:val="ListParagraph"/>
        <w:numPr>
          <w:ilvl w:val="0"/>
          <w:numId w:val="4"/>
        </w:num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</w:rPr>
        <w:t>Attachment theory</w:t>
      </w:r>
    </w:p>
    <w:p w:rsidR="009E30A1" w:rsidRPr="00CF0409" w:rsidRDefault="009E30A1" w:rsidP="00CF0409">
      <w:pPr>
        <w:pStyle w:val="ListParagraph"/>
        <w:numPr>
          <w:ilvl w:val="0"/>
          <w:numId w:val="4"/>
        </w:num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</w:rPr>
        <w:t>Behaviours which indicate a child is safe and settled to learn/unsafe. Consideration of context and support and strategies in planning</w:t>
      </w:r>
    </w:p>
    <w:p w:rsidR="009E30A1" w:rsidRPr="00CF0409" w:rsidRDefault="009E30A1" w:rsidP="00CF0409">
      <w:pPr>
        <w:spacing w:line="216" w:lineRule="auto"/>
        <w:ind w:left="36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CF0409" w:rsidRDefault="00B130B0" w:rsidP="00CF0409">
      <w:pPr>
        <w:spacing w:line="21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CF040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Nurturing Principles </w:t>
      </w:r>
    </w:p>
    <w:p w:rsidR="009E30A1" w:rsidRPr="00CF0409" w:rsidRDefault="00CF0409" w:rsidP="00CF0409">
      <w:pPr>
        <w:spacing w:line="21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Desired </w:t>
      </w:r>
      <w:r w:rsidR="009E30A1" w:rsidRPr="00CF040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Learning Intentions</w:t>
      </w:r>
      <w:r w:rsidR="006504CF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for all Nurturing School Staff </w:t>
      </w:r>
    </w:p>
    <w:p w:rsidR="009E30A1" w:rsidRPr="00CF0409" w:rsidRDefault="00CF0409" w:rsidP="00CF0409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Defining</w:t>
      </w:r>
      <w:r w:rsidR="009E30A1"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the six nurture principles</w:t>
      </w:r>
    </w:p>
    <w:p w:rsidR="009E30A1" w:rsidRPr="00CF0409" w:rsidRDefault="00CF0409" w:rsidP="00CF0409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Discuss</w:t>
      </w:r>
      <w:r w:rsidR="009E30A1"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understanding of attachment theory and how this links </w:t>
      </w: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to the</w:t>
      </w:r>
      <w:r w:rsidR="009E30A1"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six nurture principles</w:t>
      </w:r>
    </w:p>
    <w:p w:rsidR="009E30A1" w:rsidRPr="00CF0409" w:rsidRDefault="009E30A1" w:rsidP="00CF0409">
      <w:pPr>
        <w:spacing w:line="216" w:lineRule="auto"/>
        <w:rPr>
          <w:rFonts w:ascii="Arial" w:hAnsi="Arial" w:cs="Arial"/>
          <w:sz w:val="24"/>
          <w:szCs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Identify ways in which nurture principles can be integrated into daily classroom practice</w:t>
      </w:r>
    </w:p>
    <w:p w:rsidR="009E30A1" w:rsidRPr="00CF0409" w:rsidRDefault="009E30A1" w:rsidP="00CF0409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Identify strategies which would link with the principles and could be implemented within the classroom context.</w:t>
      </w:r>
    </w:p>
    <w:p w:rsidR="00B130B0" w:rsidRPr="00CF0409" w:rsidRDefault="00B130B0" w:rsidP="00CF0409">
      <w:pPr>
        <w:spacing w:line="216" w:lineRule="auto"/>
        <w:ind w:left="360"/>
        <w:rPr>
          <w:rFonts w:ascii="Arial" w:hAnsi="Arial" w:cs="Arial"/>
          <w:sz w:val="24"/>
          <w:szCs w:val="24"/>
        </w:rPr>
      </w:pPr>
    </w:p>
    <w:p w:rsidR="009E30A1" w:rsidRPr="00CF0409" w:rsidRDefault="006504CF" w:rsidP="00CF0409">
      <w:pPr>
        <w:pStyle w:val="ListParagraph"/>
        <w:numPr>
          <w:ilvl w:val="0"/>
          <w:numId w:val="5"/>
        </w:num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lastRenderedPageBreak/>
        <w:t>Promote awareness of a r</w:t>
      </w:r>
      <w:r w:rsidR="00B130B0" w:rsidRPr="00CF0409">
        <w:rPr>
          <w:rFonts w:ascii="Arial" w:eastAsiaTheme="minorEastAsia" w:hAnsi="Arial" w:cs="Arial"/>
          <w:color w:val="000000" w:themeColor="text1"/>
          <w:kern w:val="24"/>
        </w:rPr>
        <w:t>elational approach and learning</w:t>
      </w:r>
    </w:p>
    <w:p w:rsidR="00B130B0" w:rsidRPr="00CF0409" w:rsidRDefault="006504CF" w:rsidP="00CF0409">
      <w:pPr>
        <w:pStyle w:val="ListParagraph"/>
        <w:numPr>
          <w:ilvl w:val="0"/>
          <w:numId w:val="5"/>
        </w:num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Review the </w:t>
      </w:r>
      <w:r w:rsidR="00B130B0" w:rsidRPr="00CF0409">
        <w:rPr>
          <w:rFonts w:ascii="Arial" w:eastAsiaTheme="minorEastAsia" w:hAnsi="Arial" w:cs="Arial"/>
          <w:color w:val="000000" w:themeColor="text1"/>
          <w:kern w:val="24"/>
        </w:rPr>
        <w:t xml:space="preserve">six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nurture </w:t>
      </w:r>
      <w:r w:rsidR="00B130B0" w:rsidRPr="00CF0409">
        <w:rPr>
          <w:rFonts w:ascii="Arial" w:eastAsiaTheme="minorEastAsia" w:hAnsi="Arial" w:cs="Arial"/>
          <w:color w:val="000000" w:themeColor="text1"/>
          <w:kern w:val="24"/>
        </w:rPr>
        <w:t>principles and how these can be effectively applied in context</w:t>
      </w:r>
    </w:p>
    <w:p w:rsidR="00B130B0" w:rsidRPr="00CF0409" w:rsidRDefault="00B130B0" w:rsidP="00CF0409">
      <w:pPr>
        <w:pStyle w:val="ListParagraph"/>
        <w:numPr>
          <w:ilvl w:val="0"/>
          <w:numId w:val="5"/>
        </w:num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</w:rPr>
        <w:t>Focus on nurturing communication and reframing all communication into a positive/nurturing experience for all lear</w:t>
      </w:r>
      <w:r w:rsidR="006504CF">
        <w:rPr>
          <w:rFonts w:ascii="Arial" w:eastAsiaTheme="minorEastAsia" w:hAnsi="Arial" w:cs="Arial"/>
          <w:color w:val="000000" w:themeColor="text1"/>
          <w:kern w:val="24"/>
        </w:rPr>
        <w:t>ners and each other</w:t>
      </w:r>
    </w:p>
    <w:p w:rsidR="00B130B0" w:rsidRPr="00CF0409" w:rsidRDefault="00B130B0" w:rsidP="00CF0409">
      <w:pPr>
        <w:spacing w:line="216" w:lineRule="auto"/>
        <w:ind w:left="36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</w:p>
    <w:p w:rsidR="00CF0409" w:rsidRDefault="00CF0409" w:rsidP="00CF0409">
      <w:pPr>
        <w:spacing w:line="21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The Nurturing Establishment</w:t>
      </w:r>
    </w:p>
    <w:p w:rsidR="009E30A1" w:rsidRPr="00CF0409" w:rsidRDefault="00CF0409" w:rsidP="00CF0409">
      <w:pPr>
        <w:spacing w:line="21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Desired</w:t>
      </w:r>
      <w:r w:rsidR="009E30A1" w:rsidRPr="00CF040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Learning Intentions</w:t>
      </w:r>
      <w:r w:rsidR="006504CF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for All Nurturing School staff </w:t>
      </w:r>
    </w:p>
    <w:p w:rsidR="009E30A1" w:rsidRPr="00CF0409" w:rsidRDefault="009E30A1" w:rsidP="00CF0409">
      <w:pPr>
        <w:spacing w:line="216" w:lineRule="auto"/>
        <w:rPr>
          <w:rFonts w:ascii="Arial" w:hAnsi="Arial" w:cs="Arial"/>
          <w:sz w:val="24"/>
          <w:szCs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Understand what is meant by effective attunement and emotional containment</w:t>
      </w:r>
    </w:p>
    <w:p w:rsidR="009E30A1" w:rsidRPr="00CF0409" w:rsidRDefault="009E30A1" w:rsidP="00CF0409">
      <w:pPr>
        <w:spacing w:line="216" w:lineRule="auto"/>
        <w:rPr>
          <w:rFonts w:ascii="Arial" w:hAnsi="Arial" w:cs="Arial"/>
          <w:sz w:val="24"/>
          <w:szCs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Reflect on attachment theory with regards to school systems and practice including transitions</w:t>
      </w:r>
    </w:p>
    <w:p w:rsidR="00246904" w:rsidRPr="00CF0409" w:rsidRDefault="009E30A1" w:rsidP="00F47DB9">
      <w:pPr>
        <w:spacing w:line="216" w:lineRule="auto"/>
        <w:rPr>
          <w:rFonts w:ascii="Arial" w:hAnsi="Arial" w:cs="Arial"/>
          <w:sz w:val="24"/>
          <w:szCs w:val="24"/>
        </w:rPr>
      </w:pPr>
      <w:r w:rsidRPr="00CF040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Discuss Nurturing Whole School approaches and understand how these could be taken forward in your context</w:t>
      </w:r>
    </w:p>
    <w:p w:rsidR="00B130B0" w:rsidRPr="00CF0409" w:rsidRDefault="006504CF" w:rsidP="00CF04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Acknowledge the importance of </w:t>
      </w:r>
      <w:r w:rsidR="00F47DB9">
        <w:rPr>
          <w:rFonts w:ascii="Arial" w:hAnsi="Arial" w:cs="Arial"/>
        </w:rPr>
        <w:t xml:space="preserve">communication and </w:t>
      </w:r>
      <w:proofErr w:type="spellStart"/>
      <w:r>
        <w:rPr>
          <w:rFonts w:ascii="Arial" w:hAnsi="Arial" w:cs="Arial"/>
        </w:rPr>
        <w:t>a</w:t>
      </w:r>
      <w:r w:rsidR="00B130B0" w:rsidRPr="00CF0409">
        <w:rPr>
          <w:rFonts w:ascii="Arial" w:hAnsi="Arial" w:cs="Arial"/>
        </w:rPr>
        <w:t>ttunement</w:t>
      </w:r>
      <w:proofErr w:type="spellEnd"/>
      <w:r w:rsidR="00B130B0" w:rsidRPr="00CF0409">
        <w:rPr>
          <w:rFonts w:ascii="Arial" w:hAnsi="Arial" w:cs="Arial"/>
        </w:rPr>
        <w:t xml:space="preserve"> and how it can be used to support practice and build relationships across the school</w:t>
      </w:r>
    </w:p>
    <w:p w:rsidR="00B130B0" w:rsidRDefault="006504CF" w:rsidP="00CF04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B130B0" w:rsidRPr="00CF0409">
        <w:rPr>
          <w:rFonts w:ascii="Arial" w:hAnsi="Arial" w:cs="Arial"/>
        </w:rPr>
        <w:t xml:space="preserve"> strategies to support the development of nurturing communication for everyone</w:t>
      </w:r>
    </w:p>
    <w:p w:rsidR="006504CF" w:rsidRPr="00CF0409" w:rsidRDefault="006504CF" w:rsidP="00CF04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importance of containment and supporting each other </w:t>
      </w:r>
    </w:p>
    <w:p w:rsidR="00B130B0" w:rsidRPr="00CF0409" w:rsidRDefault="006504CF" w:rsidP="00CF04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9E348E">
        <w:rPr>
          <w:rFonts w:ascii="Arial" w:hAnsi="Arial" w:cs="Arial"/>
        </w:rPr>
        <w:t xml:space="preserve"> the school environment/ transitions processes </w:t>
      </w:r>
    </w:p>
    <w:p w:rsidR="00B130B0" w:rsidRPr="00CF0409" w:rsidRDefault="00B130B0" w:rsidP="00CF04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0B0" w:rsidRPr="00CF0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9E2"/>
    <w:multiLevelType w:val="hybridMultilevel"/>
    <w:tmpl w:val="A740DBF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92E2E8C"/>
    <w:multiLevelType w:val="hybridMultilevel"/>
    <w:tmpl w:val="B90A6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F52D4"/>
    <w:multiLevelType w:val="hybridMultilevel"/>
    <w:tmpl w:val="AA4CBECA"/>
    <w:lvl w:ilvl="0" w:tplc="F510F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4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85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AC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E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48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48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EC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D9326D"/>
    <w:multiLevelType w:val="hybridMultilevel"/>
    <w:tmpl w:val="817CD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1F4C82"/>
    <w:multiLevelType w:val="hybridMultilevel"/>
    <w:tmpl w:val="967EF298"/>
    <w:lvl w:ilvl="0" w:tplc="57B41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07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E7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C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B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2E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853CD4"/>
    <w:multiLevelType w:val="hybridMultilevel"/>
    <w:tmpl w:val="897823D2"/>
    <w:lvl w:ilvl="0" w:tplc="73C24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8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E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4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A4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CD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2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2E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A1"/>
    <w:rsid w:val="00141055"/>
    <w:rsid w:val="005D72F6"/>
    <w:rsid w:val="006504CF"/>
    <w:rsid w:val="00704421"/>
    <w:rsid w:val="00994599"/>
    <w:rsid w:val="009E30A1"/>
    <w:rsid w:val="009E348E"/>
    <w:rsid w:val="00B130B0"/>
    <w:rsid w:val="00CF0409"/>
    <w:rsid w:val="00D41FF1"/>
    <w:rsid w:val="00F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ED202-C3E3-4B02-B90A-D587BCB2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0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74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0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1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CAcQjRw&amp;url=http://en.wikipedia.org/wiki/File:Falkirk_Council_Crest.png&amp;ei=zfwsVc3xKMT1apqDgLgJ&amp;bvm=bv.90790515,d.d2s&amp;psig=AFQjCNFPx4dEef-GDd_HqJ2Phpu9Tmmniw&amp;ust=1429098043485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Hendry</dc:creator>
  <cp:keywords/>
  <dc:description/>
  <cp:lastModifiedBy>Nick Balchin</cp:lastModifiedBy>
  <cp:revision>3</cp:revision>
  <dcterms:created xsi:type="dcterms:W3CDTF">2015-06-04T09:02:00Z</dcterms:created>
  <dcterms:modified xsi:type="dcterms:W3CDTF">2016-05-12T15:51:00Z</dcterms:modified>
</cp:coreProperties>
</file>