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FD321" w14:textId="77777777" w:rsidR="00451BBD" w:rsidRPr="000C1B72" w:rsidRDefault="3B27F443" w:rsidP="0072695F">
      <w:pPr>
        <w:ind w:left="-142"/>
      </w:pPr>
      <w:r>
        <w:rPr>
          <w:noProof/>
        </w:rPr>
        <w:drawing>
          <wp:inline distT="0" distB="0" distL="0" distR="0" wp14:anchorId="195189E7" wp14:editId="067FFAEE">
            <wp:extent cx="2792018" cy="1116491"/>
            <wp:effectExtent l="0" t="0" r="0" b="0"/>
            <wp:docPr id="644933874" name="drawing" descr="Education Scot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933874" name="Picture 644933874"/>
                    <pic:cNvPicPr/>
                  </pic:nvPicPr>
                  <pic:blipFill>
                    <a:blip r:embed="rId11">
                      <a:extLst>
                        <a:ext uri="{28A0092B-C50C-407E-A947-70E740481C1C}">
                          <a14:useLocalDpi xmlns:a14="http://schemas.microsoft.com/office/drawing/2010/main"/>
                        </a:ext>
                      </a:extLst>
                    </a:blip>
                    <a:stretch>
                      <a:fillRect/>
                    </a:stretch>
                  </pic:blipFill>
                  <pic:spPr>
                    <a:xfrm>
                      <a:off x="0" y="0"/>
                      <a:ext cx="2792018" cy="1116491"/>
                    </a:xfrm>
                    <a:prstGeom prst="rect">
                      <a:avLst/>
                    </a:prstGeom>
                  </pic:spPr>
                </pic:pic>
              </a:graphicData>
            </a:graphic>
          </wp:inline>
        </w:drawing>
      </w:r>
    </w:p>
    <w:p w14:paraId="0FAD593D" w14:textId="77777777" w:rsidR="00EA343F" w:rsidRDefault="00EA343F" w:rsidP="49094D38">
      <w:pPr>
        <w:pStyle w:val="Heading1"/>
      </w:pPr>
    </w:p>
    <w:p w14:paraId="794363C3" w14:textId="75C7DE70" w:rsidR="0008006F" w:rsidRPr="00EA2C18" w:rsidRDefault="00EA343F" w:rsidP="49094D38">
      <w:pPr>
        <w:pStyle w:val="Heading1"/>
      </w:pPr>
      <w:bookmarkStart w:id="0" w:name="_Toc238107670"/>
      <w:r>
        <w:t>Community Learning and Development (CLD): A professional learning analysis</w:t>
      </w:r>
      <w:bookmarkEnd w:id="0"/>
    </w:p>
    <w:p w14:paraId="12731562" w14:textId="1E8C8E7F" w:rsidR="001B7720" w:rsidRPr="000C1B72" w:rsidRDefault="00EA343F" w:rsidP="00947389">
      <w:pPr>
        <w:pStyle w:val="CoverText"/>
        <w:ind w:left="142"/>
        <w:sectPr w:rsidR="001B7720" w:rsidRPr="000C1B72" w:rsidSect="00947389">
          <w:footerReference w:type="default" r:id="rId12"/>
          <w:type w:val="continuous"/>
          <w:pgSz w:w="11907" w:h="16840" w:code="9"/>
          <w:pgMar w:top="1134" w:right="1134" w:bottom="284" w:left="1134" w:header="0" w:footer="0" w:gutter="0"/>
          <w:cols w:space="720"/>
          <w:formProt w:val="0"/>
          <w:titlePg/>
          <w:docGrid w:linePitch="360"/>
        </w:sectPr>
      </w:pPr>
      <w:r>
        <w:t>September 2026</w:t>
      </w:r>
    </w:p>
    <w:p w14:paraId="104103BA" w14:textId="77777777" w:rsidR="005A7BB9" w:rsidRDefault="6AB987AE" w:rsidP="005A7BB9">
      <w:pPr>
        <w:pStyle w:val="Heading2"/>
        <w:rPr>
          <w:noProof/>
        </w:rPr>
      </w:pPr>
      <w:bookmarkStart w:id="1" w:name="_Toc238107671"/>
      <w:r>
        <w:lastRenderedPageBreak/>
        <w:t>Contents</w:t>
      </w:r>
      <w:bookmarkEnd w:id="1"/>
      <w:r w:rsidR="0008006F">
        <w:fldChar w:fldCharType="begin"/>
      </w:r>
      <w:r w:rsidR="00445521">
        <w:instrText xml:space="preserve"> TOC \o "2-3" \h \z \t "Heading 1,1" </w:instrText>
      </w:r>
      <w:r w:rsidR="0008006F">
        <w:fldChar w:fldCharType="separate"/>
      </w:r>
    </w:p>
    <w:p w14:paraId="2938A361" w14:textId="1E45AE68" w:rsidR="005A7BB9" w:rsidRDefault="005A7BB9">
      <w:pPr>
        <w:pStyle w:val="TOC1"/>
        <w:rPr>
          <w:rFonts w:asciiTheme="minorHAnsi" w:eastAsiaTheme="minorEastAsia" w:hAnsiTheme="minorHAnsi" w:cstheme="minorBidi"/>
          <w:noProof/>
          <w:kern w:val="2"/>
          <w:lang w:eastAsia="en-GB"/>
          <w14:ligatures w14:val="standardContextual"/>
        </w:rPr>
      </w:pPr>
      <w:hyperlink w:anchor="_Toc238107670" w:history="1">
        <w:r w:rsidRPr="00273850">
          <w:rPr>
            <w:rStyle w:val="Hyperlink"/>
            <w:noProof/>
          </w:rPr>
          <w:t>Community Learning and Development (CLD): A professional learning analysis</w:t>
        </w:r>
        <w:r>
          <w:rPr>
            <w:noProof/>
            <w:webHidden/>
          </w:rPr>
          <w:tab/>
        </w:r>
        <w:r>
          <w:rPr>
            <w:noProof/>
            <w:webHidden/>
          </w:rPr>
          <w:fldChar w:fldCharType="begin"/>
        </w:r>
        <w:r>
          <w:rPr>
            <w:noProof/>
            <w:webHidden/>
          </w:rPr>
          <w:instrText xml:space="preserve"> PAGEREF _Toc238107670 \h </w:instrText>
        </w:r>
        <w:r>
          <w:rPr>
            <w:noProof/>
            <w:webHidden/>
          </w:rPr>
        </w:r>
        <w:r>
          <w:rPr>
            <w:noProof/>
            <w:webHidden/>
          </w:rPr>
          <w:fldChar w:fldCharType="separate"/>
        </w:r>
        <w:r>
          <w:rPr>
            <w:noProof/>
            <w:webHidden/>
          </w:rPr>
          <w:t>1</w:t>
        </w:r>
        <w:r>
          <w:rPr>
            <w:noProof/>
            <w:webHidden/>
          </w:rPr>
          <w:fldChar w:fldCharType="end"/>
        </w:r>
      </w:hyperlink>
    </w:p>
    <w:p w14:paraId="7CE08B8A" w14:textId="30CBE83A" w:rsidR="005A7BB9" w:rsidRDefault="005A7BB9">
      <w:pPr>
        <w:pStyle w:val="TOC2"/>
        <w:rPr>
          <w:rFonts w:asciiTheme="minorHAnsi" w:eastAsiaTheme="minorEastAsia" w:hAnsiTheme="minorHAnsi" w:cstheme="minorBidi"/>
          <w:noProof/>
          <w:kern w:val="2"/>
          <w:lang w:eastAsia="en-GB"/>
          <w14:ligatures w14:val="standardContextual"/>
        </w:rPr>
      </w:pPr>
      <w:hyperlink w:anchor="_Toc238107671" w:history="1">
        <w:r w:rsidRPr="00273850">
          <w:rPr>
            <w:rStyle w:val="Hyperlink"/>
            <w:noProof/>
          </w:rPr>
          <w:t>Contents</w:t>
        </w:r>
        <w:r>
          <w:rPr>
            <w:noProof/>
            <w:webHidden/>
          </w:rPr>
          <w:tab/>
        </w:r>
        <w:r>
          <w:rPr>
            <w:noProof/>
            <w:webHidden/>
          </w:rPr>
          <w:fldChar w:fldCharType="begin"/>
        </w:r>
        <w:r>
          <w:rPr>
            <w:noProof/>
            <w:webHidden/>
          </w:rPr>
          <w:instrText xml:space="preserve"> PAGEREF _Toc238107671 \h </w:instrText>
        </w:r>
        <w:r>
          <w:rPr>
            <w:noProof/>
            <w:webHidden/>
          </w:rPr>
        </w:r>
        <w:r>
          <w:rPr>
            <w:noProof/>
            <w:webHidden/>
          </w:rPr>
          <w:fldChar w:fldCharType="separate"/>
        </w:r>
        <w:r>
          <w:rPr>
            <w:noProof/>
            <w:webHidden/>
          </w:rPr>
          <w:t>2</w:t>
        </w:r>
        <w:r>
          <w:rPr>
            <w:noProof/>
            <w:webHidden/>
          </w:rPr>
          <w:fldChar w:fldCharType="end"/>
        </w:r>
      </w:hyperlink>
    </w:p>
    <w:p w14:paraId="4D561C07" w14:textId="131FF184" w:rsidR="005A7BB9" w:rsidRDefault="005A7BB9">
      <w:pPr>
        <w:pStyle w:val="TOC2"/>
        <w:rPr>
          <w:rFonts w:asciiTheme="minorHAnsi" w:eastAsiaTheme="minorEastAsia" w:hAnsiTheme="minorHAnsi" w:cstheme="minorBidi"/>
          <w:noProof/>
          <w:kern w:val="2"/>
          <w:lang w:eastAsia="en-GB"/>
          <w14:ligatures w14:val="standardContextual"/>
        </w:rPr>
      </w:pPr>
      <w:hyperlink w:anchor="_Toc238107672" w:history="1">
        <w:r w:rsidRPr="00273850">
          <w:rPr>
            <w:rStyle w:val="Hyperlink"/>
            <w:noProof/>
          </w:rPr>
          <w:t>Introduction</w:t>
        </w:r>
        <w:r>
          <w:rPr>
            <w:noProof/>
            <w:webHidden/>
          </w:rPr>
          <w:tab/>
        </w:r>
        <w:r>
          <w:rPr>
            <w:noProof/>
            <w:webHidden/>
          </w:rPr>
          <w:fldChar w:fldCharType="begin"/>
        </w:r>
        <w:r>
          <w:rPr>
            <w:noProof/>
            <w:webHidden/>
          </w:rPr>
          <w:instrText xml:space="preserve"> PAGEREF _Toc238107672 \h </w:instrText>
        </w:r>
        <w:r>
          <w:rPr>
            <w:noProof/>
            <w:webHidden/>
          </w:rPr>
        </w:r>
        <w:r>
          <w:rPr>
            <w:noProof/>
            <w:webHidden/>
          </w:rPr>
          <w:fldChar w:fldCharType="separate"/>
        </w:r>
        <w:r>
          <w:rPr>
            <w:noProof/>
            <w:webHidden/>
          </w:rPr>
          <w:t>3</w:t>
        </w:r>
        <w:r>
          <w:rPr>
            <w:noProof/>
            <w:webHidden/>
          </w:rPr>
          <w:fldChar w:fldCharType="end"/>
        </w:r>
      </w:hyperlink>
    </w:p>
    <w:p w14:paraId="7B7E0BC9" w14:textId="2F69BE6E" w:rsidR="005A7BB9" w:rsidRDefault="005A7BB9">
      <w:pPr>
        <w:pStyle w:val="TOC2"/>
        <w:rPr>
          <w:rFonts w:asciiTheme="minorHAnsi" w:eastAsiaTheme="minorEastAsia" w:hAnsiTheme="minorHAnsi" w:cstheme="minorBidi"/>
          <w:noProof/>
          <w:kern w:val="2"/>
          <w:lang w:eastAsia="en-GB"/>
          <w14:ligatures w14:val="standardContextual"/>
        </w:rPr>
      </w:pPr>
      <w:hyperlink w:anchor="_Toc238107673" w:history="1">
        <w:r w:rsidRPr="00273850">
          <w:rPr>
            <w:rStyle w:val="Hyperlink"/>
            <w:noProof/>
          </w:rPr>
          <w:t>Context</w:t>
        </w:r>
        <w:r>
          <w:rPr>
            <w:noProof/>
            <w:webHidden/>
          </w:rPr>
          <w:tab/>
        </w:r>
        <w:r>
          <w:rPr>
            <w:noProof/>
            <w:webHidden/>
          </w:rPr>
          <w:fldChar w:fldCharType="begin"/>
        </w:r>
        <w:r>
          <w:rPr>
            <w:noProof/>
            <w:webHidden/>
          </w:rPr>
          <w:instrText xml:space="preserve"> PAGEREF _Toc238107673 \h </w:instrText>
        </w:r>
        <w:r>
          <w:rPr>
            <w:noProof/>
            <w:webHidden/>
          </w:rPr>
        </w:r>
        <w:r>
          <w:rPr>
            <w:noProof/>
            <w:webHidden/>
          </w:rPr>
          <w:fldChar w:fldCharType="separate"/>
        </w:r>
        <w:r>
          <w:rPr>
            <w:noProof/>
            <w:webHidden/>
          </w:rPr>
          <w:t>3</w:t>
        </w:r>
        <w:r>
          <w:rPr>
            <w:noProof/>
            <w:webHidden/>
          </w:rPr>
          <w:fldChar w:fldCharType="end"/>
        </w:r>
      </w:hyperlink>
    </w:p>
    <w:p w14:paraId="2D9716A8" w14:textId="58AD07F6" w:rsidR="005A7BB9" w:rsidRDefault="005A7BB9">
      <w:pPr>
        <w:pStyle w:val="TOC2"/>
        <w:rPr>
          <w:rFonts w:asciiTheme="minorHAnsi" w:eastAsiaTheme="minorEastAsia" w:hAnsiTheme="minorHAnsi" w:cstheme="minorBidi"/>
          <w:noProof/>
          <w:kern w:val="2"/>
          <w:lang w:eastAsia="en-GB"/>
          <w14:ligatures w14:val="standardContextual"/>
        </w:rPr>
      </w:pPr>
      <w:hyperlink w:anchor="_Toc238107674" w:history="1">
        <w:r w:rsidRPr="00273850">
          <w:rPr>
            <w:rStyle w:val="Hyperlink"/>
            <w:noProof/>
          </w:rPr>
          <w:t>Existing professional learning offer</w:t>
        </w:r>
        <w:r>
          <w:rPr>
            <w:noProof/>
            <w:webHidden/>
          </w:rPr>
          <w:tab/>
        </w:r>
        <w:r>
          <w:rPr>
            <w:noProof/>
            <w:webHidden/>
          </w:rPr>
          <w:fldChar w:fldCharType="begin"/>
        </w:r>
        <w:r>
          <w:rPr>
            <w:noProof/>
            <w:webHidden/>
          </w:rPr>
          <w:instrText xml:space="preserve"> PAGEREF _Toc238107674 \h </w:instrText>
        </w:r>
        <w:r>
          <w:rPr>
            <w:noProof/>
            <w:webHidden/>
          </w:rPr>
        </w:r>
        <w:r>
          <w:rPr>
            <w:noProof/>
            <w:webHidden/>
          </w:rPr>
          <w:fldChar w:fldCharType="separate"/>
        </w:r>
        <w:r>
          <w:rPr>
            <w:noProof/>
            <w:webHidden/>
          </w:rPr>
          <w:t>4</w:t>
        </w:r>
        <w:r>
          <w:rPr>
            <w:noProof/>
            <w:webHidden/>
          </w:rPr>
          <w:fldChar w:fldCharType="end"/>
        </w:r>
      </w:hyperlink>
    </w:p>
    <w:p w14:paraId="184CEF98" w14:textId="739BC533" w:rsidR="005A7BB9" w:rsidRDefault="005A7BB9">
      <w:pPr>
        <w:pStyle w:val="TOC3"/>
        <w:rPr>
          <w:rFonts w:asciiTheme="minorHAnsi" w:eastAsiaTheme="minorEastAsia" w:hAnsiTheme="minorHAnsi" w:cstheme="minorBidi"/>
          <w:noProof/>
          <w:kern w:val="2"/>
          <w:lang w:eastAsia="en-GB"/>
          <w14:ligatures w14:val="standardContextual"/>
        </w:rPr>
      </w:pPr>
      <w:hyperlink w:anchor="_Toc238107675" w:history="1">
        <w:r w:rsidRPr="00273850">
          <w:rPr>
            <w:rStyle w:val="Hyperlink"/>
            <w:noProof/>
          </w:rPr>
          <w:t>Education Scotland</w:t>
        </w:r>
        <w:r>
          <w:rPr>
            <w:noProof/>
            <w:webHidden/>
          </w:rPr>
          <w:tab/>
        </w:r>
        <w:r>
          <w:rPr>
            <w:noProof/>
            <w:webHidden/>
          </w:rPr>
          <w:fldChar w:fldCharType="begin"/>
        </w:r>
        <w:r>
          <w:rPr>
            <w:noProof/>
            <w:webHidden/>
          </w:rPr>
          <w:instrText xml:space="preserve"> PAGEREF _Toc238107675 \h </w:instrText>
        </w:r>
        <w:r>
          <w:rPr>
            <w:noProof/>
            <w:webHidden/>
          </w:rPr>
        </w:r>
        <w:r>
          <w:rPr>
            <w:noProof/>
            <w:webHidden/>
          </w:rPr>
          <w:fldChar w:fldCharType="separate"/>
        </w:r>
        <w:r>
          <w:rPr>
            <w:noProof/>
            <w:webHidden/>
          </w:rPr>
          <w:t>4</w:t>
        </w:r>
        <w:r>
          <w:rPr>
            <w:noProof/>
            <w:webHidden/>
          </w:rPr>
          <w:fldChar w:fldCharType="end"/>
        </w:r>
      </w:hyperlink>
    </w:p>
    <w:p w14:paraId="5A905569" w14:textId="41F5ED46" w:rsidR="005A7BB9" w:rsidRDefault="005A7BB9">
      <w:pPr>
        <w:pStyle w:val="TOC3"/>
        <w:rPr>
          <w:rFonts w:asciiTheme="minorHAnsi" w:eastAsiaTheme="minorEastAsia" w:hAnsiTheme="minorHAnsi" w:cstheme="minorBidi"/>
          <w:noProof/>
          <w:kern w:val="2"/>
          <w:lang w:eastAsia="en-GB"/>
          <w14:ligatures w14:val="standardContextual"/>
        </w:rPr>
      </w:pPr>
      <w:hyperlink w:anchor="_Toc238107676" w:history="1">
        <w:r w:rsidRPr="00273850">
          <w:rPr>
            <w:rStyle w:val="Hyperlink"/>
            <w:noProof/>
          </w:rPr>
          <w:t>Other organisations</w:t>
        </w:r>
        <w:r>
          <w:rPr>
            <w:noProof/>
            <w:webHidden/>
          </w:rPr>
          <w:tab/>
        </w:r>
        <w:r>
          <w:rPr>
            <w:noProof/>
            <w:webHidden/>
          </w:rPr>
          <w:fldChar w:fldCharType="begin"/>
        </w:r>
        <w:r>
          <w:rPr>
            <w:noProof/>
            <w:webHidden/>
          </w:rPr>
          <w:instrText xml:space="preserve"> PAGEREF _Toc238107676 \h </w:instrText>
        </w:r>
        <w:r>
          <w:rPr>
            <w:noProof/>
            <w:webHidden/>
          </w:rPr>
        </w:r>
        <w:r>
          <w:rPr>
            <w:noProof/>
            <w:webHidden/>
          </w:rPr>
          <w:fldChar w:fldCharType="separate"/>
        </w:r>
        <w:r>
          <w:rPr>
            <w:noProof/>
            <w:webHidden/>
          </w:rPr>
          <w:t>5</w:t>
        </w:r>
        <w:r>
          <w:rPr>
            <w:noProof/>
            <w:webHidden/>
          </w:rPr>
          <w:fldChar w:fldCharType="end"/>
        </w:r>
      </w:hyperlink>
    </w:p>
    <w:p w14:paraId="6E298A03" w14:textId="149A8F1D" w:rsidR="005A7BB9" w:rsidRDefault="005A7BB9">
      <w:pPr>
        <w:pStyle w:val="TOC2"/>
        <w:rPr>
          <w:rFonts w:asciiTheme="minorHAnsi" w:eastAsiaTheme="minorEastAsia" w:hAnsiTheme="minorHAnsi" w:cstheme="minorBidi"/>
          <w:noProof/>
          <w:kern w:val="2"/>
          <w:lang w:eastAsia="en-GB"/>
          <w14:ligatures w14:val="standardContextual"/>
        </w:rPr>
      </w:pPr>
      <w:hyperlink w:anchor="_Toc238107677" w:history="1">
        <w:r w:rsidRPr="00273850">
          <w:rPr>
            <w:rStyle w:val="Hyperlink"/>
            <w:noProof/>
          </w:rPr>
          <w:t>Stakeholder Engagement feedback</w:t>
        </w:r>
        <w:r>
          <w:rPr>
            <w:noProof/>
            <w:webHidden/>
          </w:rPr>
          <w:tab/>
        </w:r>
        <w:r>
          <w:rPr>
            <w:noProof/>
            <w:webHidden/>
          </w:rPr>
          <w:fldChar w:fldCharType="begin"/>
        </w:r>
        <w:r>
          <w:rPr>
            <w:noProof/>
            <w:webHidden/>
          </w:rPr>
          <w:instrText xml:space="preserve"> PAGEREF _Toc238107677 \h </w:instrText>
        </w:r>
        <w:r>
          <w:rPr>
            <w:noProof/>
            <w:webHidden/>
          </w:rPr>
        </w:r>
        <w:r>
          <w:rPr>
            <w:noProof/>
            <w:webHidden/>
          </w:rPr>
          <w:fldChar w:fldCharType="separate"/>
        </w:r>
        <w:r>
          <w:rPr>
            <w:noProof/>
            <w:webHidden/>
          </w:rPr>
          <w:t>6</w:t>
        </w:r>
        <w:r>
          <w:rPr>
            <w:noProof/>
            <w:webHidden/>
          </w:rPr>
          <w:fldChar w:fldCharType="end"/>
        </w:r>
      </w:hyperlink>
    </w:p>
    <w:p w14:paraId="4AA0925F" w14:textId="753E21DE" w:rsidR="005A7BB9" w:rsidRDefault="005A7BB9">
      <w:pPr>
        <w:pStyle w:val="TOC2"/>
        <w:rPr>
          <w:rFonts w:asciiTheme="minorHAnsi" w:eastAsiaTheme="minorEastAsia" w:hAnsiTheme="minorHAnsi" w:cstheme="minorBidi"/>
          <w:noProof/>
          <w:kern w:val="2"/>
          <w:lang w:eastAsia="en-GB"/>
          <w14:ligatures w14:val="standardContextual"/>
        </w:rPr>
      </w:pPr>
      <w:hyperlink w:anchor="_Toc238107678" w:history="1">
        <w:r w:rsidRPr="00273850">
          <w:rPr>
            <w:rStyle w:val="Hyperlink"/>
            <w:noProof/>
          </w:rPr>
          <w:t>CLD plans</w:t>
        </w:r>
        <w:r>
          <w:rPr>
            <w:noProof/>
            <w:webHidden/>
          </w:rPr>
          <w:tab/>
        </w:r>
        <w:r>
          <w:rPr>
            <w:noProof/>
            <w:webHidden/>
          </w:rPr>
          <w:fldChar w:fldCharType="begin"/>
        </w:r>
        <w:r>
          <w:rPr>
            <w:noProof/>
            <w:webHidden/>
          </w:rPr>
          <w:instrText xml:space="preserve"> PAGEREF _Toc238107678 \h </w:instrText>
        </w:r>
        <w:r>
          <w:rPr>
            <w:noProof/>
            <w:webHidden/>
          </w:rPr>
        </w:r>
        <w:r>
          <w:rPr>
            <w:noProof/>
            <w:webHidden/>
          </w:rPr>
          <w:fldChar w:fldCharType="separate"/>
        </w:r>
        <w:r>
          <w:rPr>
            <w:noProof/>
            <w:webHidden/>
          </w:rPr>
          <w:t>7</w:t>
        </w:r>
        <w:r>
          <w:rPr>
            <w:noProof/>
            <w:webHidden/>
          </w:rPr>
          <w:fldChar w:fldCharType="end"/>
        </w:r>
      </w:hyperlink>
    </w:p>
    <w:p w14:paraId="0D1C14F7" w14:textId="616D5A38" w:rsidR="005A7BB9" w:rsidRDefault="005A7BB9">
      <w:pPr>
        <w:pStyle w:val="TOC2"/>
        <w:rPr>
          <w:rFonts w:asciiTheme="minorHAnsi" w:eastAsiaTheme="minorEastAsia" w:hAnsiTheme="minorHAnsi" w:cstheme="minorBidi"/>
          <w:noProof/>
          <w:kern w:val="2"/>
          <w:lang w:eastAsia="en-GB"/>
          <w14:ligatures w14:val="standardContextual"/>
        </w:rPr>
      </w:pPr>
      <w:hyperlink w:anchor="_Toc238107679" w:history="1">
        <w:r w:rsidRPr="00273850">
          <w:rPr>
            <w:rStyle w:val="Hyperlink"/>
            <w:noProof/>
          </w:rPr>
          <w:t>Evidence from HMIE</w:t>
        </w:r>
        <w:r>
          <w:rPr>
            <w:noProof/>
            <w:webHidden/>
          </w:rPr>
          <w:tab/>
        </w:r>
        <w:r>
          <w:rPr>
            <w:noProof/>
            <w:webHidden/>
          </w:rPr>
          <w:fldChar w:fldCharType="begin"/>
        </w:r>
        <w:r>
          <w:rPr>
            <w:noProof/>
            <w:webHidden/>
          </w:rPr>
          <w:instrText xml:space="preserve"> PAGEREF _Toc238107679 \h </w:instrText>
        </w:r>
        <w:r>
          <w:rPr>
            <w:noProof/>
            <w:webHidden/>
          </w:rPr>
        </w:r>
        <w:r>
          <w:rPr>
            <w:noProof/>
            <w:webHidden/>
          </w:rPr>
          <w:fldChar w:fldCharType="separate"/>
        </w:r>
        <w:r>
          <w:rPr>
            <w:noProof/>
            <w:webHidden/>
          </w:rPr>
          <w:t>8</w:t>
        </w:r>
        <w:r>
          <w:rPr>
            <w:noProof/>
            <w:webHidden/>
          </w:rPr>
          <w:fldChar w:fldCharType="end"/>
        </w:r>
      </w:hyperlink>
    </w:p>
    <w:p w14:paraId="095D0207" w14:textId="79E28605" w:rsidR="005A7BB9" w:rsidRDefault="005A7BB9">
      <w:pPr>
        <w:pStyle w:val="TOC2"/>
        <w:rPr>
          <w:rFonts w:asciiTheme="minorHAnsi" w:eastAsiaTheme="minorEastAsia" w:hAnsiTheme="minorHAnsi" w:cstheme="minorBidi"/>
          <w:noProof/>
          <w:kern w:val="2"/>
          <w:lang w:eastAsia="en-GB"/>
          <w14:ligatures w14:val="standardContextual"/>
        </w:rPr>
      </w:pPr>
      <w:hyperlink w:anchor="_Toc238107680" w:history="1">
        <w:r w:rsidRPr="00273850">
          <w:rPr>
            <w:rStyle w:val="Hyperlink"/>
            <w:noProof/>
          </w:rPr>
          <w:t>Professional learning networks</w:t>
        </w:r>
        <w:r>
          <w:rPr>
            <w:noProof/>
            <w:webHidden/>
          </w:rPr>
          <w:tab/>
        </w:r>
        <w:r>
          <w:rPr>
            <w:noProof/>
            <w:webHidden/>
          </w:rPr>
          <w:fldChar w:fldCharType="begin"/>
        </w:r>
        <w:r>
          <w:rPr>
            <w:noProof/>
            <w:webHidden/>
          </w:rPr>
          <w:instrText xml:space="preserve"> PAGEREF _Toc238107680 \h </w:instrText>
        </w:r>
        <w:r>
          <w:rPr>
            <w:noProof/>
            <w:webHidden/>
          </w:rPr>
        </w:r>
        <w:r>
          <w:rPr>
            <w:noProof/>
            <w:webHidden/>
          </w:rPr>
          <w:fldChar w:fldCharType="separate"/>
        </w:r>
        <w:r>
          <w:rPr>
            <w:noProof/>
            <w:webHidden/>
          </w:rPr>
          <w:t>9</w:t>
        </w:r>
        <w:r>
          <w:rPr>
            <w:noProof/>
            <w:webHidden/>
          </w:rPr>
          <w:fldChar w:fldCharType="end"/>
        </w:r>
      </w:hyperlink>
    </w:p>
    <w:p w14:paraId="50238628" w14:textId="2C19CDF4" w:rsidR="005A7BB9" w:rsidRDefault="005A7BB9" w:rsidP="3AD5DDD0">
      <w:pPr>
        <w:pStyle w:val="TOC3"/>
        <w:rPr>
          <w:rFonts w:asciiTheme="minorHAnsi" w:eastAsiaTheme="minorEastAsia" w:hAnsiTheme="minorHAnsi" w:cstheme="minorBidi"/>
          <w:noProof/>
          <w:kern w:val="2"/>
          <w:lang w:eastAsia="en-GB"/>
          <w14:ligatures w14:val="standardContextual"/>
        </w:rPr>
      </w:pPr>
      <w:hyperlink w:anchor="_Toc238107681" w:history="1">
        <w:r w:rsidRPr="00273850">
          <w:rPr>
            <w:rStyle w:val="Hyperlink"/>
            <w:noProof/>
          </w:rPr>
          <w:t>South</w:t>
        </w:r>
        <w:r w:rsidR="0026275D">
          <w:rPr>
            <w:rStyle w:val="Hyperlink"/>
            <w:noProof/>
          </w:rPr>
          <w:t xml:space="preserve"> E</w:t>
        </w:r>
        <w:r w:rsidRPr="00273850" w:rsidDel="0026275D">
          <w:rPr>
            <w:rStyle w:val="Hyperlink"/>
            <w:noProof/>
          </w:rPr>
          <w:t xml:space="preserve">ast and </w:t>
        </w:r>
        <w:r w:rsidR="0026275D" w:rsidRPr="3AD5DDD0">
          <w:rPr>
            <w:rStyle w:val="Hyperlink"/>
            <w:noProof/>
          </w:rPr>
          <w:t>C</w:t>
        </w:r>
        <w:r w:rsidRPr="3AD5DDD0">
          <w:rPr>
            <w:rStyle w:val="Hyperlink"/>
            <w:noProof/>
          </w:rPr>
          <w:t>entral</w:t>
        </w:r>
        <w:r>
          <w:tab/>
        </w:r>
        <w:r>
          <w:rPr>
            <w:noProof/>
            <w:webHidden/>
          </w:rPr>
          <w:fldChar w:fldCharType="begin"/>
        </w:r>
        <w:r>
          <w:rPr>
            <w:noProof/>
            <w:webHidden/>
          </w:rPr>
          <w:instrText xml:space="preserve"> PAGEREF _Toc238107681 \h </w:instrText>
        </w:r>
        <w:r>
          <w:rPr>
            <w:noProof/>
            <w:webHidden/>
          </w:rPr>
        </w:r>
        <w:r>
          <w:rPr>
            <w:noProof/>
            <w:webHidden/>
          </w:rPr>
          <w:fldChar w:fldCharType="separate"/>
        </w:r>
        <w:r w:rsidRPr="3AD5DDD0">
          <w:rPr>
            <w:noProof/>
          </w:rPr>
          <w:t>9</w:t>
        </w:r>
        <w:r>
          <w:rPr>
            <w:noProof/>
            <w:webHidden/>
          </w:rPr>
          <w:fldChar w:fldCharType="end"/>
        </w:r>
      </w:hyperlink>
    </w:p>
    <w:p w14:paraId="7DDE8E89" w14:textId="7E7CEC8B" w:rsidR="005A7BB9" w:rsidRDefault="005A7BB9">
      <w:pPr>
        <w:pStyle w:val="TOC3"/>
        <w:rPr>
          <w:rFonts w:asciiTheme="minorHAnsi" w:eastAsiaTheme="minorEastAsia" w:hAnsiTheme="minorHAnsi" w:cstheme="minorBidi"/>
          <w:noProof/>
          <w:kern w:val="2"/>
          <w:lang w:eastAsia="en-GB"/>
          <w14:ligatures w14:val="standardContextual"/>
        </w:rPr>
      </w:pPr>
      <w:hyperlink w:anchor="_Toc238107682" w:history="1">
        <w:r w:rsidRPr="00273850">
          <w:rPr>
            <w:rStyle w:val="Hyperlink"/>
            <w:noProof/>
          </w:rPr>
          <w:t>Tayside and Fife</w:t>
        </w:r>
        <w:r>
          <w:rPr>
            <w:noProof/>
            <w:webHidden/>
          </w:rPr>
          <w:tab/>
        </w:r>
        <w:r>
          <w:rPr>
            <w:noProof/>
            <w:webHidden/>
          </w:rPr>
          <w:fldChar w:fldCharType="begin"/>
        </w:r>
        <w:r>
          <w:rPr>
            <w:noProof/>
            <w:webHidden/>
          </w:rPr>
          <w:instrText xml:space="preserve"> PAGEREF _Toc238107682 \h </w:instrText>
        </w:r>
        <w:r>
          <w:rPr>
            <w:noProof/>
            <w:webHidden/>
          </w:rPr>
        </w:r>
        <w:r>
          <w:rPr>
            <w:noProof/>
            <w:webHidden/>
          </w:rPr>
          <w:fldChar w:fldCharType="separate"/>
        </w:r>
        <w:r>
          <w:rPr>
            <w:noProof/>
            <w:webHidden/>
          </w:rPr>
          <w:t>9</w:t>
        </w:r>
        <w:r>
          <w:rPr>
            <w:noProof/>
            <w:webHidden/>
          </w:rPr>
          <w:fldChar w:fldCharType="end"/>
        </w:r>
      </w:hyperlink>
    </w:p>
    <w:p w14:paraId="5E0F0E16" w14:textId="19C7E322" w:rsidR="005A7BB9" w:rsidRDefault="005A7BB9" w:rsidP="3AD5DDD0">
      <w:pPr>
        <w:pStyle w:val="TOC3"/>
        <w:rPr>
          <w:rFonts w:asciiTheme="minorHAnsi" w:eastAsiaTheme="minorEastAsia" w:hAnsiTheme="minorHAnsi" w:cstheme="minorBidi"/>
          <w:noProof/>
          <w:kern w:val="2"/>
          <w:lang w:eastAsia="en-GB"/>
          <w14:ligatures w14:val="standardContextual"/>
        </w:rPr>
      </w:pPr>
      <w:hyperlink w:anchor="_Toc238107683" w:history="1">
        <w:r w:rsidRPr="6706585E">
          <w:rPr>
            <w:rStyle w:val="Hyperlink"/>
            <w:noProof/>
          </w:rPr>
          <w:t>South</w:t>
        </w:r>
        <w:r w:rsidR="0026275D">
          <w:rPr>
            <w:rStyle w:val="Hyperlink"/>
            <w:noProof/>
          </w:rPr>
          <w:t xml:space="preserve"> </w:t>
        </w:r>
        <w:r w:rsidR="0026275D" w:rsidRPr="6706585E" w:rsidDel="0026275D">
          <w:rPr>
            <w:rStyle w:val="Hyperlink"/>
            <w:noProof/>
          </w:rPr>
          <w:t>W</w:t>
        </w:r>
        <w:r w:rsidRPr="3AD5DDD0">
          <w:rPr>
            <w:rStyle w:val="Hyperlink"/>
            <w:noProof/>
          </w:rPr>
          <w:t>est</w:t>
        </w:r>
        <w:r>
          <w:tab/>
        </w:r>
        <w:r>
          <w:rPr>
            <w:noProof/>
            <w:webHidden/>
          </w:rPr>
          <w:fldChar w:fldCharType="begin"/>
        </w:r>
        <w:r>
          <w:rPr>
            <w:noProof/>
            <w:webHidden/>
          </w:rPr>
          <w:instrText xml:space="preserve"> PAGEREF _Toc238107683 \h </w:instrText>
        </w:r>
        <w:r>
          <w:rPr>
            <w:noProof/>
            <w:webHidden/>
          </w:rPr>
        </w:r>
        <w:r>
          <w:rPr>
            <w:noProof/>
            <w:webHidden/>
          </w:rPr>
          <w:fldChar w:fldCharType="separate"/>
        </w:r>
        <w:r w:rsidRPr="3AD5DDD0">
          <w:rPr>
            <w:noProof/>
          </w:rPr>
          <w:t>10</w:t>
        </w:r>
        <w:r>
          <w:rPr>
            <w:noProof/>
            <w:webHidden/>
          </w:rPr>
          <w:fldChar w:fldCharType="end"/>
        </w:r>
      </w:hyperlink>
    </w:p>
    <w:p w14:paraId="029C46A0" w14:textId="21D97CAD" w:rsidR="005A7BB9" w:rsidRDefault="005A7BB9">
      <w:pPr>
        <w:pStyle w:val="TOC3"/>
        <w:rPr>
          <w:rFonts w:asciiTheme="minorHAnsi" w:eastAsiaTheme="minorEastAsia" w:hAnsiTheme="minorHAnsi" w:cstheme="minorBidi"/>
          <w:noProof/>
          <w:kern w:val="2"/>
          <w:lang w:eastAsia="en-GB"/>
          <w14:ligatures w14:val="standardContextual"/>
        </w:rPr>
      </w:pPr>
      <w:hyperlink w:anchor="_Toc238107684" w:history="1">
        <w:r w:rsidRPr="00273850">
          <w:rPr>
            <w:rStyle w:val="Hyperlink"/>
            <w:noProof/>
          </w:rPr>
          <w:t>North</w:t>
        </w:r>
        <w:r>
          <w:rPr>
            <w:noProof/>
            <w:webHidden/>
          </w:rPr>
          <w:tab/>
        </w:r>
        <w:r>
          <w:rPr>
            <w:noProof/>
            <w:webHidden/>
          </w:rPr>
          <w:fldChar w:fldCharType="begin"/>
        </w:r>
        <w:r>
          <w:rPr>
            <w:noProof/>
            <w:webHidden/>
          </w:rPr>
          <w:instrText xml:space="preserve"> PAGEREF _Toc238107684 \h </w:instrText>
        </w:r>
        <w:r>
          <w:rPr>
            <w:noProof/>
            <w:webHidden/>
          </w:rPr>
        </w:r>
        <w:r>
          <w:rPr>
            <w:noProof/>
            <w:webHidden/>
          </w:rPr>
          <w:fldChar w:fldCharType="separate"/>
        </w:r>
        <w:r>
          <w:rPr>
            <w:noProof/>
            <w:webHidden/>
          </w:rPr>
          <w:t>11</w:t>
        </w:r>
        <w:r>
          <w:rPr>
            <w:noProof/>
            <w:webHidden/>
          </w:rPr>
          <w:fldChar w:fldCharType="end"/>
        </w:r>
      </w:hyperlink>
    </w:p>
    <w:p w14:paraId="404E196E" w14:textId="5E0FC83A" w:rsidR="005A7BB9" w:rsidRDefault="005A7BB9">
      <w:pPr>
        <w:pStyle w:val="TOC3"/>
        <w:rPr>
          <w:rFonts w:asciiTheme="minorHAnsi" w:eastAsiaTheme="minorEastAsia" w:hAnsiTheme="minorHAnsi" w:cstheme="minorBidi"/>
          <w:noProof/>
          <w:kern w:val="2"/>
          <w:lang w:eastAsia="en-GB"/>
          <w14:ligatures w14:val="standardContextual"/>
        </w:rPr>
      </w:pPr>
      <w:hyperlink w:anchor="_Toc238107685" w:history="1">
        <w:r w:rsidRPr="00273850">
          <w:rPr>
            <w:rStyle w:val="Hyperlink"/>
            <w:noProof/>
          </w:rPr>
          <w:t>West</w:t>
        </w:r>
        <w:r>
          <w:rPr>
            <w:noProof/>
            <w:webHidden/>
          </w:rPr>
          <w:tab/>
        </w:r>
        <w:r>
          <w:rPr>
            <w:noProof/>
            <w:webHidden/>
          </w:rPr>
          <w:fldChar w:fldCharType="begin"/>
        </w:r>
        <w:r>
          <w:rPr>
            <w:noProof/>
            <w:webHidden/>
          </w:rPr>
          <w:instrText xml:space="preserve"> PAGEREF _Toc238107685 \h </w:instrText>
        </w:r>
        <w:r>
          <w:rPr>
            <w:noProof/>
            <w:webHidden/>
          </w:rPr>
        </w:r>
        <w:r>
          <w:rPr>
            <w:noProof/>
            <w:webHidden/>
          </w:rPr>
          <w:fldChar w:fldCharType="separate"/>
        </w:r>
        <w:r>
          <w:rPr>
            <w:noProof/>
            <w:webHidden/>
          </w:rPr>
          <w:t>11</w:t>
        </w:r>
        <w:r>
          <w:rPr>
            <w:noProof/>
            <w:webHidden/>
          </w:rPr>
          <w:fldChar w:fldCharType="end"/>
        </w:r>
      </w:hyperlink>
    </w:p>
    <w:p w14:paraId="0F325860" w14:textId="07936DF7" w:rsidR="005A7BB9" w:rsidRDefault="005A7BB9" w:rsidP="3AD5DDD0">
      <w:pPr>
        <w:pStyle w:val="TOC2"/>
        <w:rPr>
          <w:rFonts w:asciiTheme="minorHAnsi" w:eastAsiaTheme="minorEastAsia" w:hAnsiTheme="minorHAnsi" w:cstheme="minorBidi"/>
          <w:noProof/>
          <w:kern w:val="2"/>
          <w:lang w:eastAsia="en-GB"/>
          <w14:ligatures w14:val="standardContextual"/>
        </w:rPr>
      </w:pPr>
      <w:hyperlink w:anchor="_Toc238107686" w:history="1">
        <w:r w:rsidRPr="6706585E">
          <w:rPr>
            <w:rStyle w:val="Hyperlink"/>
            <w:noProof/>
          </w:rPr>
          <w:t>CLD Workforce</w:t>
        </w:r>
        <w:r w:rsidRPr="6706585E" w:rsidDel="0026275D">
          <w:rPr>
            <w:rStyle w:val="Hyperlink"/>
            <w:noProof/>
          </w:rPr>
          <w:t xml:space="preserve"> Survey</w:t>
        </w:r>
        <w:r>
          <w:tab/>
        </w:r>
        <w:r>
          <w:rPr>
            <w:noProof/>
            <w:webHidden/>
          </w:rPr>
          <w:fldChar w:fldCharType="begin"/>
        </w:r>
        <w:r>
          <w:rPr>
            <w:noProof/>
            <w:webHidden/>
          </w:rPr>
          <w:instrText xml:space="preserve"> PAGEREF _Toc238107686 \h </w:instrText>
        </w:r>
        <w:r>
          <w:rPr>
            <w:noProof/>
            <w:webHidden/>
          </w:rPr>
        </w:r>
        <w:r>
          <w:rPr>
            <w:noProof/>
            <w:webHidden/>
          </w:rPr>
          <w:fldChar w:fldCharType="separate"/>
        </w:r>
        <w:r w:rsidRPr="3AD5DDD0">
          <w:rPr>
            <w:noProof/>
          </w:rPr>
          <w:t>12</w:t>
        </w:r>
        <w:r>
          <w:rPr>
            <w:noProof/>
            <w:webHidden/>
          </w:rPr>
          <w:fldChar w:fldCharType="end"/>
        </w:r>
      </w:hyperlink>
    </w:p>
    <w:p w14:paraId="197502F7" w14:textId="65AEEC9C" w:rsidR="005A7BB9" w:rsidRDefault="005A7BB9" w:rsidP="3AD5DDD0">
      <w:pPr>
        <w:pStyle w:val="TOC2"/>
        <w:rPr>
          <w:rFonts w:asciiTheme="minorHAnsi" w:eastAsiaTheme="minorEastAsia" w:hAnsiTheme="minorHAnsi" w:cstheme="minorBidi"/>
          <w:noProof/>
          <w:kern w:val="2"/>
          <w:lang w:eastAsia="en-GB"/>
          <w14:ligatures w14:val="standardContextual"/>
        </w:rPr>
      </w:pPr>
      <w:hyperlink w:anchor="_Toc238107687" w:history="1">
        <w:r w:rsidRPr="00273850">
          <w:rPr>
            <w:rStyle w:val="Hyperlink"/>
            <w:noProof/>
          </w:rPr>
          <w:t>CLD Independent Review</w:t>
        </w:r>
        <w:r>
          <w:tab/>
        </w:r>
        <w:r>
          <w:rPr>
            <w:noProof/>
            <w:webHidden/>
          </w:rPr>
          <w:fldChar w:fldCharType="begin"/>
        </w:r>
        <w:r>
          <w:rPr>
            <w:noProof/>
            <w:webHidden/>
          </w:rPr>
          <w:instrText xml:space="preserve"> PAGEREF _Toc238107687 \h </w:instrText>
        </w:r>
        <w:r>
          <w:rPr>
            <w:noProof/>
            <w:webHidden/>
          </w:rPr>
        </w:r>
        <w:r>
          <w:rPr>
            <w:noProof/>
            <w:webHidden/>
          </w:rPr>
          <w:fldChar w:fldCharType="separate"/>
        </w:r>
        <w:r w:rsidRPr="3AD5DDD0">
          <w:rPr>
            <w:noProof/>
          </w:rPr>
          <w:t>13</w:t>
        </w:r>
        <w:r>
          <w:rPr>
            <w:noProof/>
            <w:webHidden/>
          </w:rPr>
          <w:fldChar w:fldCharType="end"/>
        </w:r>
      </w:hyperlink>
    </w:p>
    <w:p w14:paraId="38FF7807" w14:textId="51B89B3E" w:rsidR="005A7BB9" w:rsidRDefault="005A7BB9">
      <w:pPr>
        <w:pStyle w:val="TOC2"/>
        <w:rPr>
          <w:rFonts w:asciiTheme="minorHAnsi" w:eastAsiaTheme="minorEastAsia" w:hAnsiTheme="minorHAnsi" w:cstheme="minorBidi"/>
          <w:noProof/>
          <w:kern w:val="2"/>
          <w:lang w:eastAsia="en-GB"/>
          <w14:ligatures w14:val="standardContextual"/>
        </w:rPr>
      </w:pPr>
      <w:hyperlink w:anchor="_Toc238107688" w:history="1">
        <w:r w:rsidRPr="00273850">
          <w:rPr>
            <w:rStyle w:val="Hyperlink"/>
            <w:noProof/>
          </w:rPr>
          <w:t>Research on effective professional learning approaches</w:t>
        </w:r>
        <w:r>
          <w:rPr>
            <w:noProof/>
            <w:webHidden/>
          </w:rPr>
          <w:tab/>
        </w:r>
        <w:r>
          <w:rPr>
            <w:noProof/>
            <w:webHidden/>
          </w:rPr>
          <w:fldChar w:fldCharType="begin"/>
        </w:r>
        <w:r>
          <w:rPr>
            <w:noProof/>
            <w:webHidden/>
          </w:rPr>
          <w:instrText xml:space="preserve"> PAGEREF _Toc238107688 \h </w:instrText>
        </w:r>
        <w:r>
          <w:rPr>
            <w:noProof/>
            <w:webHidden/>
          </w:rPr>
        </w:r>
        <w:r>
          <w:rPr>
            <w:noProof/>
            <w:webHidden/>
          </w:rPr>
          <w:fldChar w:fldCharType="separate"/>
        </w:r>
        <w:r>
          <w:rPr>
            <w:noProof/>
            <w:webHidden/>
          </w:rPr>
          <w:t>14</w:t>
        </w:r>
        <w:r>
          <w:rPr>
            <w:noProof/>
            <w:webHidden/>
          </w:rPr>
          <w:fldChar w:fldCharType="end"/>
        </w:r>
      </w:hyperlink>
    </w:p>
    <w:p w14:paraId="3BAC6428" w14:textId="569374CC" w:rsidR="005A7BB9" w:rsidRDefault="005A7BB9">
      <w:pPr>
        <w:pStyle w:val="TOC2"/>
        <w:rPr>
          <w:rFonts w:asciiTheme="minorHAnsi" w:eastAsiaTheme="minorEastAsia" w:hAnsiTheme="minorHAnsi" w:cstheme="minorBidi"/>
          <w:noProof/>
          <w:kern w:val="2"/>
          <w:lang w:eastAsia="en-GB"/>
          <w14:ligatures w14:val="standardContextual"/>
        </w:rPr>
      </w:pPr>
      <w:hyperlink w:anchor="_Toc238107689" w:history="1">
        <w:r w:rsidRPr="00273850">
          <w:rPr>
            <w:rStyle w:val="Hyperlink"/>
            <w:noProof/>
          </w:rPr>
          <w:t>Summary and conclusion</w:t>
        </w:r>
        <w:r>
          <w:rPr>
            <w:noProof/>
            <w:webHidden/>
          </w:rPr>
          <w:tab/>
        </w:r>
        <w:r>
          <w:rPr>
            <w:noProof/>
            <w:webHidden/>
          </w:rPr>
          <w:fldChar w:fldCharType="begin"/>
        </w:r>
        <w:r>
          <w:rPr>
            <w:noProof/>
            <w:webHidden/>
          </w:rPr>
          <w:instrText xml:space="preserve"> PAGEREF _Toc238107689 \h </w:instrText>
        </w:r>
        <w:r>
          <w:rPr>
            <w:noProof/>
            <w:webHidden/>
          </w:rPr>
        </w:r>
        <w:r>
          <w:rPr>
            <w:noProof/>
            <w:webHidden/>
          </w:rPr>
          <w:fldChar w:fldCharType="separate"/>
        </w:r>
        <w:r>
          <w:rPr>
            <w:noProof/>
            <w:webHidden/>
          </w:rPr>
          <w:t>14</w:t>
        </w:r>
        <w:r>
          <w:rPr>
            <w:noProof/>
            <w:webHidden/>
          </w:rPr>
          <w:fldChar w:fldCharType="end"/>
        </w:r>
      </w:hyperlink>
    </w:p>
    <w:p w14:paraId="6C118D2F" w14:textId="77777777" w:rsidR="0008006F" w:rsidRPr="000C1B72" w:rsidRDefault="0008006F" w:rsidP="5EA07079">
      <w:pPr>
        <w:spacing w:before="0" w:after="0" w:line="240" w:lineRule="auto"/>
        <w:contextualSpacing/>
        <w:sectPr w:rsidR="0008006F" w:rsidRPr="000C1B72" w:rsidSect="00E04DDE">
          <w:headerReference w:type="first" r:id="rId13"/>
          <w:pgSz w:w="11907" w:h="16840" w:code="9"/>
          <w:pgMar w:top="993" w:right="992" w:bottom="1134" w:left="1134" w:header="851" w:footer="0" w:gutter="0"/>
          <w:cols w:space="720"/>
          <w:formProt w:val="0"/>
          <w:docGrid w:linePitch="360"/>
        </w:sectPr>
      </w:pPr>
      <w:r>
        <w:fldChar w:fldCharType="end"/>
      </w:r>
    </w:p>
    <w:p w14:paraId="14A03979" w14:textId="62073FCC" w:rsidR="00F75B5E" w:rsidRPr="00FB2A50" w:rsidRDefault="00F75B5E" w:rsidP="00F75B5E">
      <w:pPr>
        <w:pStyle w:val="Heading2"/>
      </w:pPr>
      <w:bookmarkStart w:id="2" w:name="_Toc238107672"/>
      <w:r>
        <w:lastRenderedPageBreak/>
        <w:t>Introduction</w:t>
      </w:r>
      <w:bookmarkEnd w:id="2"/>
    </w:p>
    <w:p w14:paraId="6EEC0C24" w14:textId="5CFEACB0" w:rsidR="00EA343F" w:rsidRPr="00EA343F" w:rsidRDefault="00EA343F" w:rsidP="00F75B5E">
      <w:pPr>
        <w:spacing w:line="276" w:lineRule="auto"/>
      </w:pPr>
      <w:r>
        <w:t xml:space="preserve">Education Scotland’s role is changing. Going forward the organisation will have a focus on curriculum and professional learning. In late 2024, a paper was presented to Education Scotland’s (ES) leadership team giving an overview of the context for our Education Scotland’s CLD officers’ support to the sector. A recommendation from that paper was to initiate an exploratory phase of work to develop ES’s potential role within the recommendations from the </w:t>
      </w:r>
      <w:r w:rsidR="00AC7601">
        <w:t>i</w:t>
      </w:r>
      <w:r>
        <w:t xml:space="preserve">ndependent </w:t>
      </w:r>
      <w:r w:rsidR="00AC7601">
        <w:t>r</w:t>
      </w:r>
      <w:r>
        <w:t>eview</w:t>
      </w:r>
      <w:r w:rsidR="00866E13">
        <w:t xml:space="preserve"> of CLD</w:t>
      </w:r>
      <w:r>
        <w:t xml:space="preserve">, and within the refocussed work of ES.  </w:t>
      </w:r>
    </w:p>
    <w:p w14:paraId="79BF7274" w14:textId="4B0E2DD4" w:rsidR="00EA343F" w:rsidRPr="00EA343F" w:rsidRDefault="00EA343F" w:rsidP="00F75B5E">
      <w:pPr>
        <w:spacing w:line="276" w:lineRule="auto"/>
      </w:pPr>
      <w:r>
        <w:t xml:space="preserve">To support this proposal, </w:t>
      </w:r>
      <w:r w:rsidR="00E71CFC">
        <w:t xml:space="preserve">we </w:t>
      </w:r>
      <w:r w:rsidR="001C30D8">
        <w:t>under</w:t>
      </w:r>
      <w:r w:rsidR="003D70DC">
        <w:t xml:space="preserve">took an </w:t>
      </w:r>
      <w:r>
        <w:t>apprais</w:t>
      </w:r>
      <w:r w:rsidR="003D70DC">
        <w:t>al of</w:t>
      </w:r>
      <w:r>
        <w:t xml:space="preserve"> the current evidence on professional learning in Scotland, to assimilate the available data and draw out common themes. As part of that we want to reflect on the current Education Scotland CLD professional learning offer, drawing on evaluation data we </w:t>
      </w:r>
      <w:r w:rsidR="5522B75E">
        <w:t>hold,</w:t>
      </w:r>
      <w:r>
        <w:t xml:space="preserve"> and engagement work we have carried out. </w:t>
      </w:r>
    </w:p>
    <w:p w14:paraId="0B840272" w14:textId="7627C971" w:rsidR="00F75B5E" w:rsidRPr="00FB2A50" w:rsidRDefault="00F75B5E" w:rsidP="00F75B5E">
      <w:pPr>
        <w:pStyle w:val="Heading2"/>
      </w:pPr>
      <w:bookmarkStart w:id="3" w:name="_Toc238107673"/>
      <w:r>
        <w:t>Context</w:t>
      </w:r>
      <w:bookmarkEnd w:id="3"/>
    </w:p>
    <w:p w14:paraId="31A4B113" w14:textId="48864E01" w:rsidR="00EA343F" w:rsidRPr="00F75B5E" w:rsidRDefault="00EA343F" w:rsidP="00F75B5E">
      <w:pPr>
        <w:spacing w:line="276" w:lineRule="auto"/>
      </w:pPr>
      <w:r>
        <w:t xml:space="preserve">Community Learning and Development is a sector at a crossroads. An </w:t>
      </w:r>
      <w:hyperlink r:id="rId14">
        <w:r w:rsidRPr="3AD5DDD0">
          <w:rPr>
            <w:rStyle w:val="Hyperlink"/>
            <w:rFonts w:eastAsia="Arial" w:cs="Arial"/>
          </w:rPr>
          <w:t>independent review</w:t>
        </w:r>
      </w:hyperlink>
      <w:r>
        <w:t xml:space="preserve"> of CLD was carried out in 2024 with clear recommendations for Scottish Government, the CLD Standards Council (CLDSC) and others. At the same time HMI carried out progress visits in all 32 local authorities, resulting in a </w:t>
      </w:r>
      <w:hyperlink r:id="rId15">
        <w:r w:rsidRPr="3AD5DDD0">
          <w:rPr>
            <w:rStyle w:val="Hyperlink"/>
            <w:rFonts w:eastAsia="Arial" w:cs="Arial"/>
          </w:rPr>
          <w:t>national report</w:t>
        </w:r>
      </w:hyperlink>
      <w:r>
        <w:t xml:space="preserve"> and local authorities published their most recent statutory </w:t>
      </w:r>
      <w:hyperlink r:id="rId16">
        <w:r w:rsidRPr="3AD5DDD0">
          <w:rPr>
            <w:rStyle w:val="Hyperlink"/>
            <w:rFonts w:eastAsia="Arial" w:cs="Arial"/>
          </w:rPr>
          <w:t>CLD plans</w:t>
        </w:r>
      </w:hyperlink>
      <w:r>
        <w:t xml:space="preserve"> (2024 – 2027). All of this is situated in the context of ongoing education reform</w:t>
      </w:r>
      <w:r w:rsidR="006052B8">
        <w:t>, and wider public service reform.</w:t>
      </w:r>
    </w:p>
    <w:p w14:paraId="62F49CD3" w14:textId="6A736F88" w:rsidR="00EA343F" w:rsidRPr="00F75B5E" w:rsidRDefault="00EA343F" w:rsidP="00F75B5E">
      <w:pPr>
        <w:spacing w:line="276" w:lineRule="auto"/>
        <w:rPr>
          <w:rFonts w:ascii="Segoe UI" w:hAnsi="Segoe UI" w:cs="Segoe UI"/>
          <w:lang w:eastAsia="en-GB"/>
        </w:rPr>
      </w:pPr>
      <w:r w:rsidRPr="00F75B5E">
        <w:t>Evidence sources for this report include stakeholder engagement undertaken by Education Scotland; local authority CLD plans; HMIE progress reports; and findings from the independent review of CLD. It also draws on research carried out regularly by five regional professional learning networks across Scotland</w:t>
      </w:r>
      <w:r w:rsidR="00B83B4C">
        <w:t xml:space="preserve"> and a recent workforce survey undertaken by the CLD Standards Council. </w:t>
      </w:r>
    </w:p>
    <w:p w14:paraId="44850296" w14:textId="5BE8F192" w:rsidR="00EA343F" w:rsidRPr="00F75B5E" w:rsidRDefault="00EA343F" w:rsidP="00F75B5E">
      <w:pPr>
        <w:spacing w:line="276" w:lineRule="auto"/>
      </w:pPr>
      <w:r w:rsidRPr="00F75B5E">
        <w:rPr>
          <w:rStyle w:val="cf01"/>
          <w:rFonts w:ascii="Arial" w:hAnsi="Arial" w:cs="Arial"/>
          <w:sz w:val="24"/>
          <w:szCs w:val="24"/>
        </w:rPr>
        <w:t xml:space="preserve">The CLDSC’s Continuing Professional Development Strategy, </w:t>
      </w:r>
      <w:r w:rsidRPr="00F75B5E">
        <w:rPr>
          <w:rStyle w:val="cf11"/>
          <w:rFonts w:ascii="Arial" w:hAnsi="Arial" w:cs="Arial"/>
          <w:sz w:val="24"/>
          <w:szCs w:val="24"/>
        </w:rPr>
        <w:t>Growing the Learning Culture</w:t>
      </w:r>
      <w:r w:rsidR="00F75B5E" w:rsidRPr="00F75B5E">
        <w:rPr>
          <w:rStyle w:val="cf11"/>
          <w:rFonts w:ascii="Arial" w:hAnsi="Arial" w:cs="Arial"/>
          <w:sz w:val="24"/>
          <w:szCs w:val="24"/>
        </w:rPr>
        <w:t xml:space="preserve"> </w:t>
      </w:r>
      <w:r w:rsidRPr="00F75B5E">
        <w:rPr>
          <w:rStyle w:val="cf11"/>
          <w:rFonts w:ascii="Arial" w:hAnsi="Arial" w:cs="Arial"/>
          <w:sz w:val="24"/>
          <w:szCs w:val="24"/>
        </w:rPr>
        <w:t>in CLD</w:t>
      </w:r>
      <w:r w:rsidRPr="00F75B5E">
        <w:rPr>
          <w:rStyle w:val="cf01"/>
          <w:rFonts w:ascii="Arial" w:hAnsi="Arial" w:cs="Arial"/>
          <w:sz w:val="24"/>
          <w:szCs w:val="24"/>
        </w:rPr>
        <w:t xml:space="preserve"> (updated in 2025), sets out this vision:</w:t>
      </w:r>
      <w:r w:rsidRPr="00F75B5E">
        <w:rPr>
          <w:rStyle w:val="cf01"/>
          <w:sz w:val="24"/>
          <w:szCs w:val="24"/>
        </w:rPr>
        <w:t xml:space="preserve">  </w:t>
      </w:r>
    </w:p>
    <w:p w14:paraId="3474ABDA" w14:textId="77777777" w:rsidR="00EA343F" w:rsidRPr="00F75B5E" w:rsidRDefault="00EA343F" w:rsidP="007F443E">
      <w:pPr>
        <w:spacing w:line="276" w:lineRule="auto"/>
        <w:rPr>
          <w:i/>
          <w:iCs/>
        </w:rPr>
      </w:pPr>
      <w:r w:rsidRPr="00F75B5E">
        <w:rPr>
          <w:i/>
          <w:iCs/>
        </w:rPr>
        <w:t>‘We will nurture a culture of learning in our sector in order that individual engagement will contribute to the development of the whole profession; we will celebrate learning, relish challenge, and reflect critically on our practice. Our vision for all CLD practitioners is that their participation in continuous professional development activities will be a central and established part of their practice. Through this they will demonstrate and enhance their commitment to a culture of learning.’</w:t>
      </w:r>
    </w:p>
    <w:p w14:paraId="2023C1FE" w14:textId="77777777" w:rsidR="00EA343F" w:rsidRPr="00F75B5E" w:rsidRDefault="00EA343F" w:rsidP="007F443E">
      <w:pPr>
        <w:spacing w:line="276" w:lineRule="auto"/>
      </w:pPr>
      <w:r w:rsidRPr="00F75B5E">
        <w:t xml:space="preserve">Alongside this, the CLDSC has reviewed and developed a range of National Occupational Standards (NOS) relevant to CLD practice, including Adult Learning, </w:t>
      </w:r>
      <w:r w:rsidRPr="00F75B5E">
        <w:lastRenderedPageBreak/>
        <w:t>Career Development, Community Development, Family Learning, Learning and Development, and Youth Work.</w:t>
      </w:r>
    </w:p>
    <w:p w14:paraId="26B170B3" w14:textId="77777777" w:rsidR="00EA343F" w:rsidRPr="00F75B5E" w:rsidRDefault="00EA343F" w:rsidP="007F443E">
      <w:pPr>
        <w:spacing w:line="276" w:lineRule="auto"/>
      </w:pPr>
      <w:r w:rsidRPr="00F75B5E">
        <w:t>These specify the standards of performance required in the workplace, together with the knowledge and understanding required for roles, for most employment sectors. National Occupational Standards can be used to complement the </w:t>
      </w:r>
      <w:hyperlink r:id="rId17" w:history="1">
        <w:r w:rsidRPr="00F75B5E">
          <w:rPr>
            <w:rStyle w:val="Hyperlink"/>
            <w:rFonts w:cs="Arial"/>
          </w:rPr>
          <w:t>CLD Competences</w:t>
        </w:r>
      </w:hyperlink>
      <w:r w:rsidRPr="00F75B5E">
        <w:t> in reflecting on, developing and strengthening practice.</w:t>
      </w:r>
    </w:p>
    <w:p w14:paraId="49B0E9E5" w14:textId="77777777" w:rsidR="00EA343F" w:rsidRPr="00F75B5E" w:rsidRDefault="00EA343F" w:rsidP="007F443E">
      <w:pPr>
        <w:spacing w:line="276" w:lineRule="auto"/>
      </w:pPr>
      <w:r w:rsidRPr="00F75B5E">
        <w:t xml:space="preserve">Education Scotland and partners have also developed a </w:t>
      </w:r>
      <w:hyperlink r:id="rId18">
        <w:r w:rsidRPr="00F75B5E">
          <w:rPr>
            <w:rStyle w:val="Hyperlink"/>
            <w:rFonts w:cs="Arial"/>
          </w:rPr>
          <w:t>national model of professional learning</w:t>
        </w:r>
      </w:hyperlink>
      <w:r w:rsidRPr="00F75B5E">
        <w:t xml:space="preserve"> which is highly relevant to the CLD sector, providing a shared language and aspiration for meeting learners’ needs.</w:t>
      </w:r>
    </w:p>
    <w:p w14:paraId="7370EA32" w14:textId="00D62C03" w:rsidR="00EA343F" w:rsidRPr="007F443E" w:rsidRDefault="007F443E" w:rsidP="007F443E">
      <w:pPr>
        <w:pStyle w:val="Heading2"/>
      </w:pPr>
      <w:bookmarkStart w:id="4" w:name="_Toc238107674"/>
      <w:r>
        <w:t>Existing professional learning offer</w:t>
      </w:r>
      <w:bookmarkEnd w:id="4"/>
    </w:p>
    <w:p w14:paraId="1E4DD7A4" w14:textId="74CF3A37" w:rsidR="007F443E" w:rsidRPr="00FB2A50" w:rsidRDefault="007F443E" w:rsidP="007F443E">
      <w:pPr>
        <w:pStyle w:val="Heading3"/>
      </w:pPr>
      <w:bookmarkStart w:id="5" w:name="_Toc238107675"/>
      <w:r>
        <w:t>Education Scotland</w:t>
      </w:r>
      <w:bookmarkEnd w:id="5"/>
    </w:p>
    <w:p w14:paraId="0B8621FF" w14:textId="77777777" w:rsidR="00EA343F" w:rsidRPr="004D66D4" w:rsidRDefault="00EA343F" w:rsidP="004D66D4">
      <w:pPr>
        <w:spacing w:line="276" w:lineRule="auto"/>
      </w:pPr>
      <w:r w:rsidRPr="004D66D4">
        <w:t>Education Scotland’s CLD officers deliver a range of professional learning opportunities to the CLD sector, both online and face-to-face. Topics include:</w:t>
      </w:r>
    </w:p>
    <w:p w14:paraId="33D2FBF2" w14:textId="77777777" w:rsidR="00EA343F" w:rsidRPr="004D66D4" w:rsidRDefault="00EA343F">
      <w:pPr>
        <w:pStyle w:val="ListParagraph"/>
        <w:numPr>
          <w:ilvl w:val="0"/>
          <w:numId w:val="6"/>
        </w:numPr>
        <w:tabs>
          <w:tab w:val="clear" w:pos="426"/>
        </w:tabs>
        <w:spacing w:before="0" w:after="0" w:line="276" w:lineRule="auto"/>
        <w:contextualSpacing/>
      </w:pPr>
      <w:r w:rsidRPr="004D66D4">
        <w:t>UNCRC and rights-based practice in CLD</w:t>
      </w:r>
    </w:p>
    <w:p w14:paraId="40183141" w14:textId="77777777" w:rsidR="00EA343F" w:rsidRPr="004D66D4" w:rsidRDefault="00EA343F">
      <w:pPr>
        <w:pStyle w:val="ListParagraph"/>
        <w:numPr>
          <w:ilvl w:val="0"/>
          <w:numId w:val="6"/>
        </w:numPr>
        <w:tabs>
          <w:tab w:val="clear" w:pos="426"/>
        </w:tabs>
        <w:spacing w:before="0" w:after="0" w:line="276" w:lineRule="auto"/>
        <w:contextualSpacing/>
      </w:pPr>
      <w:r w:rsidRPr="004D66D4">
        <w:t>Racial literacy</w:t>
      </w:r>
    </w:p>
    <w:p w14:paraId="7B26693F" w14:textId="77777777" w:rsidR="00EA343F" w:rsidRPr="004D66D4" w:rsidRDefault="00EA343F">
      <w:pPr>
        <w:pStyle w:val="ListParagraph"/>
        <w:numPr>
          <w:ilvl w:val="0"/>
          <w:numId w:val="6"/>
        </w:numPr>
        <w:tabs>
          <w:tab w:val="clear" w:pos="426"/>
        </w:tabs>
        <w:spacing w:before="0" w:after="0" w:line="276" w:lineRule="auto"/>
        <w:contextualSpacing/>
      </w:pPr>
      <w:r w:rsidRPr="004D66D4">
        <w:t>Self-Evaluation for Continuous Improvement (SECI)</w:t>
      </w:r>
    </w:p>
    <w:p w14:paraId="0BA07F8A" w14:textId="77777777" w:rsidR="00EA343F" w:rsidRPr="004D66D4" w:rsidRDefault="00EA343F">
      <w:pPr>
        <w:pStyle w:val="ListParagraph"/>
        <w:numPr>
          <w:ilvl w:val="0"/>
          <w:numId w:val="6"/>
        </w:numPr>
        <w:tabs>
          <w:tab w:val="clear" w:pos="426"/>
        </w:tabs>
        <w:spacing w:before="0" w:after="0" w:line="276" w:lineRule="auto"/>
        <w:contextualSpacing/>
      </w:pPr>
      <w:r w:rsidRPr="004D66D4">
        <w:t>Community needs analysis</w:t>
      </w:r>
    </w:p>
    <w:p w14:paraId="2749891B" w14:textId="77777777" w:rsidR="00EA343F" w:rsidRPr="004D66D4" w:rsidRDefault="00EA343F">
      <w:pPr>
        <w:pStyle w:val="ListParagraph"/>
        <w:numPr>
          <w:ilvl w:val="0"/>
          <w:numId w:val="6"/>
        </w:numPr>
        <w:tabs>
          <w:tab w:val="clear" w:pos="426"/>
        </w:tabs>
        <w:spacing w:before="0" w:after="0" w:line="276" w:lineRule="auto"/>
        <w:contextualSpacing/>
      </w:pPr>
      <w:r w:rsidRPr="004D66D4">
        <w:t>Youth voice</w:t>
      </w:r>
    </w:p>
    <w:p w14:paraId="4A59A8CC" w14:textId="77D31A99" w:rsidR="00EA343F" w:rsidRPr="004D66D4" w:rsidRDefault="00EA343F" w:rsidP="004D66D4">
      <w:pPr>
        <w:spacing w:line="276" w:lineRule="auto"/>
      </w:pPr>
      <w:r>
        <w:t xml:space="preserve">Some programmes are delivered regularly, such as, UNCRC and rights-based practice in CLD, while others are provided on request from the sector. In 2025, the SECI programme was delivered using different models </w:t>
      </w:r>
      <w:r w:rsidR="0078261F">
        <w:t xml:space="preserve">with </w:t>
      </w:r>
      <w:r>
        <w:t xml:space="preserve">five local authorities identified through CLD HMIE progress visits. </w:t>
      </w:r>
    </w:p>
    <w:p w14:paraId="56E6D032" w14:textId="77777777" w:rsidR="00EA343F" w:rsidRPr="004D66D4" w:rsidRDefault="00EA343F" w:rsidP="004D66D4">
      <w:pPr>
        <w:spacing w:line="276" w:lineRule="auto"/>
      </w:pPr>
      <w:r w:rsidRPr="004D66D4">
        <w:t>In 2025, 302 practitioners and leaders from seven local authorities, took part in SECI or Community Needs Analysis sessions. Evaluation findings indicate that participants found these sessions informative and engaging, particularly valuing opportunities for reflection and professional dialogue.</w:t>
      </w:r>
    </w:p>
    <w:p w14:paraId="4BABA49E" w14:textId="77777777" w:rsidR="00EA343F" w:rsidRPr="004D66D4" w:rsidRDefault="00EA343F" w:rsidP="004D66D4">
      <w:pPr>
        <w:spacing w:line="276" w:lineRule="auto"/>
      </w:pPr>
      <w:r w:rsidRPr="004D66D4">
        <w:t xml:space="preserve">By mid-November 2025, a further 987 practitioners and leaders had engaged in professional learning opportunities delivered by CLD officers. This included sessions on stakeholder engagement, UNCRC, Challenge Poverty Week, youth voice, improving racial literacy and youth work partnerships. </w:t>
      </w:r>
    </w:p>
    <w:p w14:paraId="627EB659" w14:textId="1B2AD9E2" w:rsidR="00EA343F" w:rsidRPr="004D66D4" w:rsidRDefault="00EA343F" w:rsidP="004D66D4">
      <w:pPr>
        <w:spacing w:line="276" w:lineRule="auto"/>
      </w:pPr>
      <w:r>
        <w:t xml:space="preserve">CLD officers also co-ordinate </w:t>
      </w:r>
      <w:r w:rsidR="00FE1BB5">
        <w:t xml:space="preserve">national </w:t>
      </w:r>
      <w:r>
        <w:t>practitioner and leader networks, including Adult Literacy, ESOL, Digital, STEM, Numeracy and Learning for Sustainability. These networks support professional learning through knowledge sharing, reflection on practice and skills development. As of November 2025, 346 practitioners and leaders attended network events. Feedback from network participants highlighted the value of these sessions in providing updates, insights and opportunities to share practice,</w:t>
      </w:r>
    </w:p>
    <w:p w14:paraId="02528281" w14:textId="2628F34B" w:rsidR="00EA343F" w:rsidRPr="004D66D4" w:rsidRDefault="00EA343F" w:rsidP="004D66D4">
      <w:pPr>
        <w:spacing w:line="276" w:lineRule="auto"/>
      </w:pPr>
      <w:r>
        <w:lastRenderedPageBreak/>
        <w:t>Since 2020, work has been undertaken to improve CLD practitioners and leaders’ access to Education Scotland’s wider professional learning offer. These opportunities have been made more accessible by working to remove barriers such as needing a GLOW account to register on the website and working with colleagues to ensure content and language are relevant to CLD contexts. Professional Learning Activities (PLA</w:t>
      </w:r>
      <w:r w:rsidR="003C74A3">
        <w:t>’</w:t>
      </w:r>
      <w:r>
        <w:t>s) are now mapped to the CLD Standards alongside those of th</w:t>
      </w:r>
      <w:r w:rsidR="4BB90F65">
        <w:t>e General Teaching Council for Scotland</w:t>
      </w:r>
      <w:r w:rsidR="77AEE613">
        <w:t xml:space="preserve"> (GTCS)</w:t>
      </w:r>
      <w:r w:rsidR="4BB90F65">
        <w:t xml:space="preserve"> </w:t>
      </w:r>
      <w:r>
        <w:t>and S</w:t>
      </w:r>
      <w:r w:rsidR="10CB3CF7">
        <w:t>cottish Social Services Council</w:t>
      </w:r>
      <w:r w:rsidR="585A949B">
        <w:t xml:space="preserve"> (SSSC)</w:t>
      </w:r>
      <w:r>
        <w:t>. In 2026, 7 new PLA</w:t>
      </w:r>
      <w:r w:rsidR="2A69849B">
        <w:t>’</w:t>
      </w:r>
      <w:r>
        <w:t xml:space="preserve">s have been developed specifically for the CLD sector, including New Scots, Anti-Racism and STEM for CLD. </w:t>
      </w:r>
    </w:p>
    <w:p w14:paraId="64BB6981" w14:textId="0E990EF0" w:rsidR="00EA343F" w:rsidRPr="004D66D4" w:rsidRDefault="00EA343F" w:rsidP="004D66D4">
      <w:pPr>
        <w:spacing w:line="276" w:lineRule="auto"/>
      </w:pPr>
      <w:r>
        <w:t xml:space="preserve">In response to a gap in the system for CLD leaders Education Scotland developed the </w:t>
      </w:r>
      <w:hyperlink r:id="rId19" w:anchor=":~:text=Leading%20CLD%20is%20a%20national%20programme%20designed%20to,and%20national%20organisations%20and%20local%20authority%20CLD%20leaders.">
        <w:r w:rsidRPr="3AD5DDD0">
          <w:rPr>
            <w:rStyle w:val="Hyperlink"/>
            <w:rFonts w:cs="Arial"/>
          </w:rPr>
          <w:t>Leading CLD</w:t>
        </w:r>
      </w:hyperlink>
      <w:r>
        <w:t xml:space="preserve"> programme, which ran between 2022 and 2024 involving a total of 55 participants from 26 local authorities, the third sector and further education. Evaluation findings from the programme subsequently led to a more flexible approach, focus</w:t>
      </w:r>
      <w:r w:rsidR="002F36F1">
        <w:t>ing</w:t>
      </w:r>
      <w:r>
        <w:t xml:space="preserve"> on PLA</w:t>
      </w:r>
      <w:r w:rsidR="000340E9">
        <w:t>’</w:t>
      </w:r>
      <w:r>
        <w:t>s and greater promotion of existing Education Scotland leadership learning opportunities.</w:t>
      </w:r>
    </w:p>
    <w:p w14:paraId="0898E395" w14:textId="17D42BB0" w:rsidR="00EA343F" w:rsidRPr="004D66D4" w:rsidRDefault="11D26F4E" w:rsidP="004D66D4">
      <w:pPr>
        <w:spacing w:line="276" w:lineRule="auto"/>
      </w:pPr>
      <w:r>
        <w:t>Ed</w:t>
      </w:r>
      <w:r w:rsidR="3F7C2102">
        <w:t>ucation Scotland</w:t>
      </w:r>
      <w:r w:rsidR="00EA343F">
        <w:t xml:space="preserve"> now shares relevant CLD professional learning opportunities on a </w:t>
      </w:r>
      <w:hyperlink r:id="rId20">
        <w:r w:rsidR="00EA343F" w:rsidRPr="3AD5DDD0">
          <w:rPr>
            <w:rStyle w:val="Hyperlink"/>
            <w:rFonts w:cs="Arial"/>
          </w:rPr>
          <w:t xml:space="preserve">landing page </w:t>
        </w:r>
      </w:hyperlink>
      <w:r w:rsidR="00EA343F">
        <w:t xml:space="preserve">within the professional learning area of its website. Since late 2024, this content has been shared and promoted through ES’s sector networks, the CLDSC and CLD Managers Scotland. </w:t>
      </w:r>
    </w:p>
    <w:p w14:paraId="430F9618" w14:textId="7BE341D2" w:rsidR="004D66D4" w:rsidRPr="00FB2A50" w:rsidRDefault="004D66D4" w:rsidP="004D66D4">
      <w:pPr>
        <w:pStyle w:val="Heading3"/>
      </w:pPr>
      <w:bookmarkStart w:id="6" w:name="_Toc238107676"/>
      <w:r>
        <w:t>Other organisations</w:t>
      </w:r>
      <w:bookmarkEnd w:id="6"/>
    </w:p>
    <w:p w14:paraId="6FDF49FA" w14:textId="168444B3" w:rsidR="00EA343F" w:rsidRPr="0051509D" w:rsidRDefault="00EA343F" w:rsidP="0051509D">
      <w:pPr>
        <w:spacing w:line="276" w:lineRule="auto"/>
      </w:pPr>
      <w:r>
        <w:t xml:space="preserve">A range of national organisations also provide professional learning and support to the CLD sector across the three </w:t>
      </w:r>
      <w:r w:rsidR="00955FE5">
        <w:t xml:space="preserve">main </w:t>
      </w:r>
      <w:r>
        <w:t>practice areas. (</w:t>
      </w:r>
      <w:r w:rsidR="03E7A692">
        <w:t>It's</w:t>
      </w:r>
      <w:r w:rsidR="00B619AC">
        <w:t xml:space="preserve"> important to caveat that this </w:t>
      </w:r>
      <w:r>
        <w:t xml:space="preserve">list will not be exhaustive of all CLD-focused PL available). </w:t>
      </w:r>
    </w:p>
    <w:p w14:paraId="549DCB32" w14:textId="6FA1DAA9" w:rsidR="00F46216" w:rsidRDefault="00F46216" w:rsidP="00F46216">
      <w:pPr>
        <w:pStyle w:val="Heading4"/>
        <w:spacing w:before="240" w:after="120" w:line="276" w:lineRule="auto"/>
      </w:pPr>
      <w:r>
        <w:t>Adult Learning</w:t>
      </w:r>
    </w:p>
    <w:p w14:paraId="0253FE4E" w14:textId="77777777" w:rsidR="00EA343F" w:rsidRPr="0051509D" w:rsidRDefault="00EA343F">
      <w:pPr>
        <w:pStyle w:val="ListParagraph"/>
        <w:numPr>
          <w:ilvl w:val="0"/>
          <w:numId w:val="19"/>
        </w:numPr>
        <w:tabs>
          <w:tab w:val="clear" w:pos="426"/>
        </w:tabs>
        <w:spacing w:before="0" w:after="0" w:line="276" w:lineRule="auto"/>
        <w:contextualSpacing/>
      </w:pPr>
      <w:hyperlink r:id="rId21" w:history="1">
        <w:r w:rsidRPr="0051509D">
          <w:rPr>
            <w:rStyle w:val="Hyperlink"/>
            <w:rFonts w:cs="Arial"/>
          </w:rPr>
          <w:t xml:space="preserve">Learning Link Scotland </w:t>
        </w:r>
      </w:hyperlink>
      <w:r w:rsidRPr="0051509D">
        <w:t>offers support and training to their members working in third sector adult learning organisations.</w:t>
      </w:r>
    </w:p>
    <w:p w14:paraId="59028124" w14:textId="35D4F623" w:rsidR="00F46216" w:rsidRDefault="00F46216" w:rsidP="00F46216">
      <w:pPr>
        <w:pStyle w:val="Heading4"/>
        <w:spacing w:before="240" w:after="120" w:line="276" w:lineRule="auto"/>
      </w:pPr>
      <w:r>
        <w:t>Youth Work</w:t>
      </w:r>
    </w:p>
    <w:p w14:paraId="6715322B" w14:textId="77777777" w:rsidR="00EA343F" w:rsidRPr="0051509D" w:rsidRDefault="00EA343F">
      <w:pPr>
        <w:pStyle w:val="ListParagraph"/>
        <w:numPr>
          <w:ilvl w:val="0"/>
          <w:numId w:val="17"/>
        </w:numPr>
        <w:tabs>
          <w:tab w:val="clear" w:pos="426"/>
        </w:tabs>
        <w:spacing w:before="0" w:after="0" w:line="276" w:lineRule="auto"/>
        <w:contextualSpacing/>
      </w:pPr>
      <w:hyperlink r:id="rId22" w:history="1">
        <w:r w:rsidRPr="0051509D">
          <w:rPr>
            <w:rStyle w:val="Hyperlink"/>
            <w:rFonts w:cs="Arial"/>
          </w:rPr>
          <w:t>Youth Scotland</w:t>
        </w:r>
      </w:hyperlink>
      <w:r w:rsidRPr="0051509D">
        <w:t xml:space="preserve"> provides a wide range of professional learning and training for youth workers, volunteers and leaders.</w:t>
      </w:r>
    </w:p>
    <w:p w14:paraId="333279E2" w14:textId="77777777" w:rsidR="00EA343F" w:rsidRPr="0051509D" w:rsidRDefault="00EA343F">
      <w:pPr>
        <w:pStyle w:val="ListParagraph"/>
        <w:numPr>
          <w:ilvl w:val="0"/>
          <w:numId w:val="17"/>
        </w:numPr>
        <w:tabs>
          <w:tab w:val="clear" w:pos="426"/>
        </w:tabs>
        <w:spacing w:before="0" w:after="0" w:line="276" w:lineRule="auto"/>
        <w:contextualSpacing/>
      </w:pPr>
      <w:hyperlink r:id="rId23" w:history="1">
        <w:proofErr w:type="spellStart"/>
        <w:r w:rsidRPr="0051509D">
          <w:rPr>
            <w:rStyle w:val="Hyperlink"/>
            <w:rFonts w:cs="Arial"/>
          </w:rPr>
          <w:t>YouthLink</w:t>
        </w:r>
        <w:proofErr w:type="spellEnd"/>
        <w:r w:rsidRPr="0051509D">
          <w:rPr>
            <w:rStyle w:val="Hyperlink"/>
            <w:rFonts w:cs="Arial"/>
          </w:rPr>
          <w:t xml:space="preserve"> Scotland</w:t>
        </w:r>
      </w:hyperlink>
      <w:r w:rsidRPr="0051509D">
        <w:t xml:space="preserve"> offers training, resources, networks and guidance on a range of areas of youth work practice. </w:t>
      </w:r>
    </w:p>
    <w:p w14:paraId="40685EC6" w14:textId="6F8A2F4B" w:rsidR="00F46216" w:rsidRDefault="00F46216" w:rsidP="00F46216">
      <w:pPr>
        <w:pStyle w:val="Heading4"/>
        <w:spacing w:before="240" w:after="120" w:line="276" w:lineRule="auto"/>
      </w:pPr>
      <w:r>
        <w:t>Community Development</w:t>
      </w:r>
    </w:p>
    <w:p w14:paraId="5CC632DE" w14:textId="77777777" w:rsidR="00EA343F" w:rsidRPr="0051509D" w:rsidRDefault="00EA343F">
      <w:pPr>
        <w:pStyle w:val="ListParagraph"/>
        <w:numPr>
          <w:ilvl w:val="0"/>
          <w:numId w:val="16"/>
        </w:numPr>
        <w:tabs>
          <w:tab w:val="clear" w:pos="426"/>
        </w:tabs>
        <w:spacing w:before="0" w:after="0" w:line="276" w:lineRule="auto"/>
        <w:contextualSpacing/>
      </w:pPr>
      <w:r w:rsidRPr="0051509D">
        <w:t xml:space="preserve">The </w:t>
      </w:r>
      <w:hyperlink r:id="rId24">
        <w:r w:rsidRPr="0051509D">
          <w:rPr>
            <w:rStyle w:val="Hyperlink"/>
            <w:rFonts w:cs="Arial"/>
          </w:rPr>
          <w:t>Scottish Community Development Centre</w:t>
        </w:r>
      </w:hyperlink>
      <w:r w:rsidRPr="0051509D">
        <w:t xml:space="preserve"> supports specific programmes and provides extensive resources on their website. It also hosts the Community Health Exchange (CHEX) which supports the </w:t>
      </w:r>
      <w:hyperlink r:id="rId25">
        <w:r w:rsidRPr="0051509D">
          <w:rPr>
            <w:rStyle w:val="Hyperlink"/>
          </w:rPr>
          <w:t>Health Issues in the Community</w:t>
        </w:r>
      </w:hyperlink>
      <w:r w:rsidRPr="0051509D">
        <w:t xml:space="preserve"> programme.</w:t>
      </w:r>
    </w:p>
    <w:p w14:paraId="5359A7F8" w14:textId="37CCA554" w:rsidR="00F46216" w:rsidRDefault="00F46216" w:rsidP="00F46216">
      <w:pPr>
        <w:pStyle w:val="Heading4"/>
        <w:spacing w:before="240" w:after="120" w:line="276" w:lineRule="auto"/>
      </w:pPr>
      <w:r>
        <w:lastRenderedPageBreak/>
        <w:t>The CLD Standards Council (CLDSC)</w:t>
      </w:r>
    </w:p>
    <w:p w14:paraId="1746A9E3" w14:textId="30F534A8" w:rsidR="00EA343F" w:rsidRPr="0051509D" w:rsidRDefault="00EA343F" w:rsidP="3AD5DDD0">
      <w:pPr>
        <w:pStyle w:val="ListParagraph"/>
        <w:tabs>
          <w:tab w:val="clear" w:pos="426"/>
        </w:tabs>
        <w:spacing w:before="0" w:after="0" w:line="276" w:lineRule="auto"/>
        <w:contextualSpacing/>
      </w:pPr>
      <w:hyperlink r:id="rId26">
        <w:r w:rsidRPr="3AD5DDD0">
          <w:rPr>
            <w:rStyle w:val="Hyperlink"/>
          </w:rPr>
          <w:t xml:space="preserve">The CLD Standards Council for Scotland </w:t>
        </w:r>
      </w:hyperlink>
      <w:r>
        <w:t xml:space="preserve"> offer a range of opportunities that contribute to personal development: networks and members meet</w:t>
      </w:r>
      <w:r w:rsidR="001A120C">
        <w:t>-</w:t>
      </w:r>
      <w:r>
        <w:t xml:space="preserve">ups across a variety of subjects. </w:t>
      </w:r>
    </w:p>
    <w:p w14:paraId="6172DD94" w14:textId="5E323796" w:rsidR="0051509D" w:rsidRPr="0051509D" w:rsidRDefault="00EA343F">
      <w:pPr>
        <w:pStyle w:val="ListParagraph"/>
        <w:numPr>
          <w:ilvl w:val="0"/>
          <w:numId w:val="5"/>
        </w:numPr>
        <w:tabs>
          <w:tab w:val="clear" w:pos="426"/>
        </w:tabs>
        <w:spacing w:before="0" w:after="0" w:line="276" w:lineRule="auto"/>
        <w:contextualSpacing/>
      </w:pPr>
      <w:r w:rsidRPr="0051509D">
        <w:t xml:space="preserve">The CLDSC support five regional professional learning networks that co-ordinate and facilitate professional learning for practitioners. </w:t>
      </w:r>
    </w:p>
    <w:p w14:paraId="09D12F8F" w14:textId="661BBD13" w:rsidR="007F443E" w:rsidRPr="00FB2A50" w:rsidRDefault="007F443E" w:rsidP="007F443E">
      <w:pPr>
        <w:pStyle w:val="Heading2"/>
      </w:pPr>
      <w:bookmarkStart w:id="7" w:name="_Toc238107677"/>
      <w:r>
        <w:t>Stakeholder Engagement feedback</w:t>
      </w:r>
      <w:bookmarkEnd w:id="7"/>
      <w:r>
        <w:t xml:space="preserve"> </w:t>
      </w:r>
    </w:p>
    <w:p w14:paraId="14458CFF" w14:textId="18208008" w:rsidR="00EA343F" w:rsidRPr="0051509D" w:rsidRDefault="000A0B7D" w:rsidP="0051509D">
      <w:pPr>
        <w:spacing w:line="276" w:lineRule="auto"/>
      </w:pPr>
      <w:r>
        <w:t>CLD O</w:t>
      </w:r>
      <w:r w:rsidR="00EA343F" w:rsidRPr="0051509D">
        <w:t xml:space="preserve">fficers facilitated five stakeholder engagement sessions in March and April 2025. Senior CLD leads in local authorities, national CLD organisations and a range of other stakeholders including universities delivering CLD professional courses were targeted by invitation. In total </w:t>
      </w:r>
      <w:r w:rsidR="00EA343F" w:rsidRPr="0051509D">
        <w:rPr>
          <w:lang w:val="en-US"/>
        </w:rPr>
        <w:t>ninety-six senior CLD stakeholders, including representatives from twenty-seven local authorities and nine national CLD organisations, participated across three in-person and two online sessions. </w:t>
      </w:r>
      <w:r w:rsidR="00EA343F" w:rsidRPr="0051509D">
        <w:t> </w:t>
      </w:r>
    </w:p>
    <w:p w14:paraId="4636EAAF" w14:textId="77777777" w:rsidR="00EA343F" w:rsidRPr="0051509D" w:rsidRDefault="00EA343F" w:rsidP="0051509D">
      <w:pPr>
        <w:spacing w:line="276" w:lineRule="auto"/>
      </w:pPr>
      <w:r w:rsidRPr="0051509D">
        <w:t xml:space="preserve">A </w:t>
      </w:r>
      <w:hyperlink r:id="rId27" w:history="1">
        <w:r w:rsidRPr="0051509D">
          <w:rPr>
            <w:rStyle w:val="Hyperlink"/>
            <w:rFonts w:cs="Arial"/>
          </w:rPr>
          <w:t>discussion paper</w:t>
        </w:r>
      </w:hyperlink>
      <w:r w:rsidRPr="0051509D">
        <w:t xml:space="preserve"> was developed which sets out this exploratory work and the findings. </w:t>
      </w:r>
    </w:p>
    <w:p w14:paraId="0803098B" w14:textId="77777777" w:rsidR="00EA343F" w:rsidRPr="0051509D" w:rsidRDefault="00EA343F" w:rsidP="0051509D">
      <w:pPr>
        <w:spacing w:line="276" w:lineRule="auto"/>
      </w:pPr>
      <w:r w:rsidRPr="0051509D">
        <w:t>As part of the engagement the following question was posed:</w:t>
      </w:r>
    </w:p>
    <w:p w14:paraId="3148A8EC" w14:textId="77777777" w:rsidR="00EA343F" w:rsidRPr="0051509D" w:rsidRDefault="00EA343F" w:rsidP="0051509D">
      <w:pPr>
        <w:spacing w:line="276" w:lineRule="auto"/>
        <w:rPr>
          <w:i/>
          <w:iCs/>
          <w:lang w:val="en-US"/>
        </w:rPr>
      </w:pPr>
      <w:r w:rsidRPr="0051509D">
        <w:rPr>
          <w:i/>
          <w:iCs/>
          <w:lang w:val="en-US"/>
        </w:rPr>
        <w:t>How should a refocused Education Scotland use its curriculum improvement and professional learning (PL) roles to support community learning and development and the aims of the CLD Review?</w:t>
      </w:r>
    </w:p>
    <w:p w14:paraId="4E4CE575" w14:textId="77777777" w:rsidR="00EA343F" w:rsidRPr="0051509D" w:rsidRDefault="00EA343F" w:rsidP="0051509D">
      <w:pPr>
        <w:spacing w:line="276" w:lineRule="auto"/>
        <w:rPr>
          <w:lang w:val="en-US"/>
        </w:rPr>
      </w:pPr>
      <w:r w:rsidRPr="0051509D">
        <w:rPr>
          <w:lang w:val="en-US"/>
        </w:rPr>
        <w:t>And more specifically:</w:t>
      </w:r>
    </w:p>
    <w:p w14:paraId="14371097" w14:textId="77777777" w:rsidR="00EA343F" w:rsidRPr="0051509D" w:rsidRDefault="00EA343F" w:rsidP="0051509D">
      <w:pPr>
        <w:spacing w:line="276" w:lineRule="auto"/>
        <w:rPr>
          <w:i/>
          <w:iCs/>
        </w:rPr>
      </w:pPr>
      <w:r w:rsidRPr="0051509D">
        <w:rPr>
          <w:i/>
          <w:iCs/>
        </w:rPr>
        <w:t>How should Education Scotland’s professional learning (PL) role support a CLD improvement cycle?</w:t>
      </w:r>
    </w:p>
    <w:p w14:paraId="2B7E2209" w14:textId="77777777" w:rsidR="00EA343F" w:rsidRPr="0051509D" w:rsidRDefault="00EA343F" w:rsidP="0051509D">
      <w:pPr>
        <w:spacing w:line="276" w:lineRule="auto"/>
        <w:rPr>
          <w:szCs w:val="20"/>
        </w:rPr>
      </w:pPr>
      <w:r w:rsidRPr="0051509D">
        <w:rPr>
          <w:szCs w:val="20"/>
        </w:rPr>
        <w:t>In summary:</w:t>
      </w:r>
    </w:p>
    <w:p w14:paraId="20EC7C2D" w14:textId="3B9049F2" w:rsidR="00EA343F" w:rsidRPr="0051509D" w:rsidRDefault="00EA343F">
      <w:pPr>
        <w:numPr>
          <w:ilvl w:val="0"/>
          <w:numId w:val="7"/>
        </w:numPr>
        <w:spacing w:before="0" w:after="0" w:line="276" w:lineRule="auto"/>
        <w:rPr>
          <w:szCs w:val="20"/>
        </w:rPr>
      </w:pPr>
      <w:r w:rsidRPr="0051509D">
        <w:rPr>
          <w:szCs w:val="20"/>
        </w:rPr>
        <w:t>While the current PL offer is valued, a key theme across responses was</w:t>
      </w:r>
      <w:r w:rsidR="0051509D" w:rsidRPr="0051509D">
        <w:rPr>
          <w:szCs w:val="20"/>
        </w:rPr>
        <w:t xml:space="preserve"> </w:t>
      </w:r>
      <w:r w:rsidRPr="0051509D">
        <w:rPr>
          <w:szCs w:val="20"/>
        </w:rPr>
        <w:t>the lack of clarity around ES’s current role in supporting CLD, with stakeholders expressing a need for better visibility, coherence and alignment with sector needs </w:t>
      </w:r>
    </w:p>
    <w:p w14:paraId="2B649A13" w14:textId="77777777" w:rsidR="00EA343F" w:rsidRPr="0051509D" w:rsidRDefault="00EA343F">
      <w:pPr>
        <w:numPr>
          <w:ilvl w:val="0"/>
          <w:numId w:val="8"/>
        </w:numPr>
        <w:spacing w:before="0" w:after="0" w:line="276" w:lineRule="auto"/>
        <w:rPr>
          <w:szCs w:val="20"/>
        </w:rPr>
      </w:pPr>
      <w:r w:rsidRPr="0051509D">
        <w:rPr>
          <w:szCs w:val="20"/>
        </w:rPr>
        <w:t>There was a call for ES to better align its PL offer with inspection findings and identified practitioner needs across Scotland </w:t>
      </w:r>
    </w:p>
    <w:p w14:paraId="4D778891" w14:textId="77777777" w:rsidR="00EA343F" w:rsidRPr="0051509D" w:rsidRDefault="00EA343F">
      <w:pPr>
        <w:numPr>
          <w:ilvl w:val="0"/>
          <w:numId w:val="9"/>
        </w:numPr>
        <w:spacing w:before="0" w:after="0" w:line="276" w:lineRule="auto"/>
        <w:rPr>
          <w:szCs w:val="20"/>
        </w:rPr>
      </w:pPr>
      <w:r w:rsidRPr="0051509D">
        <w:rPr>
          <w:szCs w:val="20"/>
        </w:rPr>
        <w:t>Many stakeholders saw ES as having an important role as a connector i.e. bringing together practitioners across disciplines and sectors to share effective practice, build collective understanding and create joint solutions. </w:t>
      </w:r>
    </w:p>
    <w:p w14:paraId="7DBF0F52" w14:textId="77777777" w:rsidR="00EA343F" w:rsidRPr="0051509D" w:rsidRDefault="00EA343F">
      <w:pPr>
        <w:numPr>
          <w:ilvl w:val="0"/>
          <w:numId w:val="10"/>
        </w:numPr>
        <w:spacing w:before="0" w:after="0" w:line="276" w:lineRule="auto"/>
        <w:rPr>
          <w:szCs w:val="20"/>
        </w:rPr>
      </w:pPr>
      <w:r w:rsidRPr="0051509D">
        <w:rPr>
          <w:szCs w:val="20"/>
        </w:rPr>
        <w:t>There were also frequent calls to address barriers like geography, time and digital access to ES PL. </w:t>
      </w:r>
    </w:p>
    <w:p w14:paraId="25BBA52B" w14:textId="77777777" w:rsidR="00EA343F" w:rsidRPr="0051509D" w:rsidRDefault="00EA343F">
      <w:pPr>
        <w:numPr>
          <w:ilvl w:val="0"/>
          <w:numId w:val="10"/>
        </w:numPr>
        <w:spacing w:before="0" w:after="0" w:line="276" w:lineRule="auto"/>
        <w:rPr>
          <w:szCs w:val="20"/>
        </w:rPr>
      </w:pPr>
      <w:r w:rsidRPr="0051509D">
        <w:rPr>
          <w:szCs w:val="20"/>
        </w:rPr>
        <w:t xml:space="preserve">Participants requested that any new or revised frameworks come with professional learning to support implementation. </w:t>
      </w:r>
    </w:p>
    <w:p w14:paraId="2ABC1726" w14:textId="77777777" w:rsidR="00EA343F" w:rsidRPr="0051509D" w:rsidRDefault="00EA343F">
      <w:pPr>
        <w:numPr>
          <w:ilvl w:val="0"/>
          <w:numId w:val="10"/>
        </w:numPr>
        <w:spacing w:before="0" w:after="0" w:line="276" w:lineRule="auto"/>
        <w:rPr>
          <w:szCs w:val="20"/>
        </w:rPr>
      </w:pPr>
      <w:r w:rsidRPr="0051509D">
        <w:rPr>
          <w:szCs w:val="20"/>
        </w:rPr>
        <w:lastRenderedPageBreak/>
        <w:t>Additionally, participants requested that targeted professional learning is offered to support CLD practitioners in contributing to curriculum design and implementation.​ </w:t>
      </w:r>
    </w:p>
    <w:p w14:paraId="415325F9" w14:textId="77777777" w:rsidR="00EA343F" w:rsidRPr="0051509D" w:rsidRDefault="00EA343F" w:rsidP="0051509D">
      <w:pPr>
        <w:spacing w:line="276" w:lineRule="auto"/>
      </w:pPr>
      <w:r w:rsidRPr="0051509D">
        <w:t>Stakeholders were also asked:</w:t>
      </w:r>
    </w:p>
    <w:p w14:paraId="35322F46" w14:textId="77777777" w:rsidR="00EA343F" w:rsidRPr="0051509D" w:rsidRDefault="00EA343F" w:rsidP="0051509D">
      <w:pPr>
        <w:spacing w:line="276" w:lineRule="auto"/>
        <w:rPr>
          <w:i/>
          <w:iCs/>
        </w:rPr>
      </w:pPr>
      <w:r w:rsidRPr="0051509D">
        <w:rPr>
          <w:i/>
          <w:iCs/>
        </w:rPr>
        <w:t>Looking ahead (e.g. to 2030) what are the top challenges and opportunities likely to be for CLD learners and groups?</w:t>
      </w:r>
    </w:p>
    <w:p w14:paraId="4C4502D9" w14:textId="77777777" w:rsidR="00EA343F" w:rsidRPr="0051509D" w:rsidRDefault="00EA343F" w:rsidP="0051509D">
      <w:pPr>
        <w:spacing w:line="276" w:lineRule="auto"/>
      </w:pPr>
      <w:r w:rsidRPr="0051509D">
        <w:t>The areas highlighted in response to this question give some insight into where practitioners may require upskilling in terms of professional learning.</w:t>
      </w:r>
    </w:p>
    <w:p w14:paraId="0BBF5352" w14:textId="77777777" w:rsidR="00EA343F" w:rsidRPr="0051509D" w:rsidRDefault="00EA343F" w:rsidP="0051509D">
      <w:pPr>
        <w:spacing w:line="276" w:lineRule="auto"/>
      </w:pPr>
      <w:r w:rsidRPr="0051509D">
        <w:t>Challenges highlighted were:</w:t>
      </w:r>
    </w:p>
    <w:p w14:paraId="45EC258A" w14:textId="77777777" w:rsidR="00EA343F" w:rsidRPr="0051509D" w:rsidRDefault="00EA343F">
      <w:pPr>
        <w:pStyle w:val="ListParagraph"/>
        <w:numPr>
          <w:ilvl w:val="0"/>
          <w:numId w:val="18"/>
        </w:numPr>
        <w:tabs>
          <w:tab w:val="clear" w:pos="426"/>
        </w:tabs>
        <w:spacing w:before="0" w:after="0" w:line="276" w:lineRule="auto"/>
        <w:contextualSpacing/>
      </w:pPr>
      <w:r w:rsidRPr="0051509D">
        <w:t>Poverty/cost-of-living crisis</w:t>
      </w:r>
    </w:p>
    <w:p w14:paraId="0F68F42E" w14:textId="77777777" w:rsidR="00EA343F" w:rsidRPr="0051509D" w:rsidRDefault="00EA343F">
      <w:pPr>
        <w:pStyle w:val="ListParagraph"/>
        <w:numPr>
          <w:ilvl w:val="0"/>
          <w:numId w:val="18"/>
        </w:numPr>
        <w:tabs>
          <w:tab w:val="clear" w:pos="426"/>
        </w:tabs>
        <w:spacing w:before="0" w:after="0" w:line="276" w:lineRule="auto"/>
        <w:contextualSpacing/>
      </w:pPr>
      <w:r w:rsidRPr="0051509D">
        <w:t>Mental health and wellbeing</w:t>
      </w:r>
    </w:p>
    <w:p w14:paraId="486C4268" w14:textId="77777777" w:rsidR="00EA343F" w:rsidRPr="0051509D" w:rsidRDefault="00EA343F">
      <w:pPr>
        <w:pStyle w:val="ListParagraph"/>
        <w:numPr>
          <w:ilvl w:val="0"/>
          <w:numId w:val="18"/>
        </w:numPr>
        <w:tabs>
          <w:tab w:val="clear" w:pos="426"/>
        </w:tabs>
        <w:spacing w:before="0" w:after="0" w:line="276" w:lineRule="auto"/>
        <w:contextualSpacing/>
      </w:pPr>
      <w:r w:rsidRPr="0051509D">
        <w:t>Societal changes and demographic shifts</w:t>
      </w:r>
    </w:p>
    <w:p w14:paraId="7C3C645F" w14:textId="77777777" w:rsidR="00EA343F" w:rsidRPr="0051509D" w:rsidRDefault="00EA343F">
      <w:pPr>
        <w:pStyle w:val="ListParagraph"/>
        <w:numPr>
          <w:ilvl w:val="0"/>
          <w:numId w:val="18"/>
        </w:numPr>
        <w:tabs>
          <w:tab w:val="clear" w:pos="426"/>
        </w:tabs>
        <w:spacing w:before="0" w:after="0" w:line="276" w:lineRule="auto"/>
        <w:contextualSpacing/>
      </w:pPr>
      <w:r w:rsidRPr="0051509D">
        <w:t xml:space="preserve">Climate change </w:t>
      </w:r>
    </w:p>
    <w:p w14:paraId="33E3937D" w14:textId="77777777" w:rsidR="00EA343F" w:rsidRPr="0051509D" w:rsidRDefault="00EA343F">
      <w:pPr>
        <w:pStyle w:val="ListParagraph"/>
        <w:numPr>
          <w:ilvl w:val="0"/>
          <w:numId w:val="18"/>
        </w:numPr>
        <w:tabs>
          <w:tab w:val="clear" w:pos="426"/>
        </w:tabs>
        <w:spacing w:before="0" w:after="0" w:line="276" w:lineRule="auto"/>
        <w:contextualSpacing/>
      </w:pPr>
      <w:r w:rsidRPr="0051509D">
        <w:t>Digital/AI</w:t>
      </w:r>
    </w:p>
    <w:p w14:paraId="3C9DE95E" w14:textId="77777777" w:rsidR="00EA343F" w:rsidRPr="0051509D" w:rsidRDefault="00EA343F">
      <w:pPr>
        <w:pStyle w:val="ListParagraph"/>
        <w:numPr>
          <w:ilvl w:val="0"/>
          <w:numId w:val="18"/>
        </w:numPr>
        <w:tabs>
          <w:tab w:val="clear" w:pos="426"/>
        </w:tabs>
        <w:spacing w:before="0" w:after="0" w:line="276" w:lineRule="auto"/>
        <w:contextualSpacing/>
      </w:pPr>
      <w:r w:rsidRPr="0051509D">
        <w:t>Declining community cohesion</w:t>
      </w:r>
    </w:p>
    <w:p w14:paraId="110E9584" w14:textId="77777777" w:rsidR="00EA343F" w:rsidRPr="0051509D" w:rsidRDefault="00EA343F">
      <w:pPr>
        <w:pStyle w:val="ListParagraph"/>
        <w:numPr>
          <w:ilvl w:val="0"/>
          <w:numId w:val="18"/>
        </w:numPr>
        <w:tabs>
          <w:tab w:val="clear" w:pos="426"/>
        </w:tabs>
        <w:spacing w:before="0" w:after="0" w:line="276" w:lineRule="auto"/>
        <w:contextualSpacing/>
      </w:pPr>
      <w:r w:rsidRPr="0051509D">
        <w:t>Leadership, funding and sustainability of CLD.</w:t>
      </w:r>
    </w:p>
    <w:p w14:paraId="1BF635C1" w14:textId="77777777" w:rsidR="00EA343F" w:rsidRPr="008337B8" w:rsidRDefault="00EA343F" w:rsidP="008337B8">
      <w:pPr>
        <w:spacing w:line="276" w:lineRule="auto"/>
      </w:pPr>
      <w:r w:rsidRPr="008337B8">
        <w:t>The opportunities highlighted were:</w:t>
      </w:r>
    </w:p>
    <w:p w14:paraId="4F78FDF6" w14:textId="77777777" w:rsidR="00EA343F" w:rsidRPr="008337B8" w:rsidRDefault="00EA343F">
      <w:pPr>
        <w:pStyle w:val="ListParagraph"/>
        <w:numPr>
          <w:ilvl w:val="0"/>
          <w:numId w:val="19"/>
        </w:numPr>
        <w:tabs>
          <w:tab w:val="clear" w:pos="426"/>
        </w:tabs>
        <w:spacing w:before="0" w:after="0" w:line="276" w:lineRule="auto"/>
        <w:contextualSpacing/>
      </w:pPr>
      <w:r w:rsidRPr="008337B8">
        <w:t>Collaboration and partnerships</w:t>
      </w:r>
    </w:p>
    <w:p w14:paraId="6FB39FD4" w14:textId="77777777" w:rsidR="00EA343F" w:rsidRPr="008337B8" w:rsidRDefault="00EA343F">
      <w:pPr>
        <w:pStyle w:val="ListParagraph"/>
        <w:numPr>
          <w:ilvl w:val="0"/>
          <w:numId w:val="19"/>
        </w:numPr>
        <w:tabs>
          <w:tab w:val="clear" w:pos="426"/>
        </w:tabs>
        <w:spacing w:before="0" w:after="0" w:line="276" w:lineRule="auto"/>
        <w:contextualSpacing/>
      </w:pPr>
      <w:r w:rsidRPr="008337B8">
        <w:t>Digital tools and AI</w:t>
      </w:r>
    </w:p>
    <w:p w14:paraId="59078392" w14:textId="77777777" w:rsidR="00EA343F" w:rsidRPr="008337B8" w:rsidRDefault="00EA343F">
      <w:pPr>
        <w:pStyle w:val="ListParagraph"/>
        <w:numPr>
          <w:ilvl w:val="0"/>
          <w:numId w:val="19"/>
        </w:numPr>
        <w:tabs>
          <w:tab w:val="clear" w:pos="426"/>
        </w:tabs>
        <w:spacing w:before="0" w:after="0" w:line="276" w:lineRule="auto"/>
        <w:contextualSpacing/>
      </w:pPr>
      <w:r w:rsidRPr="008337B8">
        <w:t>Aligning CLD practice with human rights and sustainability goals</w:t>
      </w:r>
    </w:p>
    <w:p w14:paraId="104F661D" w14:textId="77777777" w:rsidR="00EA343F" w:rsidRPr="008337B8" w:rsidRDefault="00EA343F">
      <w:pPr>
        <w:pStyle w:val="ListParagraph"/>
        <w:numPr>
          <w:ilvl w:val="0"/>
          <w:numId w:val="19"/>
        </w:numPr>
        <w:tabs>
          <w:tab w:val="clear" w:pos="426"/>
        </w:tabs>
        <w:spacing w:before="0" w:after="0" w:line="276" w:lineRule="auto"/>
        <w:contextualSpacing/>
      </w:pPr>
      <w:r w:rsidRPr="008337B8">
        <w:t>Alternative learning pathways for young people</w:t>
      </w:r>
    </w:p>
    <w:p w14:paraId="510D137E" w14:textId="77777777" w:rsidR="00EA343F" w:rsidRPr="008337B8" w:rsidRDefault="00EA343F">
      <w:pPr>
        <w:pStyle w:val="ListParagraph"/>
        <w:numPr>
          <w:ilvl w:val="0"/>
          <w:numId w:val="19"/>
        </w:numPr>
        <w:tabs>
          <w:tab w:val="clear" w:pos="426"/>
        </w:tabs>
        <w:spacing w:before="0" w:after="0" w:line="276" w:lineRule="auto"/>
        <w:contextualSpacing/>
      </w:pPr>
      <w:r w:rsidRPr="008337B8">
        <w:t>Shift towards more preventative and long-term approaches</w:t>
      </w:r>
    </w:p>
    <w:p w14:paraId="22A133BE" w14:textId="78F490E7" w:rsidR="00EA343F" w:rsidRPr="008337B8" w:rsidRDefault="00EA343F">
      <w:pPr>
        <w:pStyle w:val="ListParagraph"/>
        <w:numPr>
          <w:ilvl w:val="0"/>
          <w:numId w:val="19"/>
        </w:numPr>
        <w:tabs>
          <w:tab w:val="clear" w:pos="426"/>
        </w:tabs>
        <w:spacing w:before="0" w:after="0" w:line="276" w:lineRule="auto"/>
        <w:contextualSpacing/>
      </w:pPr>
      <w:r w:rsidRPr="008337B8">
        <w:t>Raising the profile of CLD.</w:t>
      </w:r>
    </w:p>
    <w:p w14:paraId="69DF0045" w14:textId="27639A7E" w:rsidR="008337B8" w:rsidRPr="00FB2A50" w:rsidRDefault="008337B8" w:rsidP="008337B8">
      <w:pPr>
        <w:pStyle w:val="Heading2"/>
      </w:pPr>
      <w:bookmarkStart w:id="8" w:name="_Toc238107678"/>
      <w:r>
        <w:t>CLD plans</w:t>
      </w:r>
      <w:bookmarkEnd w:id="8"/>
    </w:p>
    <w:p w14:paraId="386D54B4" w14:textId="77777777" w:rsidR="00EA343F" w:rsidRPr="008337B8" w:rsidRDefault="00EA343F" w:rsidP="008337B8">
      <w:pPr>
        <w:spacing w:line="276" w:lineRule="auto"/>
      </w:pPr>
      <w:r w:rsidRPr="008337B8">
        <w:t xml:space="preserve">Thirty-one out of the thirty-two </w:t>
      </w:r>
      <w:hyperlink r:id="rId28" w:history="1">
        <w:r w:rsidRPr="008337B8">
          <w:rPr>
            <w:rStyle w:val="Hyperlink"/>
            <w:rFonts w:cs="Arial"/>
          </w:rPr>
          <w:t>Local authority community learning and development plans</w:t>
        </w:r>
      </w:hyperlink>
      <w:r w:rsidRPr="008337B8">
        <w:t xml:space="preserve"> mention workforce development and/or professional learning to some extent.  </w:t>
      </w:r>
    </w:p>
    <w:p w14:paraId="12782715" w14:textId="77777777" w:rsidR="00EA343F" w:rsidRPr="008337B8" w:rsidRDefault="00EA343F" w:rsidP="008337B8">
      <w:pPr>
        <w:spacing w:line="276" w:lineRule="auto"/>
      </w:pPr>
      <w:r w:rsidRPr="008337B8">
        <w:t xml:space="preserve">Within these plans, around half detail the priorities for the professional development of their staff. The two areas mentioned most by far are digital skills and mental health and wellbeing. </w:t>
      </w:r>
    </w:p>
    <w:p w14:paraId="6527E960" w14:textId="09BFB5E6" w:rsidR="00EA343F" w:rsidRPr="008337B8" w:rsidRDefault="00EA343F" w:rsidP="008337B8">
      <w:pPr>
        <w:spacing w:line="276" w:lineRule="auto"/>
      </w:pPr>
      <w:r w:rsidRPr="008337B8">
        <w:t>In addition, several other areas are mentioned including, but not limited to:</w:t>
      </w:r>
    </w:p>
    <w:p w14:paraId="473107C7" w14:textId="77777777" w:rsidR="00EA343F" w:rsidRPr="008337B8" w:rsidRDefault="00EA343F">
      <w:pPr>
        <w:pStyle w:val="ListParagraph"/>
        <w:numPr>
          <w:ilvl w:val="0"/>
          <w:numId w:val="15"/>
        </w:numPr>
        <w:tabs>
          <w:tab w:val="clear" w:pos="426"/>
        </w:tabs>
        <w:spacing w:before="0" w:after="0" w:line="276" w:lineRule="auto"/>
        <w:contextualSpacing/>
        <w:rPr>
          <w:lang w:eastAsia="en-GB"/>
        </w:rPr>
      </w:pPr>
      <w:r w:rsidRPr="008337B8">
        <w:rPr>
          <w:lang w:eastAsia="en-GB"/>
        </w:rPr>
        <w:t>CLD pathways</w:t>
      </w:r>
    </w:p>
    <w:p w14:paraId="3F043975" w14:textId="77777777" w:rsidR="00EA343F" w:rsidRPr="008337B8" w:rsidRDefault="00EA343F">
      <w:pPr>
        <w:pStyle w:val="ListParagraph"/>
        <w:numPr>
          <w:ilvl w:val="0"/>
          <w:numId w:val="15"/>
        </w:numPr>
        <w:tabs>
          <w:tab w:val="clear" w:pos="426"/>
        </w:tabs>
        <w:spacing w:before="0" w:after="0" w:line="276" w:lineRule="auto"/>
        <w:contextualSpacing/>
        <w:rPr>
          <w:lang w:eastAsia="en-GB"/>
        </w:rPr>
      </w:pPr>
      <w:r w:rsidRPr="008337B8">
        <w:rPr>
          <w:lang w:eastAsia="en-GB"/>
        </w:rPr>
        <w:t>Working with groups</w:t>
      </w:r>
    </w:p>
    <w:p w14:paraId="201D0104" w14:textId="77777777" w:rsidR="00EA343F" w:rsidRPr="008337B8" w:rsidRDefault="00EA343F">
      <w:pPr>
        <w:pStyle w:val="ListParagraph"/>
        <w:numPr>
          <w:ilvl w:val="0"/>
          <w:numId w:val="15"/>
        </w:numPr>
        <w:tabs>
          <w:tab w:val="clear" w:pos="426"/>
        </w:tabs>
        <w:spacing w:before="0" w:after="0" w:line="276" w:lineRule="auto"/>
        <w:contextualSpacing/>
        <w:rPr>
          <w:lang w:eastAsia="en-GB"/>
        </w:rPr>
      </w:pPr>
      <w:r w:rsidRPr="008337B8">
        <w:rPr>
          <w:lang w:eastAsia="en-GB"/>
        </w:rPr>
        <w:t>Community engagement and development</w:t>
      </w:r>
    </w:p>
    <w:p w14:paraId="13BCC32F" w14:textId="77777777" w:rsidR="00EA343F" w:rsidRPr="008337B8" w:rsidRDefault="00EA343F">
      <w:pPr>
        <w:pStyle w:val="ListParagraph"/>
        <w:numPr>
          <w:ilvl w:val="0"/>
          <w:numId w:val="15"/>
        </w:numPr>
        <w:tabs>
          <w:tab w:val="clear" w:pos="426"/>
        </w:tabs>
        <w:spacing w:before="0" w:after="0" w:line="276" w:lineRule="auto"/>
        <w:contextualSpacing/>
        <w:rPr>
          <w:lang w:eastAsia="en-GB"/>
        </w:rPr>
      </w:pPr>
      <w:r w:rsidRPr="008337B8">
        <w:rPr>
          <w:lang w:eastAsia="en-GB"/>
        </w:rPr>
        <w:t xml:space="preserve">Trauma-informed approaches </w:t>
      </w:r>
    </w:p>
    <w:p w14:paraId="4B98958D" w14:textId="77777777" w:rsidR="00EA343F" w:rsidRPr="008337B8" w:rsidRDefault="00EA343F">
      <w:pPr>
        <w:pStyle w:val="ListParagraph"/>
        <w:numPr>
          <w:ilvl w:val="0"/>
          <w:numId w:val="15"/>
        </w:numPr>
        <w:tabs>
          <w:tab w:val="clear" w:pos="426"/>
        </w:tabs>
        <w:spacing w:before="0" w:after="0" w:line="276" w:lineRule="auto"/>
        <w:contextualSpacing/>
        <w:rPr>
          <w:lang w:eastAsia="en-GB"/>
        </w:rPr>
      </w:pPr>
      <w:r w:rsidRPr="008337B8">
        <w:rPr>
          <w:lang w:eastAsia="en-GB"/>
        </w:rPr>
        <w:t>Using data to demonstrate impact</w:t>
      </w:r>
    </w:p>
    <w:p w14:paraId="37AE13E5" w14:textId="77777777" w:rsidR="00EA343F" w:rsidRPr="008337B8" w:rsidRDefault="00EA343F">
      <w:pPr>
        <w:pStyle w:val="ListParagraph"/>
        <w:numPr>
          <w:ilvl w:val="0"/>
          <w:numId w:val="15"/>
        </w:numPr>
        <w:tabs>
          <w:tab w:val="clear" w:pos="426"/>
        </w:tabs>
        <w:spacing w:before="0" w:after="0" w:line="276" w:lineRule="auto"/>
        <w:contextualSpacing/>
        <w:rPr>
          <w:lang w:eastAsia="en-GB"/>
        </w:rPr>
      </w:pPr>
      <w:r w:rsidRPr="008337B8">
        <w:rPr>
          <w:lang w:eastAsia="en-GB"/>
        </w:rPr>
        <w:t xml:space="preserve">The Promise </w:t>
      </w:r>
    </w:p>
    <w:p w14:paraId="2C3E1195" w14:textId="77777777" w:rsidR="00EA343F" w:rsidRPr="008337B8" w:rsidRDefault="00EA343F">
      <w:pPr>
        <w:pStyle w:val="ListParagraph"/>
        <w:numPr>
          <w:ilvl w:val="0"/>
          <w:numId w:val="15"/>
        </w:numPr>
        <w:tabs>
          <w:tab w:val="clear" w:pos="426"/>
        </w:tabs>
        <w:spacing w:before="0" w:after="0" w:line="276" w:lineRule="auto"/>
        <w:contextualSpacing/>
        <w:rPr>
          <w:lang w:eastAsia="en-GB"/>
        </w:rPr>
      </w:pPr>
      <w:r w:rsidRPr="008337B8">
        <w:rPr>
          <w:lang w:eastAsia="en-GB"/>
        </w:rPr>
        <w:lastRenderedPageBreak/>
        <w:t xml:space="preserve">Accreditation for all </w:t>
      </w:r>
    </w:p>
    <w:p w14:paraId="64354F5A" w14:textId="77777777" w:rsidR="00EA343F" w:rsidRPr="008337B8" w:rsidRDefault="00EA343F">
      <w:pPr>
        <w:pStyle w:val="ListParagraph"/>
        <w:numPr>
          <w:ilvl w:val="0"/>
          <w:numId w:val="15"/>
        </w:numPr>
        <w:tabs>
          <w:tab w:val="clear" w:pos="426"/>
        </w:tabs>
        <w:spacing w:before="0" w:after="0" w:line="276" w:lineRule="auto"/>
        <w:contextualSpacing/>
        <w:rPr>
          <w:lang w:eastAsia="en-GB"/>
        </w:rPr>
      </w:pPr>
      <w:r w:rsidRPr="008337B8">
        <w:rPr>
          <w:lang w:eastAsia="en-GB"/>
        </w:rPr>
        <w:t>Inclusive communication</w:t>
      </w:r>
    </w:p>
    <w:p w14:paraId="6C3221CF" w14:textId="77777777" w:rsidR="00EA343F" w:rsidRPr="008337B8" w:rsidRDefault="00EA343F">
      <w:pPr>
        <w:pStyle w:val="ListParagraph"/>
        <w:numPr>
          <w:ilvl w:val="0"/>
          <w:numId w:val="15"/>
        </w:numPr>
        <w:tabs>
          <w:tab w:val="clear" w:pos="426"/>
        </w:tabs>
        <w:spacing w:before="0" w:after="0" w:line="276" w:lineRule="auto"/>
        <w:contextualSpacing/>
        <w:rPr>
          <w:lang w:eastAsia="en-GB"/>
        </w:rPr>
      </w:pPr>
      <w:r w:rsidRPr="008337B8">
        <w:t>Climate change</w:t>
      </w:r>
    </w:p>
    <w:p w14:paraId="157D332B" w14:textId="4F32A3FE" w:rsidR="00EA343F" w:rsidRPr="00F456A6" w:rsidRDefault="00EA343F">
      <w:pPr>
        <w:pStyle w:val="ListParagraph"/>
        <w:numPr>
          <w:ilvl w:val="0"/>
          <w:numId w:val="15"/>
        </w:numPr>
        <w:tabs>
          <w:tab w:val="clear" w:pos="426"/>
        </w:tabs>
        <w:spacing w:before="0" w:after="0" w:line="276" w:lineRule="auto"/>
        <w:contextualSpacing/>
        <w:rPr>
          <w:lang w:eastAsia="en-GB"/>
        </w:rPr>
      </w:pPr>
      <w:r w:rsidRPr="008337B8">
        <w:rPr>
          <w:lang w:eastAsia="en-GB"/>
        </w:rPr>
        <w:t>UN Convention on the Rights of the Child (UNCRC)</w:t>
      </w:r>
      <w:r w:rsidRPr="008337B8">
        <w:rPr>
          <w:b/>
          <w:bCs/>
          <w:lang w:eastAsia="en-GB"/>
        </w:rPr>
        <w:t>.</w:t>
      </w:r>
    </w:p>
    <w:p w14:paraId="665AE2AF" w14:textId="70D14A31" w:rsidR="0090243A" w:rsidRPr="00FB2A50" w:rsidRDefault="0090243A" w:rsidP="0090243A">
      <w:pPr>
        <w:pStyle w:val="Heading2"/>
      </w:pPr>
      <w:bookmarkStart w:id="9" w:name="_Toc238107679"/>
      <w:r>
        <w:t>Evidence from HMIE</w:t>
      </w:r>
      <w:bookmarkEnd w:id="9"/>
    </w:p>
    <w:p w14:paraId="32D2B301" w14:textId="77777777" w:rsidR="00EA343F" w:rsidRPr="000C52E0" w:rsidRDefault="00EA343F" w:rsidP="000C52E0">
      <w:pPr>
        <w:spacing w:line="276" w:lineRule="auto"/>
      </w:pPr>
      <w:r w:rsidRPr="000C52E0">
        <w:t xml:space="preserve">HMIE published an </w:t>
      </w:r>
      <w:hyperlink r:id="rId29">
        <w:r w:rsidRPr="000C52E0">
          <w:rPr>
            <w:rStyle w:val="Hyperlink"/>
            <w:rFonts w:cs="Arial"/>
          </w:rPr>
          <w:t xml:space="preserve">Evaluation of community learning and development in Scotland </w:t>
        </w:r>
      </w:hyperlink>
      <w:r w:rsidRPr="000C52E0">
        <w:t>in 2024. This report summarised Inspectors key messages for the CLD sector following a year’s worth of visits to Scotland’s thirty-two local authorities in 2023/24. </w:t>
      </w:r>
    </w:p>
    <w:p w14:paraId="5F66076E" w14:textId="64CA26BB" w:rsidR="00EA343F" w:rsidRPr="000C52E0" w:rsidRDefault="00EA343F" w:rsidP="000C52E0">
      <w:pPr>
        <w:spacing w:line="276" w:lineRule="auto"/>
      </w:pPr>
      <w:r w:rsidRPr="000C52E0">
        <w:t>Inspectors found that CLD practitioners were generally well supported through high-quality</w:t>
      </w:r>
      <w:r w:rsidR="00F456A6">
        <w:t xml:space="preserve"> </w:t>
      </w:r>
      <w:r w:rsidRPr="000C52E0">
        <w:t>professional learning and increasingly effective workforce development approaches. There were significant inconsistencies in access to qualifications and development opportunities however, creating challenges for workforce recruitment and retention in some areas.</w:t>
      </w:r>
    </w:p>
    <w:p w14:paraId="47C84FD2" w14:textId="77777777" w:rsidR="00EA343F" w:rsidRPr="000C52E0" w:rsidRDefault="00EA343F" w:rsidP="000C52E0">
      <w:pPr>
        <w:spacing w:line="276" w:lineRule="auto"/>
      </w:pPr>
      <w:r w:rsidRPr="000C52E0">
        <w:t>Inspectors found evidence of the positive impact that accredited learning opportunities have on developing practitioners’ knowledge, skills and confidence:</w:t>
      </w:r>
    </w:p>
    <w:p w14:paraId="3B4D130D" w14:textId="77777777" w:rsidR="00EA343F" w:rsidRPr="000C52E0" w:rsidRDefault="00EA343F" w:rsidP="000C52E0">
      <w:pPr>
        <w:spacing w:line="276" w:lineRule="auto"/>
        <w:rPr>
          <w:i/>
          <w:iCs/>
        </w:rPr>
      </w:pPr>
      <w:r w:rsidRPr="000C52E0">
        <w:rPr>
          <w:i/>
          <w:iCs/>
        </w:rPr>
        <w:t>‘CLD staff support youth workers effectively to progress towards a personal development award in youth work. In addition, a few staff are achieving a Scottish Vocational Qualification in community development. Both qualifications are increasing staff knowledge and skills.’</w:t>
      </w:r>
    </w:p>
    <w:p w14:paraId="3BFE11ED" w14:textId="53B73632" w:rsidR="00EA343F" w:rsidRPr="000C52E0" w:rsidRDefault="00EA343F" w:rsidP="000C52E0">
      <w:pPr>
        <w:spacing w:line="276" w:lineRule="auto"/>
      </w:pPr>
      <w:r w:rsidRPr="000C52E0">
        <w:t>Inspectors highlighted the value of multi-agency professional learning in building workforce capacity and strengthening practice across CLD services and partner organisations.</w:t>
      </w:r>
      <w:r w:rsidR="000C52E0" w:rsidRPr="000C52E0">
        <w:t xml:space="preserve"> </w:t>
      </w:r>
      <w:r w:rsidRPr="000C52E0">
        <w:t>They also highlighted how targeted workforce development can promote more consistent practice and strengthen CLD practitioners’ capacity to respond effectively to key priorities:</w:t>
      </w:r>
      <w:r w:rsidRPr="000C52E0">
        <w:rPr>
          <w:i/>
          <w:iCs/>
        </w:rPr>
        <w:t xml:space="preserve"> </w:t>
      </w:r>
    </w:p>
    <w:p w14:paraId="1D02858B" w14:textId="77777777" w:rsidR="00EA343F" w:rsidRPr="000C52E0" w:rsidRDefault="00EA343F" w:rsidP="000C52E0">
      <w:pPr>
        <w:spacing w:line="276" w:lineRule="auto"/>
        <w:rPr>
          <w:i/>
          <w:iCs/>
        </w:rPr>
      </w:pPr>
      <w:r w:rsidRPr="000C52E0">
        <w:rPr>
          <w:i/>
          <w:iCs/>
        </w:rPr>
        <w:t>‘A well-developed workforce development programme is helping to inform more standardised and improved practice in key work areas. This includes trauma informed practice and employability mentoring support. Health promotion staff deliver training on poverty awareness and sensitivity to partners. As a result, partners have deepened their understanding of poverty and disadvantage.’</w:t>
      </w:r>
    </w:p>
    <w:p w14:paraId="52A90B2F" w14:textId="77777777" w:rsidR="00EA343F" w:rsidRPr="000C52E0" w:rsidRDefault="00EA343F" w:rsidP="000C52E0">
      <w:pPr>
        <w:spacing w:line="276" w:lineRule="auto"/>
      </w:pPr>
      <w:r w:rsidRPr="000C52E0">
        <w:t>Finally, Inspectors found that comprehensive and well-connected professional learning offers were crucial in helping CLD practitioners and leaders to respond effectively to changing needs:</w:t>
      </w:r>
    </w:p>
    <w:p w14:paraId="4E11BA11" w14:textId="77777777" w:rsidR="00EA343F" w:rsidRPr="000C52E0" w:rsidRDefault="00EA343F" w:rsidP="000C52E0">
      <w:pPr>
        <w:spacing w:line="276" w:lineRule="auto"/>
        <w:rPr>
          <w:i/>
          <w:iCs/>
        </w:rPr>
      </w:pPr>
      <w:r w:rsidRPr="000C52E0">
        <w:rPr>
          <w:i/>
          <w:iCs/>
        </w:rPr>
        <w:t xml:space="preserve"> 'Council staff, partners and volunteers are supported well with a comprehensive professional learning programme. Council staff take an active role in regional and national networks, which enhances the workforce development offer. Practitioners value highly the professional learning pathways, and a few staff are progressing to undergraduate and post graduate study. As a result, practitioners and leaders have increased capacity to respond and adapt to changing needs.’</w:t>
      </w:r>
    </w:p>
    <w:p w14:paraId="191C03EE" w14:textId="77777777" w:rsidR="00EA343F" w:rsidRPr="007E5BFB" w:rsidRDefault="00EA343F" w:rsidP="00EA343F">
      <w:pPr>
        <w:rPr>
          <w:b/>
          <w:bCs/>
        </w:rPr>
      </w:pPr>
    </w:p>
    <w:p w14:paraId="1F8CEC9E" w14:textId="672BC9C6" w:rsidR="000C52E0" w:rsidRPr="00FB2A50" w:rsidRDefault="000C52E0" w:rsidP="000C52E0">
      <w:pPr>
        <w:pStyle w:val="Heading2"/>
      </w:pPr>
      <w:bookmarkStart w:id="10" w:name="_Toc238107680"/>
      <w:r>
        <w:t>Professional learning networks</w:t>
      </w:r>
      <w:bookmarkEnd w:id="10"/>
    </w:p>
    <w:p w14:paraId="615929A2" w14:textId="55CA70A3" w:rsidR="00EA343F" w:rsidRPr="000C52E0" w:rsidRDefault="00EA343F" w:rsidP="000C52E0">
      <w:pPr>
        <w:spacing w:line="276" w:lineRule="auto"/>
        <w:rPr>
          <w:szCs w:val="20"/>
        </w:rPr>
      </w:pPr>
      <w:r w:rsidRPr="000C52E0">
        <w:rPr>
          <w:szCs w:val="20"/>
        </w:rPr>
        <w:t xml:space="preserve">There are five regional networks across the country who receive grant funding from the CLD Standards Council (CLDSC). Each looks slightly different and spends the money in various ways, for example, on in-person conferences. These groupings are responsible for the co-ordination of professional learning for the regions. Membership includes third sector and higher/further education. The sections below outline the analysis of professional learning needs undertaken by each regional network in recent months. </w:t>
      </w:r>
    </w:p>
    <w:p w14:paraId="7F42C689" w14:textId="0B5C6172" w:rsidR="00757CE5" w:rsidRPr="00FB2A50" w:rsidRDefault="00757CE5" w:rsidP="00757CE5">
      <w:pPr>
        <w:pStyle w:val="Heading3"/>
      </w:pPr>
      <w:bookmarkStart w:id="11" w:name="_Int_XVStFY7I"/>
      <w:bookmarkStart w:id="12" w:name="_Toc238107681"/>
      <w:r>
        <w:t>South</w:t>
      </w:r>
      <w:r w:rsidR="002D1EE5">
        <w:t xml:space="preserve"> E</w:t>
      </w:r>
      <w:r>
        <w:t>ast</w:t>
      </w:r>
      <w:bookmarkEnd w:id="11"/>
      <w:r>
        <w:t xml:space="preserve"> and </w:t>
      </w:r>
      <w:r w:rsidR="00DE63CF">
        <w:t>C</w:t>
      </w:r>
      <w:r>
        <w:t>entral</w:t>
      </w:r>
      <w:bookmarkEnd w:id="12"/>
    </w:p>
    <w:p w14:paraId="4F812882" w14:textId="77777777" w:rsidR="00EA343F" w:rsidRPr="00757CE5" w:rsidRDefault="00EA343F" w:rsidP="00757CE5">
      <w:pPr>
        <w:spacing w:line="276" w:lineRule="auto"/>
      </w:pPr>
      <w:r w:rsidRPr="00757CE5">
        <w:rPr>
          <w:szCs w:val="20"/>
        </w:rPr>
        <w:t xml:space="preserve">Network members carried out independent research in late 2024 to achieve a better understanding of </w:t>
      </w:r>
      <w:r w:rsidRPr="00757CE5">
        <w:t>CLD workforce development priorities across the nine-member authority areas and to allow the consortium to plan and deliver appropriate and responsive CLD professional learning opportunities.</w:t>
      </w:r>
    </w:p>
    <w:p w14:paraId="60B8CE38" w14:textId="77777777" w:rsidR="00EA343F" w:rsidRPr="00757CE5" w:rsidRDefault="00EA343F" w:rsidP="00757CE5">
      <w:pPr>
        <w:spacing w:line="276" w:lineRule="auto"/>
        <w:rPr>
          <w:b/>
          <w:bCs/>
          <w:i/>
          <w:iCs/>
        </w:rPr>
      </w:pPr>
      <w:r w:rsidRPr="00757CE5">
        <w:t xml:space="preserve">Top professional learning needs were identified as </w:t>
      </w:r>
      <w:r w:rsidRPr="00757CE5">
        <w:rPr>
          <w:b/>
          <w:bCs/>
          <w:i/>
          <w:iCs/>
        </w:rPr>
        <w:t xml:space="preserve">mental health and wellbeing, using technology, building financial capacity of community organisations, leadership and management, using data </w:t>
      </w:r>
      <w:r w:rsidRPr="00757CE5">
        <w:t>and</w:t>
      </w:r>
      <w:r w:rsidRPr="00757CE5">
        <w:rPr>
          <w:b/>
          <w:bCs/>
          <w:i/>
          <w:iCs/>
        </w:rPr>
        <w:t xml:space="preserve"> evaluation.</w:t>
      </w:r>
    </w:p>
    <w:p w14:paraId="2CD2F960" w14:textId="77777777" w:rsidR="00EA343F" w:rsidRPr="00757CE5" w:rsidRDefault="00EA343F" w:rsidP="00757CE5">
      <w:pPr>
        <w:spacing w:line="276" w:lineRule="auto"/>
      </w:pPr>
      <w:r w:rsidRPr="00757CE5">
        <w:t>Four of these could be broken down further:</w:t>
      </w:r>
    </w:p>
    <w:p w14:paraId="4E3FA61A" w14:textId="07FECD42" w:rsidR="00EA343F" w:rsidRPr="00757CE5" w:rsidRDefault="00EA343F" w:rsidP="00757CE5">
      <w:pPr>
        <w:spacing w:line="276" w:lineRule="auto"/>
      </w:pPr>
      <w:r w:rsidRPr="00757CE5">
        <w:rPr>
          <w:b/>
          <w:bCs/>
        </w:rPr>
        <w:t>Using technology</w:t>
      </w:r>
      <w:r w:rsidRPr="00757CE5">
        <w:t>: Digital competence; social media to promote services; using the most of platforms such as MS Teams and using tools such as Padlet and sway; understanding AI.</w:t>
      </w:r>
    </w:p>
    <w:p w14:paraId="7AD40E2E" w14:textId="77777777" w:rsidR="00EA343F" w:rsidRPr="00757CE5" w:rsidRDefault="00EA343F" w:rsidP="00757CE5">
      <w:pPr>
        <w:spacing w:line="276" w:lineRule="auto"/>
      </w:pPr>
      <w:r w:rsidRPr="00757CE5">
        <w:rPr>
          <w:b/>
          <w:bCs/>
        </w:rPr>
        <w:t>Leadership and management</w:t>
      </w:r>
      <w:r w:rsidRPr="00757CE5">
        <w:t>: Leading and working in partnership in a challenging funding environment; refresher/ continuing development of leadership and management skills in a CLD context; confidence to describe what CLD is and articulate how it contributes to multi-agency strategies and agendas; practitioners developing leadership skills in a CLD context to prepare for leadership roles.</w:t>
      </w:r>
    </w:p>
    <w:p w14:paraId="55E5D707" w14:textId="77777777" w:rsidR="00EA343F" w:rsidRPr="00757CE5" w:rsidRDefault="00EA343F" w:rsidP="00757CE5">
      <w:pPr>
        <w:spacing w:line="276" w:lineRule="auto"/>
      </w:pPr>
      <w:r w:rsidRPr="00757CE5">
        <w:rPr>
          <w:b/>
          <w:bCs/>
        </w:rPr>
        <w:t>Using data</w:t>
      </w:r>
      <w:r w:rsidRPr="00757CE5">
        <w:t>: Management, gathering and use of; demonstrating impact; data and performance monitoring for service and partnership.</w:t>
      </w:r>
    </w:p>
    <w:p w14:paraId="496FA0F2" w14:textId="4ABEFD63" w:rsidR="00EA343F" w:rsidRPr="00757CE5" w:rsidRDefault="00EA343F" w:rsidP="00757CE5">
      <w:pPr>
        <w:spacing w:line="276" w:lineRule="auto"/>
      </w:pPr>
      <w:r w:rsidRPr="00757CE5">
        <w:rPr>
          <w:b/>
          <w:bCs/>
        </w:rPr>
        <w:t>Evaluation</w:t>
      </w:r>
      <w:r w:rsidRPr="00757CE5">
        <w:t>: Evaluative writing; self-evaluation; evaluative language; demonstrating impact.</w:t>
      </w:r>
    </w:p>
    <w:p w14:paraId="0526F8DC" w14:textId="771A93E0" w:rsidR="00757CE5" w:rsidRPr="00FB2A50" w:rsidRDefault="00757CE5" w:rsidP="00757CE5">
      <w:pPr>
        <w:pStyle w:val="Heading3"/>
      </w:pPr>
      <w:bookmarkStart w:id="13" w:name="_Toc238107682"/>
      <w:r>
        <w:t>Tayside and Fife</w:t>
      </w:r>
      <w:bookmarkEnd w:id="13"/>
    </w:p>
    <w:p w14:paraId="247CF03E" w14:textId="51777DFB" w:rsidR="00EA343F" w:rsidRDefault="00EA343F" w:rsidP="00757CE5">
      <w:pPr>
        <w:spacing w:line="276" w:lineRule="auto"/>
      </w:pPr>
      <w:r w:rsidRPr="00757CE5">
        <w:t xml:space="preserve">Tayside and Fife carried out a practitioner survey in early 2024 which was followed up with an in-person conference where people were asked, </w:t>
      </w:r>
      <w:r w:rsidRPr="00757CE5">
        <w:rPr>
          <w:i/>
          <w:iCs/>
        </w:rPr>
        <w:t>‘What are your current priority learning needs as a CLD practitioner or volunteer?’</w:t>
      </w:r>
      <w:r w:rsidRPr="00757CE5">
        <w:t xml:space="preserve"> with the following results:</w:t>
      </w:r>
    </w:p>
    <w:tbl>
      <w:tblPr>
        <w:tblStyle w:val="TableGrid"/>
        <w:tblW w:w="9067" w:type="dxa"/>
        <w:tblLook w:val="04A0" w:firstRow="1" w:lastRow="0" w:firstColumn="1" w:lastColumn="0" w:noHBand="0" w:noVBand="1"/>
      </w:tblPr>
      <w:tblGrid>
        <w:gridCol w:w="3397"/>
        <w:gridCol w:w="851"/>
        <w:gridCol w:w="3997"/>
        <w:gridCol w:w="822"/>
      </w:tblGrid>
      <w:tr w:rsidR="00063F30" w14:paraId="5D8FB2D6" w14:textId="77777777" w:rsidTr="004E5E27">
        <w:trPr>
          <w:trHeight w:val="557"/>
        </w:trPr>
        <w:tc>
          <w:tcPr>
            <w:tcW w:w="3397" w:type="dxa"/>
          </w:tcPr>
          <w:p w14:paraId="22714314" w14:textId="24AD76FD" w:rsidR="00063F30" w:rsidRPr="004E5E27" w:rsidRDefault="00063F30" w:rsidP="00757CE5">
            <w:pPr>
              <w:spacing w:line="276" w:lineRule="auto"/>
              <w:rPr>
                <w:sz w:val="20"/>
                <w:szCs w:val="20"/>
              </w:rPr>
            </w:pPr>
            <w:r w:rsidRPr="004E5E27">
              <w:rPr>
                <w:sz w:val="20"/>
                <w:szCs w:val="20"/>
              </w:rPr>
              <w:lastRenderedPageBreak/>
              <w:t>Microsoft365/IT</w:t>
            </w:r>
          </w:p>
        </w:tc>
        <w:tc>
          <w:tcPr>
            <w:tcW w:w="851" w:type="dxa"/>
          </w:tcPr>
          <w:p w14:paraId="6E271221" w14:textId="68F0B60B" w:rsidR="00063F30" w:rsidRPr="004E5E27" w:rsidRDefault="00063F30" w:rsidP="00757CE5">
            <w:pPr>
              <w:spacing w:line="276" w:lineRule="auto"/>
              <w:rPr>
                <w:sz w:val="20"/>
                <w:szCs w:val="20"/>
              </w:rPr>
            </w:pPr>
            <w:r w:rsidRPr="004E5E27">
              <w:rPr>
                <w:sz w:val="20"/>
                <w:szCs w:val="20"/>
              </w:rPr>
              <w:t>19</w:t>
            </w:r>
          </w:p>
        </w:tc>
        <w:tc>
          <w:tcPr>
            <w:tcW w:w="3997" w:type="dxa"/>
          </w:tcPr>
          <w:p w14:paraId="6BEF8135" w14:textId="2116C795" w:rsidR="00063F30" w:rsidRPr="004E5E27" w:rsidRDefault="00063F30" w:rsidP="00757CE5">
            <w:pPr>
              <w:spacing w:line="276" w:lineRule="auto"/>
              <w:rPr>
                <w:sz w:val="20"/>
                <w:szCs w:val="20"/>
              </w:rPr>
            </w:pPr>
            <w:r w:rsidRPr="004E5E27">
              <w:rPr>
                <w:sz w:val="20"/>
                <w:szCs w:val="20"/>
              </w:rPr>
              <w:t>Mental health</w:t>
            </w:r>
          </w:p>
        </w:tc>
        <w:tc>
          <w:tcPr>
            <w:tcW w:w="822" w:type="dxa"/>
          </w:tcPr>
          <w:p w14:paraId="5E3CCCF5" w14:textId="6E83F82D" w:rsidR="00063F30" w:rsidRPr="004E5E27" w:rsidRDefault="00063F30" w:rsidP="00757CE5">
            <w:pPr>
              <w:spacing w:line="276" w:lineRule="auto"/>
              <w:rPr>
                <w:sz w:val="20"/>
                <w:szCs w:val="20"/>
              </w:rPr>
            </w:pPr>
            <w:r w:rsidRPr="004E5E27">
              <w:rPr>
                <w:sz w:val="20"/>
                <w:szCs w:val="20"/>
              </w:rPr>
              <w:t>19</w:t>
            </w:r>
          </w:p>
        </w:tc>
      </w:tr>
      <w:tr w:rsidR="00063F30" w14:paraId="5F58F6E1" w14:textId="77777777" w:rsidTr="004E5E27">
        <w:trPr>
          <w:trHeight w:val="880"/>
        </w:trPr>
        <w:tc>
          <w:tcPr>
            <w:tcW w:w="3397" w:type="dxa"/>
          </w:tcPr>
          <w:p w14:paraId="6CCCA1CB" w14:textId="0B6EE968" w:rsidR="00063F30" w:rsidRPr="004E5E27" w:rsidRDefault="00063F30" w:rsidP="00757CE5">
            <w:pPr>
              <w:spacing w:line="276" w:lineRule="auto"/>
              <w:rPr>
                <w:sz w:val="20"/>
                <w:szCs w:val="20"/>
              </w:rPr>
            </w:pPr>
            <w:r w:rsidRPr="004E5E27">
              <w:rPr>
                <w:sz w:val="20"/>
                <w:szCs w:val="20"/>
              </w:rPr>
              <w:t>Evaluation/data/impact</w:t>
            </w:r>
          </w:p>
        </w:tc>
        <w:tc>
          <w:tcPr>
            <w:tcW w:w="851" w:type="dxa"/>
          </w:tcPr>
          <w:p w14:paraId="0167D1BA" w14:textId="5AB71B07" w:rsidR="00063F30" w:rsidRPr="004E5E27" w:rsidRDefault="00063F30" w:rsidP="00757CE5">
            <w:pPr>
              <w:spacing w:line="276" w:lineRule="auto"/>
              <w:rPr>
                <w:sz w:val="20"/>
                <w:szCs w:val="20"/>
              </w:rPr>
            </w:pPr>
            <w:r w:rsidRPr="004E5E27">
              <w:rPr>
                <w:sz w:val="20"/>
                <w:szCs w:val="20"/>
              </w:rPr>
              <w:t>16</w:t>
            </w:r>
          </w:p>
        </w:tc>
        <w:tc>
          <w:tcPr>
            <w:tcW w:w="3997" w:type="dxa"/>
          </w:tcPr>
          <w:p w14:paraId="06E56C1E" w14:textId="3D94BBC0" w:rsidR="00063F30" w:rsidRPr="004E5E27" w:rsidRDefault="00063F30" w:rsidP="00757CE5">
            <w:pPr>
              <w:spacing w:line="276" w:lineRule="auto"/>
              <w:rPr>
                <w:sz w:val="20"/>
                <w:szCs w:val="20"/>
              </w:rPr>
            </w:pPr>
            <w:r w:rsidRPr="004E5E27">
              <w:rPr>
                <w:sz w:val="20"/>
                <w:szCs w:val="20"/>
              </w:rPr>
              <w:t>Community development/capacity building</w:t>
            </w:r>
          </w:p>
        </w:tc>
        <w:tc>
          <w:tcPr>
            <w:tcW w:w="822" w:type="dxa"/>
          </w:tcPr>
          <w:p w14:paraId="2A71806F" w14:textId="264280FF" w:rsidR="00063F30" w:rsidRPr="004E5E27" w:rsidRDefault="00063F30" w:rsidP="00757CE5">
            <w:pPr>
              <w:spacing w:line="276" w:lineRule="auto"/>
              <w:rPr>
                <w:sz w:val="20"/>
                <w:szCs w:val="20"/>
              </w:rPr>
            </w:pPr>
            <w:r w:rsidRPr="004E5E27">
              <w:rPr>
                <w:sz w:val="20"/>
                <w:szCs w:val="20"/>
              </w:rPr>
              <w:t>10</w:t>
            </w:r>
          </w:p>
        </w:tc>
      </w:tr>
      <w:tr w:rsidR="00063F30" w14:paraId="35385E89" w14:textId="77777777" w:rsidTr="004E5E27">
        <w:trPr>
          <w:trHeight w:val="681"/>
        </w:trPr>
        <w:tc>
          <w:tcPr>
            <w:tcW w:w="3397" w:type="dxa"/>
          </w:tcPr>
          <w:p w14:paraId="7304020B" w14:textId="605B750D" w:rsidR="00063F30" w:rsidRPr="004E5E27" w:rsidRDefault="00063F30" w:rsidP="00757CE5">
            <w:pPr>
              <w:spacing w:line="276" w:lineRule="auto"/>
              <w:rPr>
                <w:sz w:val="20"/>
                <w:szCs w:val="20"/>
              </w:rPr>
            </w:pPr>
            <w:r w:rsidRPr="004E5E27">
              <w:rPr>
                <w:sz w:val="20"/>
                <w:szCs w:val="20"/>
              </w:rPr>
              <w:t>Digital CLD</w:t>
            </w:r>
          </w:p>
        </w:tc>
        <w:tc>
          <w:tcPr>
            <w:tcW w:w="851" w:type="dxa"/>
          </w:tcPr>
          <w:p w14:paraId="7BCF6285" w14:textId="1BBDAAAF" w:rsidR="00063F30" w:rsidRPr="004E5E27" w:rsidRDefault="00063F30" w:rsidP="00757CE5">
            <w:pPr>
              <w:spacing w:line="276" w:lineRule="auto"/>
              <w:rPr>
                <w:sz w:val="20"/>
                <w:szCs w:val="20"/>
              </w:rPr>
            </w:pPr>
            <w:r w:rsidRPr="004E5E27">
              <w:rPr>
                <w:sz w:val="20"/>
                <w:szCs w:val="20"/>
              </w:rPr>
              <w:t>10</w:t>
            </w:r>
          </w:p>
        </w:tc>
        <w:tc>
          <w:tcPr>
            <w:tcW w:w="3997" w:type="dxa"/>
          </w:tcPr>
          <w:p w14:paraId="5E037257" w14:textId="08B9765F" w:rsidR="00063F30" w:rsidRPr="004E5E27" w:rsidRDefault="00063F30" w:rsidP="00757CE5">
            <w:pPr>
              <w:spacing w:line="276" w:lineRule="auto"/>
              <w:rPr>
                <w:sz w:val="20"/>
                <w:szCs w:val="20"/>
              </w:rPr>
            </w:pPr>
            <w:r w:rsidRPr="004E5E27">
              <w:rPr>
                <w:sz w:val="20"/>
                <w:szCs w:val="20"/>
              </w:rPr>
              <w:t>Professional CLD training</w:t>
            </w:r>
          </w:p>
        </w:tc>
        <w:tc>
          <w:tcPr>
            <w:tcW w:w="822" w:type="dxa"/>
          </w:tcPr>
          <w:p w14:paraId="45464E58" w14:textId="4DFEC9F1" w:rsidR="00063F30" w:rsidRPr="004E5E27" w:rsidRDefault="00063F30" w:rsidP="00757CE5">
            <w:pPr>
              <w:spacing w:line="276" w:lineRule="auto"/>
              <w:rPr>
                <w:sz w:val="20"/>
                <w:szCs w:val="20"/>
              </w:rPr>
            </w:pPr>
            <w:r w:rsidRPr="004E5E27">
              <w:rPr>
                <w:sz w:val="20"/>
                <w:szCs w:val="20"/>
              </w:rPr>
              <w:t>9</w:t>
            </w:r>
          </w:p>
        </w:tc>
      </w:tr>
      <w:tr w:rsidR="00063F30" w14:paraId="67D31A1A" w14:textId="77777777" w:rsidTr="004E5E27">
        <w:trPr>
          <w:trHeight w:val="718"/>
        </w:trPr>
        <w:tc>
          <w:tcPr>
            <w:tcW w:w="3397" w:type="dxa"/>
          </w:tcPr>
          <w:p w14:paraId="4E8F7C12" w14:textId="626DD752" w:rsidR="00063F30" w:rsidRPr="004E5E27" w:rsidRDefault="00063F30" w:rsidP="00757CE5">
            <w:pPr>
              <w:spacing w:line="276" w:lineRule="auto"/>
              <w:rPr>
                <w:sz w:val="20"/>
                <w:szCs w:val="20"/>
              </w:rPr>
            </w:pPr>
            <w:r w:rsidRPr="004E5E27">
              <w:rPr>
                <w:sz w:val="20"/>
                <w:szCs w:val="20"/>
              </w:rPr>
              <w:t>Practical tools/skills for group work</w:t>
            </w:r>
          </w:p>
        </w:tc>
        <w:tc>
          <w:tcPr>
            <w:tcW w:w="851" w:type="dxa"/>
          </w:tcPr>
          <w:p w14:paraId="71979142" w14:textId="2AEA5748" w:rsidR="00063F30" w:rsidRPr="004E5E27" w:rsidRDefault="00063F30" w:rsidP="00757CE5">
            <w:pPr>
              <w:spacing w:line="276" w:lineRule="auto"/>
              <w:rPr>
                <w:sz w:val="20"/>
                <w:szCs w:val="20"/>
              </w:rPr>
            </w:pPr>
            <w:r w:rsidRPr="004E5E27">
              <w:rPr>
                <w:sz w:val="20"/>
                <w:szCs w:val="20"/>
              </w:rPr>
              <w:t>8</w:t>
            </w:r>
          </w:p>
        </w:tc>
        <w:tc>
          <w:tcPr>
            <w:tcW w:w="3997" w:type="dxa"/>
          </w:tcPr>
          <w:p w14:paraId="5EAC7F32" w14:textId="77CE7387" w:rsidR="00063F30" w:rsidRPr="004E5E27" w:rsidRDefault="00063F30" w:rsidP="00757CE5">
            <w:pPr>
              <w:spacing w:line="276" w:lineRule="auto"/>
              <w:rPr>
                <w:sz w:val="20"/>
                <w:szCs w:val="20"/>
              </w:rPr>
            </w:pPr>
            <w:r w:rsidRPr="004E5E27">
              <w:rPr>
                <w:sz w:val="20"/>
                <w:szCs w:val="20"/>
              </w:rPr>
              <w:t>Governance</w:t>
            </w:r>
          </w:p>
        </w:tc>
        <w:tc>
          <w:tcPr>
            <w:tcW w:w="822" w:type="dxa"/>
          </w:tcPr>
          <w:p w14:paraId="1A988280" w14:textId="4632F2E3" w:rsidR="00063F30" w:rsidRPr="004E5E27" w:rsidRDefault="00063F30" w:rsidP="00757CE5">
            <w:pPr>
              <w:spacing w:line="276" w:lineRule="auto"/>
              <w:rPr>
                <w:sz w:val="20"/>
                <w:szCs w:val="20"/>
              </w:rPr>
            </w:pPr>
            <w:r w:rsidRPr="004E5E27">
              <w:rPr>
                <w:sz w:val="20"/>
                <w:szCs w:val="20"/>
              </w:rPr>
              <w:t>7</w:t>
            </w:r>
          </w:p>
        </w:tc>
      </w:tr>
      <w:tr w:rsidR="00063F30" w14:paraId="7047EAC9" w14:textId="77777777" w:rsidTr="004E5E27">
        <w:trPr>
          <w:trHeight w:val="681"/>
        </w:trPr>
        <w:tc>
          <w:tcPr>
            <w:tcW w:w="3397" w:type="dxa"/>
          </w:tcPr>
          <w:p w14:paraId="289D3ABA" w14:textId="0F54E43B" w:rsidR="00063F30" w:rsidRPr="004E5E27" w:rsidRDefault="00063F30" w:rsidP="00757CE5">
            <w:pPr>
              <w:spacing w:line="276" w:lineRule="auto"/>
              <w:rPr>
                <w:sz w:val="20"/>
                <w:szCs w:val="20"/>
              </w:rPr>
            </w:pPr>
            <w:r w:rsidRPr="004E5E27">
              <w:rPr>
                <w:sz w:val="20"/>
                <w:szCs w:val="20"/>
              </w:rPr>
              <w:t>Literacy and numeracy</w:t>
            </w:r>
          </w:p>
        </w:tc>
        <w:tc>
          <w:tcPr>
            <w:tcW w:w="851" w:type="dxa"/>
          </w:tcPr>
          <w:p w14:paraId="32E2BEE6" w14:textId="46C454A5" w:rsidR="00063F30" w:rsidRPr="004E5E27" w:rsidRDefault="00063F30" w:rsidP="00757CE5">
            <w:pPr>
              <w:spacing w:line="276" w:lineRule="auto"/>
              <w:rPr>
                <w:sz w:val="20"/>
                <w:szCs w:val="20"/>
              </w:rPr>
            </w:pPr>
            <w:r w:rsidRPr="004E5E27">
              <w:rPr>
                <w:sz w:val="20"/>
                <w:szCs w:val="20"/>
              </w:rPr>
              <w:t>6</w:t>
            </w:r>
          </w:p>
        </w:tc>
        <w:tc>
          <w:tcPr>
            <w:tcW w:w="3997" w:type="dxa"/>
          </w:tcPr>
          <w:p w14:paraId="3FC2426A" w14:textId="28688190" w:rsidR="00063F30" w:rsidRPr="004E5E27" w:rsidRDefault="00063F30" w:rsidP="00757CE5">
            <w:pPr>
              <w:spacing w:line="276" w:lineRule="auto"/>
              <w:rPr>
                <w:sz w:val="20"/>
                <w:szCs w:val="20"/>
              </w:rPr>
            </w:pPr>
            <w:r w:rsidRPr="004E5E27">
              <w:rPr>
                <w:sz w:val="20"/>
                <w:szCs w:val="20"/>
              </w:rPr>
              <w:t>Leadership</w:t>
            </w:r>
          </w:p>
        </w:tc>
        <w:tc>
          <w:tcPr>
            <w:tcW w:w="822" w:type="dxa"/>
          </w:tcPr>
          <w:p w14:paraId="1A7AB394" w14:textId="4C3F3965" w:rsidR="00063F30" w:rsidRPr="004E5E27" w:rsidRDefault="00063F30" w:rsidP="00757CE5">
            <w:pPr>
              <w:spacing w:line="276" w:lineRule="auto"/>
              <w:rPr>
                <w:sz w:val="20"/>
                <w:szCs w:val="20"/>
              </w:rPr>
            </w:pPr>
            <w:r w:rsidRPr="004E5E27">
              <w:rPr>
                <w:sz w:val="20"/>
                <w:szCs w:val="20"/>
              </w:rPr>
              <w:t>5</w:t>
            </w:r>
          </w:p>
        </w:tc>
      </w:tr>
      <w:tr w:rsidR="00063F30" w14:paraId="5434614C" w14:textId="77777777" w:rsidTr="004E5E27">
        <w:trPr>
          <w:trHeight w:val="786"/>
        </w:trPr>
        <w:tc>
          <w:tcPr>
            <w:tcW w:w="3397" w:type="dxa"/>
          </w:tcPr>
          <w:p w14:paraId="12071FCD" w14:textId="0AAA1D1B" w:rsidR="00063F30" w:rsidRPr="004E5E27" w:rsidRDefault="00063F30" w:rsidP="00757CE5">
            <w:pPr>
              <w:spacing w:line="276" w:lineRule="auto"/>
              <w:rPr>
                <w:sz w:val="20"/>
                <w:szCs w:val="20"/>
              </w:rPr>
            </w:pPr>
            <w:r w:rsidRPr="004E5E27">
              <w:rPr>
                <w:sz w:val="20"/>
                <w:szCs w:val="20"/>
              </w:rPr>
              <w:t>Poverty and inequalities</w:t>
            </w:r>
          </w:p>
        </w:tc>
        <w:tc>
          <w:tcPr>
            <w:tcW w:w="851" w:type="dxa"/>
          </w:tcPr>
          <w:p w14:paraId="365BBBD6" w14:textId="3B2B5D6A" w:rsidR="00063F30" w:rsidRPr="004E5E27" w:rsidRDefault="00063F30" w:rsidP="00757CE5">
            <w:pPr>
              <w:spacing w:line="276" w:lineRule="auto"/>
              <w:rPr>
                <w:sz w:val="20"/>
                <w:szCs w:val="20"/>
              </w:rPr>
            </w:pPr>
            <w:r w:rsidRPr="004E5E27">
              <w:rPr>
                <w:sz w:val="20"/>
                <w:szCs w:val="20"/>
              </w:rPr>
              <w:t>5</w:t>
            </w:r>
          </w:p>
        </w:tc>
        <w:tc>
          <w:tcPr>
            <w:tcW w:w="3997" w:type="dxa"/>
          </w:tcPr>
          <w:p w14:paraId="7841DBB4" w14:textId="36960B63" w:rsidR="00063F30" w:rsidRPr="004E5E27" w:rsidRDefault="00063F30" w:rsidP="00757CE5">
            <w:pPr>
              <w:spacing w:line="276" w:lineRule="auto"/>
              <w:rPr>
                <w:sz w:val="20"/>
                <w:szCs w:val="20"/>
              </w:rPr>
            </w:pPr>
            <w:r w:rsidRPr="004E5E27">
              <w:rPr>
                <w:sz w:val="20"/>
                <w:szCs w:val="20"/>
              </w:rPr>
              <w:t>Operating in political context</w:t>
            </w:r>
          </w:p>
        </w:tc>
        <w:tc>
          <w:tcPr>
            <w:tcW w:w="822" w:type="dxa"/>
          </w:tcPr>
          <w:p w14:paraId="119675DD" w14:textId="353F9CE6" w:rsidR="00063F30" w:rsidRPr="004E5E27" w:rsidRDefault="00063F30" w:rsidP="00757CE5">
            <w:pPr>
              <w:spacing w:line="276" w:lineRule="auto"/>
              <w:rPr>
                <w:sz w:val="20"/>
                <w:szCs w:val="20"/>
              </w:rPr>
            </w:pPr>
            <w:r w:rsidRPr="004E5E27">
              <w:rPr>
                <w:sz w:val="20"/>
                <w:szCs w:val="20"/>
              </w:rPr>
              <w:t>4</w:t>
            </w:r>
          </w:p>
        </w:tc>
      </w:tr>
      <w:tr w:rsidR="00063F30" w14:paraId="4DE2E546" w14:textId="77777777" w:rsidTr="004E5E27">
        <w:trPr>
          <w:trHeight w:val="681"/>
        </w:trPr>
        <w:tc>
          <w:tcPr>
            <w:tcW w:w="3397" w:type="dxa"/>
          </w:tcPr>
          <w:p w14:paraId="78857B6B" w14:textId="6A5E8508" w:rsidR="00063F30" w:rsidRPr="004E5E27" w:rsidRDefault="00063F30" w:rsidP="00757CE5">
            <w:pPr>
              <w:spacing w:line="276" w:lineRule="auto"/>
              <w:rPr>
                <w:sz w:val="20"/>
                <w:szCs w:val="20"/>
              </w:rPr>
            </w:pPr>
            <w:r w:rsidRPr="004E5E27">
              <w:rPr>
                <w:sz w:val="20"/>
                <w:szCs w:val="20"/>
              </w:rPr>
              <w:t>CLD values</w:t>
            </w:r>
          </w:p>
        </w:tc>
        <w:tc>
          <w:tcPr>
            <w:tcW w:w="851" w:type="dxa"/>
          </w:tcPr>
          <w:p w14:paraId="33DCBDC5" w14:textId="4722823C" w:rsidR="00063F30" w:rsidRPr="004E5E27" w:rsidRDefault="00063F30" w:rsidP="00757CE5">
            <w:pPr>
              <w:spacing w:line="276" w:lineRule="auto"/>
              <w:rPr>
                <w:sz w:val="20"/>
                <w:szCs w:val="20"/>
              </w:rPr>
            </w:pPr>
            <w:r w:rsidRPr="004E5E27">
              <w:rPr>
                <w:sz w:val="20"/>
                <w:szCs w:val="20"/>
              </w:rPr>
              <w:t>4</w:t>
            </w:r>
          </w:p>
        </w:tc>
        <w:tc>
          <w:tcPr>
            <w:tcW w:w="3997" w:type="dxa"/>
          </w:tcPr>
          <w:p w14:paraId="3668F8D2" w14:textId="20D90E78" w:rsidR="00063F30" w:rsidRPr="004E5E27" w:rsidRDefault="00063F30" w:rsidP="00757CE5">
            <w:pPr>
              <w:spacing w:line="276" w:lineRule="auto"/>
              <w:rPr>
                <w:sz w:val="20"/>
                <w:szCs w:val="20"/>
              </w:rPr>
            </w:pPr>
            <w:r w:rsidRPr="004E5E27">
              <w:rPr>
                <w:sz w:val="20"/>
                <w:szCs w:val="20"/>
              </w:rPr>
              <w:t>Reflective/reflexive practice</w:t>
            </w:r>
          </w:p>
        </w:tc>
        <w:tc>
          <w:tcPr>
            <w:tcW w:w="822" w:type="dxa"/>
          </w:tcPr>
          <w:p w14:paraId="741E6A5A" w14:textId="420CCEF6" w:rsidR="00063F30" w:rsidRPr="004E5E27" w:rsidRDefault="00063F30" w:rsidP="00757CE5">
            <w:pPr>
              <w:spacing w:line="276" w:lineRule="auto"/>
              <w:rPr>
                <w:sz w:val="20"/>
                <w:szCs w:val="20"/>
              </w:rPr>
            </w:pPr>
            <w:r w:rsidRPr="004E5E27">
              <w:rPr>
                <w:sz w:val="20"/>
                <w:szCs w:val="20"/>
              </w:rPr>
              <w:t>3</w:t>
            </w:r>
          </w:p>
        </w:tc>
      </w:tr>
      <w:tr w:rsidR="00063F30" w14:paraId="200D2D2C" w14:textId="77777777" w:rsidTr="004E5E27">
        <w:trPr>
          <w:trHeight w:val="776"/>
        </w:trPr>
        <w:tc>
          <w:tcPr>
            <w:tcW w:w="3397" w:type="dxa"/>
          </w:tcPr>
          <w:p w14:paraId="14827B89" w14:textId="6B2A0EF8" w:rsidR="00063F30" w:rsidRPr="004E5E27" w:rsidRDefault="00063F30" w:rsidP="00757CE5">
            <w:pPr>
              <w:spacing w:line="276" w:lineRule="auto"/>
              <w:rPr>
                <w:sz w:val="20"/>
                <w:szCs w:val="20"/>
              </w:rPr>
            </w:pPr>
            <w:r w:rsidRPr="004E5E27">
              <w:rPr>
                <w:sz w:val="20"/>
                <w:szCs w:val="20"/>
              </w:rPr>
              <w:t>Community engagement</w:t>
            </w:r>
          </w:p>
        </w:tc>
        <w:tc>
          <w:tcPr>
            <w:tcW w:w="851" w:type="dxa"/>
          </w:tcPr>
          <w:p w14:paraId="6CC9E6B9" w14:textId="478D42D8" w:rsidR="00063F30" w:rsidRPr="004E5E27" w:rsidRDefault="00063F30" w:rsidP="00757CE5">
            <w:pPr>
              <w:spacing w:line="276" w:lineRule="auto"/>
              <w:rPr>
                <w:sz w:val="20"/>
                <w:szCs w:val="20"/>
              </w:rPr>
            </w:pPr>
            <w:r w:rsidRPr="004E5E27">
              <w:rPr>
                <w:sz w:val="20"/>
                <w:szCs w:val="20"/>
              </w:rPr>
              <w:t>3</w:t>
            </w:r>
          </w:p>
        </w:tc>
        <w:tc>
          <w:tcPr>
            <w:tcW w:w="3997" w:type="dxa"/>
          </w:tcPr>
          <w:p w14:paraId="18A52AA4" w14:textId="51649BA5" w:rsidR="00063F30" w:rsidRPr="004E5E27" w:rsidRDefault="00063F30" w:rsidP="00757CE5">
            <w:pPr>
              <w:spacing w:line="276" w:lineRule="auto"/>
              <w:rPr>
                <w:sz w:val="20"/>
                <w:szCs w:val="20"/>
              </w:rPr>
            </w:pPr>
            <w:r w:rsidRPr="004E5E27">
              <w:rPr>
                <w:sz w:val="20"/>
                <w:szCs w:val="20"/>
              </w:rPr>
              <w:t>SQA</w:t>
            </w:r>
          </w:p>
        </w:tc>
        <w:tc>
          <w:tcPr>
            <w:tcW w:w="822" w:type="dxa"/>
          </w:tcPr>
          <w:p w14:paraId="13618A8E" w14:textId="1BB3EA47" w:rsidR="00063F30" w:rsidRPr="004E5E27" w:rsidRDefault="00063F30" w:rsidP="00757CE5">
            <w:pPr>
              <w:spacing w:line="276" w:lineRule="auto"/>
              <w:rPr>
                <w:sz w:val="20"/>
                <w:szCs w:val="20"/>
              </w:rPr>
            </w:pPr>
            <w:r w:rsidRPr="004E5E27">
              <w:rPr>
                <w:sz w:val="20"/>
                <w:szCs w:val="20"/>
              </w:rPr>
              <w:t>2</w:t>
            </w:r>
          </w:p>
        </w:tc>
      </w:tr>
      <w:tr w:rsidR="00063F30" w14:paraId="4999CDB4" w14:textId="77777777" w:rsidTr="004E5E27">
        <w:trPr>
          <w:trHeight w:val="672"/>
        </w:trPr>
        <w:tc>
          <w:tcPr>
            <w:tcW w:w="3397" w:type="dxa"/>
          </w:tcPr>
          <w:p w14:paraId="348AC4AE" w14:textId="3CD47624" w:rsidR="00063F30" w:rsidRPr="004E5E27" w:rsidRDefault="00063F30" w:rsidP="00757CE5">
            <w:pPr>
              <w:spacing w:line="276" w:lineRule="auto"/>
              <w:rPr>
                <w:sz w:val="20"/>
                <w:szCs w:val="20"/>
              </w:rPr>
            </w:pPr>
            <w:r w:rsidRPr="004E5E27">
              <w:rPr>
                <w:sz w:val="20"/>
                <w:szCs w:val="20"/>
              </w:rPr>
              <w:t>ESOL</w:t>
            </w:r>
          </w:p>
        </w:tc>
        <w:tc>
          <w:tcPr>
            <w:tcW w:w="851" w:type="dxa"/>
          </w:tcPr>
          <w:p w14:paraId="4AA81CEE" w14:textId="3DC50551" w:rsidR="00063F30" w:rsidRPr="004E5E27" w:rsidRDefault="00063F30" w:rsidP="00757CE5">
            <w:pPr>
              <w:spacing w:line="276" w:lineRule="auto"/>
              <w:rPr>
                <w:sz w:val="20"/>
                <w:szCs w:val="20"/>
              </w:rPr>
            </w:pPr>
            <w:r w:rsidRPr="004E5E27">
              <w:rPr>
                <w:sz w:val="20"/>
                <w:szCs w:val="20"/>
              </w:rPr>
              <w:t>2</w:t>
            </w:r>
          </w:p>
        </w:tc>
        <w:tc>
          <w:tcPr>
            <w:tcW w:w="3997" w:type="dxa"/>
          </w:tcPr>
          <w:p w14:paraId="2E6AA882" w14:textId="3512F361" w:rsidR="00063F30" w:rsidRPr="004E5E27" w:rsidRDefault="00063F30" w:rsidP="00757CE5">
            <w:pPr>
              <w:spacing w:line="276" w:lineRule="auto"/>
              <w:rPr>
                <w:sz w:val="20"/>
                <w:szCs w:val="20"/>
              </w:rPr>
            </w:pPr>
            <w:r w:rsidRPr="004E5E27">
              <w:rPr>
                <w:sz w:val="20"/>
                <w:szCs w:val="20"/>
              </w:rPr>
              <w:t>Family learning</w:t>
            </w:r>
          </w:p>
        </w:tc>
        <w:tc>
          <w:tcPr>
            <w:tcW w:w="822" w:type="dxa"/>
          </w:tcPr>
          <w:p w14:paraId="4CCF5918" w14:textId="330FA462" w:rsidR="00063F30" w:rsidRPr="004E5E27" w:rsidRDefault="00063F30" w:rsidP="00757CE5">
            <w:pPr>
              <w:spacing w:line="276" w:lineRule="auto"/>
              <w:rPr>
                <w:sz w:val="20"/>
                <w:szCs w:val="20"/>
              </w:rPr>
            </w:pPr>
            <w:r w:rsidRPr="004E5E27">
              <w:rPr>
                <w:sz w:val="20"/>
                <w:szCs w:val="20"/>
              </w:rPr>
              <w:t>2</w:t>
            </w:r>
          </w:p>
        </w:tc>
      </w:tr>
      <w:tr w:rsidR="00063F30" w14:paraId="123A26B9" w14:textId="77777777" w:rsidTr="004E5E27">
        <w:trPr>
          <w:trHeight w:val="681"/>
        </w:trPr>
        <w:tc>
          <w:tcPr>
            <w:tcW w:w="3397" w:type="dxa"/>
          </w:tcPr>
          <w:p w14:paraId="2C754005" w14:textId="503A65ED" w:rsidR="00063F30" w:rsidRPr="004E5E27" w:rsidRDefault="00063F30" w:rsidP="00757CE5">
            <w:pPr>
              <w:spacing w:line="276" w:lineRule="auto"/>
              <w:rPr>
                <w:sz w:val="20"/>
                <w:szCs w:val="20"/>
              </w:rPr>
            </w:pPr>
            <w:r w:rsidRPr="004E5E27">
              <w:rPr>
                <w:sz w:val="20"/>
                <w:szCs w:val="20"/>
              </w:rPr>
              <w:t>Substance use</w:t>
            </w:r>
          </w:p>
        </w:tc>
        <w:tc>
          <w:tcPr>
            <w:tcW w:w="851" w:type="dxa"/>
          </w:tcPr>
          <w:p w14:paraId="2925BA30" w14:textId="6B65184D" w:rsidR="00063F30" w:rsidRPr="004E5E27" w:rsidRDefault="00063F30" w:rsidP="00757CE5">
            <w:pPr>
              <w:spacing w:line="276" w:lineRule="auto"/>
              <w:rPr>
                <w:sz w:val="20"/>
                <w:szCs w:val="20"/>
              </w:rPr>
            </w:pPr>
            <w:r w:rsidRPr="004E5E27">
              <w:rPr>
                <w:sz w:val="20"/>
                <w:szCs w:val="20"/>
              </w:rPr>
              <w:t>2</w:t>
            </w:r>
          </w:p>
        </w:tc>
        <w:tc>
          <w:tcPr>
            <w:tcW w:w="3997" w:type="dxa"/>
          </w:tcPr>
          <w:p w14:paraId="27648A06" w14:textId="60BB4433" w:rsidR="00063F30" w:rsidRPr="004E5E27" w:rsidRDefault="00063F30" w:rsidP="00757CE5">
            <w:pPr>
              <w:spacing w:line="276" w:lineRule="auto"/>
              <w:rPr>
                <w:sz w:val="20"/>
                <w:szCs w:val="20"/>
              </w:rPr>
            </w:pPr>
            <w:proofErr w:type="spellStart"/>
            <w:r w:rsidRPr="004E5E27">
              <w:rPr>
                <w:sz w:val="20"/>
                <w:szCs w:val="20"/>
              </w:rPr>
              <w:t>LGBTQi</w:t>
            </w:r>
            <w:proofErr w:type="spellEnd"/>
          </w:p>
        </w:tc>
        <w:tc>
          <w:tcPr>
            <w:tcW w:w="822" w:type="dxa"/>
          </w:tcPr>
          <w:p w14:paraId="570FBFB3" w14:textId="0B343C2F" w:rsidR="00063F30" w:rsidRPr="004E5E27" w:rsidRDefault="00063F30" w:rsidP="00757CE5">
            <w:pPr>
              <w:spacing w:line="276" w:lineRule="auto"/>
              <w:rPr>
                <w:sz w:val="20"/>
                <w:szCs w:val="20"/>
              </w:rPr>
            </w:pPr>
            <w:r w:rsidRPr="004E5E27">
              <w:rPr>
                <w:sz w:val="20"/>
                <w:szCs w:val="20"/>
              </w:rPr>
              <w:t>2</w:t>
            </w:r>
          </w:p>
        </w:tc>
      </w:tr>
      <w:tr w:rsidR="00063F30" w14:paraId="497D63FE" w14:textId="77777777" w:rsidTr="004E5E27">
        <w:trPr>
          <w:trHeight w:val="752"/>
        </w:trPr>
        <w:tc>
          <w:tcPr>
            <w:tcW w:w="3397" w:type="dxa"/>
          </w:tcPr>
          <w:p w14:paraId="5BEC41E0" w14:textId="16B803FB" w:rsidR="00063F30" w:rsidRPr="004E5E27" w:rsidRDefault="00063F30" w:rsidP="00757CE5">
            <w:pPr>
              <w:spacing w:line="276" w:lineRule="auto"/>
              <w:rPr>
                <w:sz w:val="20"/>
                <w:szCs w:val="20"/>
              </w:rPr>
            </w:pPr>
            <w:r w:rsidRPr="004E5E27">
              <w:rPr>
                <w:sz w:val="20"/>
                <w:szCs w:val="20"/>
              </w:rPr>
              <w:t>Working with volunteers</w:t>
            </w:r>
          </w:p>
        </w:tc>
        <w:tc>
          <w:tcPr>
            <w:tcW w:w="851" w:type="dxa"/>
          </w:tcPr>
          <w:p w14:paraId="11A810D5" w14:textId="2C7D75BF" w:rsidR="00063F30" w:rsidRPr="004E5E27" w:rsidRDefault="00063F30" w:rsidP="00757CE5">
            <w:pPr>
              <w:spacing w:line="276" w:lineRule="auto"/>
              <w:rPr>
                <w:sz w:val="20"/>
                <w:szCs w:val="20"/>
              </w:rPr>
            </w:pPr>
            <w:r w:rsidRPr="004E5E27">
              <w:rPr>
                <w:sz w:val="20"/>
                <w:szCs w:val="20"/>
              </w:rPr>
              <w:t>2</w:t>
            </w:r>
          </w:p>
        </w:tc>
        <w:tc>
          <w:tcPr>
            <w:tcW w:w="3997" w:type="dxa"/>
          </w:tcPr>
          <w:p w14:paraId="779A88C7" w14:textId="2AE8F7BF" w:rsidR="00063F30" w:rsidRPr="004E5E27" w:rsidRDefault="004E5E27" w:rsidP="00757CE5">
            <w:pPr>
              <w:spacing w:line="276" w:lineRule="auto"/>
              <w:rPr>
                <w:sz w:val="20"/>
                <w:szCs w:val="20"/>
              </w:rPr>
            </w:pPr>
            <w:r w:rsidRPr="004E5E27">
              <w:rPr>
                <w:sz w:val="20"/>
                <w:szCs w:val="20"/>
              </w:rPr>
              <w:t>Employability</w:t>
            </w:r>
          </w:p>
        </w:tc>
        <w:tc>
          <w:tcPr>
            <w:tcW w:w="822" w:type="dxa"/>
          </w:tcPr>
          <w:p w14:paraId="7E7E2C7B" w14:textId="76D36AEE" w:rsidR="00063F30" w:rsidRPr="004E5E27" w:rsidRDefault="004E5E27" w:rsidP="00757CE5">
            <w:pPr>
              <w:spacing w:line="276" w:lineRule="auto"/>
              <w:rPr>
                <w:sz w:val="20"/>
                <w:szCs w:val="20"/>
              </w:rPr>
            </w:pPr>
            <w:r w:rsidRPr="004E5E27">
              <w:rPr>
                <w:sz w:val="20"/>
                <w:szCs w:val="20"/>
              </w:rPr>
              <w:t>2</w:t>
            </w:r>
          </w:p>
        </w:tc>
      </w:tr>
      <w:tr w:rsidR="00063F30" w14:paraId="4C216922" w14:textId="77777777" w:rsidTr="004E5E27">
        <w:trPr>
          <w:trHeight w:val="672"/>
        </w:trPr>
        <w:tc>
          <w:tcPr>
            <w:tcW w:w="3397" w:type="dxa"/>
          </w:tcPr>
          <w:p w14:paraId="6A71E41B" w14:textId="184BFA80" w:rsidR="00063F30" w:rsidRPr="004E5E27" w:rsidRDefault="004E5E27" w:rsidP="00757CE5">
            <w:pPr>
              <w:spacing w:line="276" w:lineRule="auto"/>
              <w:rPr>
                <w:sz w:val="20"/>
                <w:szCs w:val="20"/>
              </w:rPr>
            </w:pPr>
            <w:r w:rsidRPr="004E5E27">
              <w:rPr>
                <w:sz w:val="20"/>
                <w:szCs w:val="20"/>
              </w:rPr>
              <w:t>Environment</w:t>
            </w:r>
          </w:p>
        </w:tc>
        <w:tc>
          <w:tcPr>
            <w:tcW w:w="851" w:type="dxa"/>
          </w:tcPr>
          <w:p w14:paraId="2E48E209" w14:textId="4B98E307" w:rsidR="00063F30" w:rsidRPr="004E5E27" w:rsidRDefault="004E5E27" w:rsidP="00757CE5">
            <w:pPr>
              <w:spacing w:line="276" w:lineRule="auto"/>
              <w:rPr>
                <w:sz w:val="20"/>
                <w:szCs w:val="20"/>
              </w:rPr>
            </w:pPr>
            <w:r w:rsidRPr="004E5E27">
              <w:rPr>
                <w:sz w:val="20"/>
                <w:szCs w:val="20"/>
              </w:rPr>
              <w:t>2</w:t>
            </w:r>
          </w:p>
        </w:tc>
        <w:tc>
          <w:tcPr>
            <w:tcW w:w="3997" w:type="dxa"/>
          </w:tcPr>
          <w:p w14:paraId="3D144145" w14:textId="03149E29" w:rsidR="00063F30" w:rsidRPr="004E5E27" w:rsidRDefault="004E5E27" w:rsidP="00757CE5">
            <w:pPr>
              <w:spacing w:line="276" w:lineRule="auto"/>
              <w:rPr>
                <w:sz w:val="20"/>
                <w:szCs w:val="20"/>
              </w:rPr>
            </w:pPr>
            <w:r w:rsidRPr="004E5E27">
              <w:rPr>
                <w:sz w:val="20"/>
                <w:szCs w:val="20"/>
              </w:rPr>
              <w:t>Place-based CLD</w:t>
            </w:r>
          </w:p>
        </w:tc>
        <w:tc>
          <w:tcPr>
            <w:tcW w:w="822" w:type="dxa"/>
          </w:tcPr>
          <w:p w14:paraId="4D18D147" w14:textId="49043E25" w:rsidR="00063F30" w:rsidRPr="004E5E27" w:rsidRDefault="004E5E27" w:rsidP="00757CE5">
            <w:pPr>
              <w:spacing w:line="276" w:lineRule="auto"/>
              <w:rPr>
                <w:sz w:val="20"/>
                <w:szCs w:val="20"/>
              </w:rPr>
            </w:pPr>
            <w:r w:rsidRPr="004E5E27">
              <w:rPr>
                <w:sz w:val="20"/>
                <w:szCs w:val="20"/>
              </w:rPr>
              <w:t>1</w:t>
            </w:r>
          </w:p>
        </w:tc>
      </w:tr>
    </w:tbl>
    <w:p w14:paraId="472E1B95" w14:textId="69980D9C" w:rsidR="00EA343F" w:rsidRPr="005A7BB9" w:rsidRDefault="005A7BB9" w:rsidP="005A7BB9">
      <w:pPr>
        <w:pStyle w:val="Heading3"/>
      </w:pPr>
      <w:bookmarkStart w:id="14" w:name="_Toc238107683"/>
      <w:bookmarkStart w:id="15" w:name="_Int_f6XZDBJ5"/>
      <w:r>
        <w:t>South</w:t>
      </w:r>
      <w:r w:rsidR="00DE63CF">
        <w:t xml:space="preserve"> W</w:t>
      </w:r>
      <w:r>
        <w:t>est</w:t>
      </w:r>
      <w:bookmarkEnd w:id="14"/>
      <w:bookmarkEnd w:id="15"/>
    </w:p>
    <w:p w14:paraId="4361B567" w14:textId="04BD8807" w:rsidR="00EA343F" w:rsidRPr="00215C82" w:rsidRDefault="00EA343F" w:rsidP="00215C82">
      <w:pPr>
        <w:spacing w:line="276" w:lineRule="auto"/>
      </w:pPr>
      <w:r>
        <w:t xml:space="preserve">No formal research was carried out by the </w:t>
      </w:r>
      <w:bookmarkStart w:id="16" w:name="_Int_04PjRMl9"/>
      <w:r>
        <w:t>South</w:t>
      </w:r>
      <w:r w:rsidR="00DE63CF">
        <w:t xml:space="preserve"> W</w:t>
      </w:r>
      <w:r>
        <w:t>est</w:t>
      </w:r>
      <w:bookmarkEnd w:id="16"/>
      <w:r>
        <w:t xml:space="preserve"> </w:t>
      </w:r>
      <w:r w:rsidR="20491F74">
        <w:t>grouping and</w:t>
      </w:r>
      <w:r w:rsidR="006A5521">
        <w:t xml:space="preserve"> based on</w:t>
      </w:r>
      <w:r>
        <w:t xml:space="preserve"> local knowledge and </w:t>
      </w:r>
      <w:r w:rsidR="00A25BE7">
        <w:t xml:space="preserve">evidence of need </w:t>
      </w:r>
      <w:r w:rsidR="00777FC6">
        <w:t>service leaders</w:t>
      </w:r>
      <w:r w:rsidR="00E22A1E">
        <w:t xml:space="preserve"> agreed to h</w:t>
      </w:r>
      <w:r>
        <w:t>old regional conference</w:t>
      </w:r>
      <w:r w:rsidR="00F74255">
        <w:t>s</w:t>
      </w:r>
      <w:r w:rsidR="00FA5A94">
        <w:t xml:space="preserve"> on </w:t>
      </w:r>
      <w:r w:rsidR="00CA7C5B">
        <w:t xml:space="preserve">a </w:t>
      </w:r>
      <w:r w:rsidR="000C6EDE">
        <w:t>top shared priori</w:t>
      </w:r>
      <w:r w:rsidR="00CA7C5B">
        <w:t>ty</w:t>
      </w:r>
      <w:r w:rsidR="007F75AA">
        <w:t>. I</w:t>
      </w:r>
      <w:r>
        <w:t xml:space="preserve">n 2024 </w:t>
      </w:r>
      <w:r w:rsidR="00727CB1">
        <w:t>they</w:t>
      </w:r>
      <w:r w:rsidR="007F75AA">
        <w:t xml:space="preserve"> focused on </w:t>
      </w:r>
      <w:r>
        <w:t xml:space="preserve">embedding the UNCRC in </w:t>
      </w:r>
      <w:r w:rsidR="00C66602">
        <w:t xml:space="preserve">CLD </w:t>
      </w:r>
      <w:r>
        <w:t>practice</w:t>
      </w:r>
      <w:r w:rsidR="00C5403A">
        <w:t>, and</w:t>
      </w:r>
      <w:r w:rsidR="00727CB1">
        <w:t xml:space="preserve"> </w:t>
      </w:r>
      <w:r w:rsidR="00CA7C5B">
        <w:t>staff health and wellbeing</w:t>
      </w:r>
      <w:r w:rsidR="009C6CAB">
        <w:t xml:space="preserve"> in 2025</w:t>
      </w:r>
      <w:r w:rsidR="00CA7C5B">
        <w:t>.</w:t>
      </w:r>
    </w:p>
    <w:p w14:paraId="1963971A" w14:textId="78D5D09D" w:rsidR="005A7BB9" w:rsidRPr="00FB2A50" w:rsidRDefault="005A7BB9" w:rsidP="005A7BB9">
      <w:pPr>
        <w:pStyle w:val="Heading3"/>
      </w:pPr>
      <w:bookmarkStart w:id="17" w:name="_Toc238107684"/>
      <w:r>
        <w:t>North</w:t>
      </w:r>
      <w:bookmarkEnd w:id="17"/>
    </w:p>
    <w:p w14:paraId="33461391" w14:textId="77777777" w:rsidR="00EA343F" w:rsidRPr="005A7BB9" w:rsidRDefault="00EA343F" w:rsidP="005A7BB9">
      <w:pPr>
        <w:spacing w:line="276" w:lineRule="auto"/>
        <w:rPr>
          <w:i/>
          <w:iCs/>
        </w:rPr>
      </w:pPr>
      <w:r w:rsidRPr="005A7BB9">
        <w:t xml:space="preserve">Learn North carried out research in the first quarter of 2024 through an online survey with 25 respondents working across all CLD disciplines. As part of this survey respondents were asked, </w:t>
      </w:r>
      <w:r w:rsidRPr="005A7BB9">
        <w:rPr>
          <w:i/>
          <w:iCs/>
        </w:rPr>
        <w:t>‘Thinking about yourself as a community learning and development practitioner, what do you think are your top three professional learning needs for the coming year?’</w:t>
      </w:r>
    </w:p>
    <w:p w14:paraId="537B60D4" w14:textId="1F331EF6" w:rsidR="00EA343F" w:rsidRPr="005A7BB9" w:rsidRDefault="00EA343F" w:rsidP="005A7BB9">
      <w:pPr>
        <w:spacing w:line="276" w:lineRule="auto"/>
      </w:pPr>
      <w:r w:rsidRPr="005A7BB9">
        <w:lastRenderedPageBreak/>
        <w:t>They were also asked to prioritise these. The top professional learning needs can be covered by the following themes:</w:t>
      </w:r>
    </w:p>
    <w:p w14:paraId="3F3E93AF" w14:textId="77777777" w:rsidR="00EA343F" w:rsidRPr="005A7BB9" w:rsidRDefault="00EA343F">
      <w:pPr>
        <w:pStyle w:val="ListParagraph"/>
        <w:numPr>
          <w:ilvl w:val="0"/>
          <w:numId w:val="11"/>
        </w:numPr>
        <w:tabs>
          <w:tab w:val="clear" w:pos="426"/>
        </w:tabs>
        <w:spacing w:before="0" w:after="0" w:line="276" w:lineRule="auto"/>
        <w:contextualSpacing/>
      </w:pPr>
      <w:r w:rsidRPr="005A7BB9">
        <w:t>Adult learning</w:t>
      </w:r>
    </w:p>
    <w:p w14:paraId="5EB48547" w14:textId="77777777" w:rsidR="00EA343F" w:rsidRPr="005A7BB9" w:rsidRDefault="00EA343F">
      <w:pPr>
        <w:pStyle w:val="ListParagraph"/>
        <w:numPr>
          <w:ilvl w:val="0"/>
          <w:numId w:val="11"/>
        </w:numPr>
        <w:tabs>
          <w:tab w:val="clear" w:pos="426"/>
        </w:tabs>
        <w:spacing w:before="0" w:after="0" w:line="276" w:lineRule="auto"/>
        <w:contextualSpacing/>
      </w:pPr>
      <w:r w:rsidRPr="005A7BB9">
        <w:t>Dealing with change</w:t>
      </w:r>
    </w:p>
    <w:p w14:paraId="4E69D36D" w14:textId="77777777" w:rsidR="00EA343F" w:rsidRPr="005A7BB9" w:rsidRDefault="00EA343F">
      <w:pPr>
        <w:pStyle w:val="ListParagraph"/>
        <w:numPr>
          <w:ilvl w:val="0"/>
          <w:numId w:val="11"/>
        </w:numPr>
        <w:tabs>
          <w:tab w:val="clear" w:pos="426"/>
        </w:tabs>
        <w:spacing w:before="0" w:after="0" w:line="276" w:lineRule="auto"/>
        <w:contextualSpacing/>
      </w:pPr>
      <w:r w:rsidRPr="005A7BB9">
        <w:t xml:space="preserve">Evaluation including self-evaluation </w:t>
      </w:r>
    </w:p>
    <w:p w14:paraId="4CE0E63F" w14:textId="77777777" w:rsidR="00EA343F" w:rsidRPr="005A7BB9" w:rsidRDefault="00EA343F">
      <w:pPr>
        <w:pStyle w:val="ListParagraph"/>
        <w:numPr>
          <w:ilvl w:val="0"/>
          <w:numId w:val="11"/>
        </w:numPr>
        <w:tabs>
          <w:tab w:val="clear" w:pos="426"/>
        </w:tabs>
        <w:spacing w:before="0" w:after="0" w:line="276" w:lineRule="auto"/>
        <w:contextualSpacing/>
      </w:pPr>
      <w:r w:rsidRPr="005A7BB9">
        <w:t>Parental engagement</w:t>
      </w:r>
    </w:p>
    <w:p w14:paraId="6AEDDD12" w14:textId="77777777" w:rsidR="00EA343F" w:rsidRPr="005A7BB9" w:rsidRDefault="00EA343F">
      <w:pPr>
        <w:pStyle w:val="ListParagraph"/>
        <w:numPr>
          <w:ilvl w:val="0"/>
          <w:numId w:val="11"/>
        </w:numPr>
        <w:tabs>
          <w:tab w:val="clear" w:pos="426"/>
        </w:tabs>
        <w:spacing w:before="0" w:after="0" w:line="276" w:lineRule="auto"/>
        <w:contextualSpacing/>
      </w:pPr>
      <w:r w:rsidRPr="005A7BB9">
        <w:t>Digital connectivity and use of IT</w:t>
      </w:r>
    </w:p>
    <w:p w14:paraId="4246E1BE" w14:textId="77777777" w:rsidR="00EA343F" w:rsidRPr="005A7BB9" w:rsidRDefault="00EA343F">
      <w:pPr>
        <w:pStyle w:val="ListParagraph"/>
        <w:numPr>
          <w:ilvl w:val="0"/>
          <w:numId w:val="11"/>
        </w:numPr>
        <w:tabs>
          <w:tab w:val="clear" w:pos="426"/>
        </w:tabs>
        <w:spacing w:before="0" w:after="0" w:line="276" w:lineRule="auto"/>
        <w:contextualSpacing/>
      </w:pPr>
      <w:r w:rsidRPr="005A7BB9">
        <w:t xml:space="preserve">Social media and comms </w:t>
      </w:r>
    </w:p>
    <w:p w14:paraId="344F0693" w14:textId="77777777" w:rsidR="00EA343F" w:rsidRPr="005A7BB9" w:rsidRDefault="00EA343F">
      <w:pPr>
        <w:pStyle w:val="ListParagraph"/>
        <w:numPr>
          <w:ilvl w:val="0"/>
          <w:numId w:val="11"/>
        </w:numPr>
        <w:tabs>
          <w:tab w:val="clear" w:pos="426"/>
        </w:tabs>
        <w:spacing w:before="0" w:after="0" w:line="276" w:lineRule="auto"/>
        <w:contextualSpacing/>
      </w:pPr>
      <w:r w:rsidRPr="005A7BB9">
        <w:t>Practice sharing opportunities</w:t>
      </w:r>
    </w:p>
    <w:p w14:paraId="56BBF2FE" w14:textId="77777777" w:rsidR="00EA343F" w:rsidRPr="005A7BB9" w:rsidRDefault="00EA343F">
      <w:pPr>
        <w:pStyle w:val="ListParagraph"/>
        <w:numPr>
          <w:ilvl w:val="0"/>
          <w:numId w:val="11"/>
        </w:numPr>
        <w:tabs>
          <w:tab w:val="clear" w:pos="426"/>
        </w:tabs>
        <w:spacing w:before="0" w:after="0" w:line="276" w:lineRule="auto"/>
        <w:contextualSpacing/>
      </w:pPr>
      <w:r w:rsidRPr="005A7BB9">
        <w:t>Project management</w:t>
      </w:r>
    </w:p>
    <w:p w14:paraId="0365DFF5" w14:textId="77777777" w:rsidR="00EA343F" w:rsidRPr="005A7BB9" w:rsidRDefault="00EA343F">
      <w:pPr>
        <w:pStyle w:val="ListParagraph"/>
        <w:numPr>
          <w:ilvl w:val="0"/>
          <w:numId w:val="11"/>
        </w:numPr>
        <w:tabs>
          <w:tab w:val="clear" w:pos="426"/>
        </w:tabs>
        <w:spacing w:before="0" w:after="0" w:line="276" w:lineRule="auto"/>
        <w:contextualSpacing/>
      </w:pPr>
      <w:r w:rsidRPr="005A7BB9">
        <w:t>Effective report writing</w:t>
      </w:r>
    </w:p>
    <w:p w14:paraId="764D59C5" w14:textId="77777777" w:rsidR="00EA343F" w:rsidRPr="005A7BB9" w:rsidRDefault="00EA343F">
      <w:pPr>
        <w:pStyle w:val="ListParagraph"/>
        <w:numPr>
          <w:ilvl w:val="0"/>
          <w:numId w:val="11"/>
        </w:numPr>
        <w:tabs>
          <w:tab w:val="clear" w:pos="426"/>
        </w:tabs>
        <w:spacing w:before="0" w:after="0" w:line="276" w:lineRule="auto"/>
        <w:contextualSpacing/>
      </w:pPr>
      <w:r w:rsidRPr="005A7BB9">
        <w:t>Youth voice and participation</w:t>
      </w:r>
    </w:p>
    <w:p w14:paraId="1079DB5F" w14:textId="77777777" w:rsidR="00EA343F" w:rsidRPr="005A7BB9" w:rsidRDefault="00EA343F">
      <w:pPr>
        <w:pStyle w:val="ListParagraph"/>
        <w:numPr>
          <w:ilvl w:val="0"/>
          <w:numId w:val="11"/>
        </w:numPr>
        <w:tabs>
          <w:tab w:val="clear" w:pos="426"/>
        </w:tabs>
        <w:spacing w:before="0" w:after="0" w:line="276" w:lineRule="auto"/>
        <w:contextualSpacing/>
      </w:pPr>
      <w:r w:rsidRPr="005A7BB9">
        <w:t>Reflective practice</w:t>
      </w:r>
    </w:p>
    <w:p w14:paraId="2DE18848" w14:textId="77777777" w:rsidR="00EA343F" w:rsidRPr="005A7BB9" w:rsidRDefault="00EA343F">
      <w:pPr>
        <w:pStyle w:val="ListParagraph"/>
        <w:numPr>
          <w:ilvl w:val="0"/>
          <w:numId w:val="11"/>
        </w:numPr>
        <w:tabs>
          <w:tab w:val="clear" w:pos="426"/>
        </w:tabs>
        <w:spacing w:before="0" w:after="0" w:line="276" w:lineRule="auto"/>
        <w:contextualSpacing/>
      </w:pPr>
      <w:r w:rsidRPr="005A7BB9">
        <w:t xml:space="preserve">Community engagement. </w:t>
      </w:r>
    </w:p>
    <w:p w14:paraId="5EAF1C9A" w14:textId="12CADB3C" w:rsidR="005A7BB9" w:rsidRPr="00FB2A50" w:rsidRDefault="005A7BB9" w:rsidP="005A7BB9">
      <w:pPr>
        <w:pStyle w:val="Heading3"/>
      </w:pPr>
      <w:bookmarkStart w:id="18" w:name="_Toc238107685"/>
      <w:r>
        <w:t>West</w:t>
      </w:r>
      <w:bookmarkEnd w:id="18"/>
    </w:p>
    <w:p w14:paraId="0EDEB9A1" w14:textId="4AC7EA5C" w:rsidR="00EA343F" w:rsidRPr="005A7BB9" w:rsidRDefault="00EA343F" w:rsidP="005A7BB9">
      <w:pPr>
        <w:spacing w:line="276" w:lineRule="auto"/>
        <w:rPr>
          <w:szCs w:val="20"/>
        </w:rPr>
      </w:pPr>
      <w:r w:rsidRPr="005A7BB9">
        <w:t xml:space="preserve">The </w:t>
      </w:r>
      <w:r w:rsidRPr="005A7BB9">
        <w:rPr>
          <w:szCs w:val="20"/>
        </w:rPr>
        <w:t>West PL Network (‘West Alliance’) hasn’t gathered any recent data on professional learning needs; however potential priorities were identified by West CLD leads in June 2025. These were:</w:t>
      </w:r>
    </w:p>
    <w:p w14:paraId="1184121C" w14:textId="77777777" w:rsidR="00EA343F" w:rsidRPr="005A7BB9" w:rsidRDefault="00EA343F">
      <w:pPr>
        <w:pStyle w:val="ListParagraph"/>
        <w:numPr>
          <w:ilvl w:val="0"/>
          <w:numId w:val="12"/>
        </w:numPr>
        <w:tabs>
          <w:tab w:val="clear" w:pos="426"/>
        </w:tabs>
        <w:spacing w:before="0" w:after="0" w:line="276" w:lineRule="auto"/>
        <w:contextualSpacing/>
        <w:rPr>
          <w:bCs/>
          <w:szCs w:val="20"/>
        </w:rPr>
      </w:pPr>
      <w:r w:rsidRPr="005A7BB9">
        <w:rPr>
          <w:bCs/>
          <w:szCs w:val="20"/>
        </w:rPr>
        <w:t>Anti-poverty work</w:t>
      </w:r>
    </w:p>
    <w:p w14:paraId="12B76DA1" w14:textId="77777777" w:rsidR="00EA343F" w:rsidRPr="005A7BB9" w:rsidRDefault="00EA343F">
      <w:pPr>
        <w:pStyle w:val="ListParagraph"/>
        <w:numPr>
          <w:ilvl w:val="0"/>
          <w:numId w:val="12"/>
        </w:numPr>
        <w:tabs>
          <w:tab w:val="clear" w:pos="426"/>
        </w:tabs>
        <w:spacing w:before="0" w:after="0" w:line="276" w:lineRule="auto"/>
        <w:contextualSpacing/>
        <w:rPr>
          <w:bCs/>
          <w:szCs w:val="20"/>
        </w:rPr>
      </w:pPr>
      <w:r w:rsidRPr="005A7BB9">
        <w:rPr>
          <w:bCs/>
          <w:szCs w:val="20"/>
        </w:rPr>
        <w:t>Youth violence</w:t>
      </w:r>
    </w:p>
    <w:p w14:paraId="21F56878" w14:textId="77777777" w:rsidR="00EA343F" w:rsidRPr="005A7BB9" w:rsidRDefault="00EA343F">
      <w:pPr>
        <w:pStyle w:val="ListParagraph"/>
        <w:numPr>
          <w:ilvl w:val="0"/>
          <w:numId w:val="12"/>
        </w:numPr>
        <w:tabs>
          <w:tab w:val="clear" w:pos="426"/>
        </w:tabs>
        <w:spacing w:before="0" w:after="0" w:line="276" w:lineRule="auto"/>
        <w:contextualSpacing/>
        <w:rPr>
          <w:bCs/>
          <w:szCs w:val="20"/>
        </w:rPr>
      </w:pPr>
      <w:r w:rsidRPr="005A7BB9">
        <w:rPr>
          <w:bCs/>
          <w:szCs w:val="20"/>
        </w:rPr>
        <w:t>Gender-based violence</w:t>
      </w:r>
    </w:p>
    <w:p w14:paraId="5EB59929" w14:textId="77777777" w:rsidR="00EA343F" w:rsidRPr="005A7BB9" w:rsidRDefault="00EA343F">
      <w:pPr>
        <w:pStyle w:val="ListParagraph"/>
        <w:numPr>
          <w:ilvl w:val="0"/>
          <w:numId w:val="12"/>
        </w:numPr>
        <w:tabs>
          <w:tab w:val="clear" w:pos="426"/>
        </w:tabs>
        <w:spacing w:before="0" w:after="0" w:line="276" w:lineRule="auto"/>
        <w:contextualSpacing/>
        <w:rPr>
          <w:bCs/>
          <w:szCs w:val="20"/>
        </w:rPr>
      </w:pPr>
      <w:r w:rsidRPr="005A7BB9">
        <w:rPr>
          <w:bCs/>
          <w:szCs w:val="20"/>
        </w:rPr>
        <w:t>Family learning</w:t>
      </w:r>
    </w:p>
    <w:p w14:paraId="77C1A45D" w14:textId="77777777" w:rsidR="00EA343F" w:rsidRPr="005A7BB9" w:rsidRDefault="00EA343F">
      <w:pPr>
        <w:pStyle w:val="ListParagraph"/>
        <w:numPr>
          <w:ilvl w:val="0"/>
          <w:numId w:val="12"/>
        </w:numPr>
        <w:tabs>
          <w:tab w:val="clear" w:pos="426"/>
        </w:tabs>
        <w:spacing w:before="0" w:after="0" w:line="276" w:lineRule="auto"/>
        <w:contextualSpacing/>
        <w:rPr>
          <w:bCs/>
          <w:szCs w:val="20"/>
        </w:rPr>
      </w:pPr>
      <w:r w:rsidRPr="005A7BB9">
        <w:rPr>
          <w:bCs/>
          <w:szCs w:val="20"/>
        </w:rPr>
        <w:t>Digital/social media</w:t>
      </w:r>
    </w:p>
    <w:p w14:paraId="5ACB8842" w14:textId="77777777" w:rsidR="00EA343F" w:rsidRPr="005A7BB9" w:rsidRDefault="00EA343F">
      <w:pPr>
        <w:pStyle w:val="ListParagraph"/>
        <w:numPr>
          <w:ilvl w:val="0"/>
          <w:numId w:val="12"/>
        </w:numPr>
        <w:tabs>
          <w:tab w:val="clear" w:pos="426"/>
        </w:tabs>
        <w:spacing w:before="0" w:after="0" w:line="276" w:lineRule="auto"/>
        <w:contextualSpacing/>
        <w:rPr>
          <w:bCs/>
          <w:szCs w:val="20"/>
        </w:rPr>
      </w:pPr>
      <w:r w:rsidRPr="005A7BB9">
        <w:rPr>
          <w:bCs/>
          <w:szCs w:val="20"/>
        </w:rPr>
        <w:t>Youth voice</w:t>
      </w:r>
    </w:p>
    <w:p w14:paraId="4D372B36" w14:textId="77777777" w:rsidR="00EA343F" w:rsidRPr="005A7BB9" w:rsidRDefault="00EA343F">
      <w:pPr>
        <w:pStyle w:val="ListParagraph"/>
        <w:numPr>
          <w:ilvl w:val="0"/>
          <w:numId w:val="12"/>
        </w:numPr>
        <w:tabs>
          <w:tab w:val="clear" w:pos="426"/>
        </w:tabs>
        <w:spacing w:before="0" w:after="0" w:line="276" w:lineRule="auto"/>
        <w:contextualSpacing/>
        <w:rPr>
          <w:bCs/>
          <w:szCs w:val="20"/>
        </w:rPr>
      </w:pPr>
      <w:r w:rsidRPr="005A7BB9">
        <w:rPr>
          <w:bCs/>
          <w:szCs w:val="20"/>
        </w:rPr>
        <w:t>Youth awards</w:t>
      </w:r>
    </w:p>
    <w:p w14:paraId="58818B49" w14:textId="77777777" w:rsidR="00EA343F" w:rsidRPr="005A7BB9" w:rsidRDefault="00EA343F" w:rsidP="3AD5DDD0">
      <w:pPr>
        <w:pStyle w:val="ListParagraph"/>
        <w:tabs>
          <w:tab w:val="clear" w:pos="426"/>
        </w:tabs>
        <w:spacing w:before="0" w:after="0" w:line="276" w:lineRule="auto"/>
        <w:contextualSpacing/>
        <w:rPr>
          <w:bCs/>
          <w:szCs w:val="20"/>
        </w:rPr>
      </w:pPr>
      <w:r>
        <w:t xml:space="preserve">UNCRC.  </w:t>
      </w:r>
    </w:p>
    <w:p w14:paraId="6D5D07CF" w14:textId="76A49E6C" w:rsidR="580A9179" w:rsidRDefault="580A9179" w:rsidP="3AD5DDD0">
      <w:pPr>
        <w:spacing w:line="276" w:lineRule="auto"/>
      </w:pPr>
      <w:r>
        <w:t xml:space="preserve">While the regional research approaches varied across the five areas, several common professional learning themes emerged. The themes below were </w:t>
      </w:r>
      <w:r w:rsidR="00F178DE">
        <w:t>identified</w:t>
      </w:r>
      <w:r>
        <w:t xml:space="preserve"> in at least two </w:t>
      </w:r>
      <w:r w:rsidR="7D758F26">
        <w:t>regions</w:t>
      </w:r>
      <w:r>
        <w:t xml:space="preserve">. </w:t>
      </w:r>
    </w:p>
    <w:p w14:paraId="7B0044C1" w14:textId="77777777" w:rsidR="00EA343F" w:rsidRPr="005A7BB9" w:rsidRDefault="00EA343F">
      <w:pPr>
        <w:pStyle w:val="ListParagraph"/>
        <w:numPr>
          <w:ilvl w:val="0"/>
          <w:numId w:val="13"/>
        </w:numPr>
        <w:tabs>
          <w:tab w:val="clear" w:pos="426"/>
        </w:tabs>
        <w:spacing w:before="0" w:after="0" w:line="276" w:lineRule="auto"/>
        <w:contextualSpacing/>
        <w:rPr>
          <w:bCs/>
          <w:szCs w:val="20"/>
        </w:rPr>
      </w:pPr>
      <w:r w:rsidRPr="005A7BB9">
        <w:rPr>
          <w:bCs/>
          <w:szCs w:val="20"/>
        </w:rPr>
        <w:t>Digital (both IT skills and the development of digital learning)</w:t>
      </w:r>
    </w:p>
    <w:p w14:paraId="545A94ED" w14:textId="77777777" w:rsidR="00EA343F" w:rsidRPr="005A7BB9" w:rsidRDefault="00EA343F">
      <w:pPr>
        <w:pStyle w:val="ListParagraph"/>
        <w:numPr>
          <w:ilvl w:val="0"/>
          <w:numId w:val="13"/>
        </w:numPr>
        <w:tabs>
          <w:tab w:val="clear" w:pos="426"/>
        </w:tabs>
        <w:spacing w:before="0" w:after="0" w:line="276" w:lineRule="auto"/>
        <w:contextualSpacing/>
        <w:rPr>
          <w:bCs/>
          <w:szCs w:val="20"/>
        </w:rPr>
      </w:pPr>
      <w:r w:rsidRPr="005A7BB9">
        <w:rPr>
          <w:bCs/>
          <w:szCs w:val="20"/>
        </w:rPr>
        <w:t xml:space="preserve">Self-evaluation </w:t>
      </w:r>
    </w:p>
    <w:p w14:paraId="321028D5" w14:textId="77777777" w:rsidR="00EA343F" w:rsidRPr="005A7BB9" w:rsidRDefault="00EA343F">
      <w:pPr>
        <w:pStyle w:val="ListParagraph"/>
        <w:numPr>
          <w:ilvl w:val="0"/>
          <w:numId w:val="13"/>
        </w:numPr>
        <w:tabs>
          <w:tab w:val="clear" w:pos="426"/>
        </w:tabs>
        <w:spacing w:before="0" w:after="0" w:line="276" w:lineRule="auto"/>
        <w:contextualSpacing/>
        <w:rPr>
          <w:bCs/>
          <w:szCs w:val="20"/>
        </w:rPr>
      </w:pPr>
      <w:r w:rsidRPr="005A7BB9">
        <w:rPr>
          <w:bCs/>
          <w:szCs w:val="20"/>
        </w:rPr>
        <w:t>Use of data</w:t>
      </w:r>
    </w:p>
    <w:p w14:paraId="30FB39F6" w14:textId="77777777" w:rsidR="00EA343F" w:rsidRPr="005A7BB9" w:rsidRDefault="00EA343F">
      <w:pPr>
        <w:pStyle w:val="ListParagraph"/>
        <w:numPr>
          <w:ilvl w:val="0"/>
          <w:numId w:val="13"/>
        </w:numPr>
        <w:tabs>
          <w:tab w:val="clear" w:pos="426"/>
        </w:tabs>
        <w:spacing w:before="0" w:after="0" w:line="276" w:lineRule="auto"/>
        <w:contextualSpacing/>
        <w:rPr>
          <w:bCs/>
          <w:szCs w:val="20"/>
        </w:rPr>
      </w:pPr>
      <w:r w:rsidRPr="005A7BB9">
        <w:rPr>
          <w:bCs/>
          <w:szCs w:val="20"/>
        </w:rPr>
        <w:t>Mental health</w:t>
      </w:r>
    </w:p>
    <w:p w14:paraId="533E37F1" w14:textId="4CE8EB82" w:rsidR="00EA343F" w:rsidRPr="005A7BB9" w:rsidRDefault="00EA343F">
      <w:pPr>
        <w:pStyle w:val="ListParagraph"/>
        <w:numPr>
          <w:ilvl w:val="0"/>
          <w:numId w:val="13"/>
        </w:numPr>
        <w:tabs>
          <w:tab w:val="clear" w:pos="426"/>
        </w:tabs>
        <w:spacing w:before="0" w:after="0" w:line="276" w:lineRule="auto"/>
        <w:contextualSpacing/>
        <w:rPr>
          <w:bCs/>
          <w:szCs w:val="20"/>
        </w:rPr>
      </w:pPr>
      <w:r w:rsidRPr="005A7BB9">
        <w:rPr>
          <w:bCs/>
          <w:szCs w:val="20"/>
        </w:rPr>
        <w:t>Youth voice.</w:t>
      </w:r>
    </w:p>
    <w:p w14:paraId="1F614316" w14:textId="1507E0EC" w:rsidR="005A7BB9" w:rsidRPr="00FB2A50" w:rsidRDefault="005A7BB9" w:rsidP="005A7BB9">
      <w:pPr>
        <w:pStyle w:val="Heading2"/>
      </w:pPr>
      <w:bookmarkStart w:id="19" w:name="_Toc238107686"/>
      <w:r>
        <w:t>CLD Workforce Survey</w:t>
      </w:r>
      <w:bookmarkEnd w:id="19"/>
    </w:p>
    <w:p w14:paraId="481E66E5" w14:textId="77777777" w:rsidR="00EA343F" w:rsidRPr="005A7BB9" w:rsidRDefault="00EA343F" w:rsidP="005A7BB9">
      <w:pPr>
        <w:spacing w:line="276" w:lineRule="auto"/>
        <w:rPr>
          <w:bCs/>
        </w:rPr>
      </w:pPr>
      <w:r w:rsidRPr="005A7BB9">
        <w:rPr>
          <w:bCs/>
        </w:rPr>
        <w:t xml:space="preserve">The 2025–26 </w:t>
      </w:r>
      <w:hyperlink r:id="rId30" w:history="1">
        <w:r w:rsidRPr="005A7BB9">
          <w:rPr>
            <w:rStyle w:val="Hyperlink"/>
            <w:rFonts w:cs="Arial"/>
            <w:bCs/>
          </w:rPr>
          <w:t>CLD Workforce Survey Report 2025-2026</w:t>
        </w:r>
      </w:hyperlink>
      <w:r w:rsidRPr="005A7BB9">
        <w:rPr>
          <w:bCs/>
        </w:rPr>
        <w:t xml:space="preserve"> was commissioned by the CLD Standards Council and delivered by Rocket Science. It provides an updated </w:t>
      </w:r>
      <w:r w:rsidRPr="005A7BB9">
        <w:rPr>
          <w:bCs/>
        </w:rPr>
        <w:lastRenderedPageBreak/>
        <w:t>picture of the size, shape and experiences of the CLD workforce in Scotland, including paid practitioners, volunteers, employers and key stakeholders.</w:t>
      </w:r>
    </w:p>
    <w:p w14:paraId="7072E299" w14:textId="23EF311E" w:rsidR="00EA343F" w:rsidRPr="005A7BB9" w:rsidRDefault="00EA343F" w:rsidP="005A7BB9">
      <w:pPr>
        <w:spacing w:line="276" w:lineRule="auto"/>
        <w:rPr>
          <w:bCs/>
        </w:rPr>
      </w:pPr>
      <w:r w:rsidRPr="005A7BB9">
        <w:rPr>
          <w:bCs/>
        </w:rPr>
        <w:t xml:space="preserve">The two images below, taken from the survey illustrate the development needs as reported by practitioners and volunteers working in the CLD sector, and as reported by employers. </w:t>
      </w:r>
    </w:p>
    <w:p w14:paraId="04B5C44E" w14:textId="4C37F388" w:rsidR="00EA343F" w:rsidRPr="004A5722" w:rsidRDefault="00EA343F" w:rsidP="3AD5DDD0">
      <w:pPr>
        <w:rPr>
          <w:sz w:val="22"/>
          <w:szCs w:val="22"/>
        </w:rPr>
      </w:pPr>
      <w:r>
        <w:rPr>
          <w:noProof/>
        </w:rPr>
        <w:drawing>
          <wp:inline distT="0" distB="0" distL="0" distR="0" wp14:anchorId="53E438EC" wp14:editId="1AE5A09D">
            <wp:extent cx="5638846" cy="4318158"/>
            <wp:effectExtent l="0" t="0" r="0" b="0"/>
            <wp:docPr id="1836117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11713" name="Picture 183611713"/>
                    <pic:cNvPicPr/>
                  </pic:nvPicPr>
                  <pic:blipFill>
                    <a:blip r:embed="rId31" cstate="print">
                      <a:extLst>
                        <a:ext uri="{28A0092B-C50C-407E-A947-70E740481C1C}">
                          <a14:useLocalDpi xmlns:a14="http://schemas.microsoft.com/office/drawing/2010/main"/>
                        </a:ext>
                      </a:extLst>
                    </a:blip>
                    <a:stretch>
                      <a:fillRect/>
                    </a:stretch>
                  </pic:blipFill>
                  <pic:spPr>
                    <a:xfrm>
                      <a:off x="0" y="0"/>
                      <a:ext cx="5638846" cy="4318158"/>
                    </a:xfrm>
                    <a:prstGeom prst="rect">
                      <a:avLst/>
                    </a:prstGeom>
                  </pic:spPr>
                </pic:pic>
              </a:graphicData>
            </a:graphic>
          </wp:inline>
        </w:drawing>
      </w:r>
    </w:p>
    <w:p w14:paraId="4C38A1C7" w14:textId="11EFEE00" w:rsidR="00EA343F" w:rsidRDefault="004A5722" w:rsidP="3AD5DDD0">
      <w:pPr>
        <w:rPr>
          <w:i/>
          <w:iCs/>
          <w:sz w:val="22"/>
          <w:szCs w:val="22"/>
        </w:rPr>
      </w:pPr>
      <w:r>
        <w:rPr>
          <w:noProof/>
        </w:rPr>
        <w:lastRenderedPageBreak/>
        <w:drawing>
          <wp:inline distT="0" distB="0" distL="0" distR="0" wp14:anchorId="3C8A1EC3" wp14:editId="1A860970">
            <wp:extent cx="5692710" cy="4136139"/>
            <wp:effectExtent l="0" t="0" r="0" b="0"/>
            <wp:docPr id="20881041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104107" name="Picture 2088104107"/>
                    <pic:cNvPicPr/>
                  </pic:nvPicPr>
                  <pic:blipFill>
                    <a:blip r:embed="rId32">
                      <a:extLst>
                        <a:ext uri="{28A0092B-C50C-407E-A947-70E740481C1C}">
                          <a14:useLocalDpi xmlns:a14="http://schemas.microsoft.com/office/drawing/2010/main"/>
                        </a:ext>
                      </a:extLst>
                    </a:blip>
                    <a:stretch>
                      <a:fillRect/>
                    </a:stretch>
                  </pic:blipFill>
                  <pic:spPr>
                    <a:xfrm>
                      <a:off x="0" y="0"/>
                      <a:ext cx="5692710" cy="4136139"/>
                    </a:xfrm>
                    <a:prstGeom prst="rect">
                      <a:avLst/>
                    </a:prstGeom>
                  </pic:spPr>
                </pic:pic>
              </a:graphicData>
            </a:graphic>
          </wp:inline>
        </w:drawing>
      </w:r>
    </w:p>
    <w:p w14:paraId="476E63FF" w14:textId="18F945FD" w:rsidR="004A5722" w:rsidRPr="005A7BB9" w:rsidRDefault="00EA343F" w:rsidP="005A7BB9">
      <w:pPr>
        <w:spacing w:line="276" w:lineRule="auto"/>
      </w:pPr>
      <w:r>
        <w:t>This tells us that the most cited development needs are digital skills (both practitioners and volunteers) and leadership/management (especially practitioners).</w:t>
      </w:r>
    </w:p>
    <w:p w14:paraId="1D8FB5A8" w14:textId="3E447CDF" w:rsidR="005A7BB9" w:rsidRPr="00FB2A50" w:rsidRDefault="005A7BB9" w:rsidP="005A7BB9">
      <w:pPr>
        <w:pStyle w:val="Heading2"/>
      </w:pPr>
      <w:bookmarkStart w:id="20" w:name="_Toc238107687"/>
      <w:r>
        <w:t>CLD Independent Review</w:t>
      </w:r>
      <w:bookmarkEnd w:id="20"/>
    </w:p>
    <w:p w14:paraId="17F1E64B" w14:textId="053FEA65" w:rsidR="00EA343F" w:rsidRPr="005A7BB9" w:rsidRDefault="00EA343F" w:rsidP="005A7BB9">
      <w:pPr>
        <w:spacing w:line="276" w:lineRule="auto"/>
      </w:pPr>
      <w:r>
        <w:t xml:space="preserve">Kate Still’s </w:t>
      </w:r>
      <w:hyperlink r:id="rId33">
        <w:r w:rsidRPr="3AD5DDD0">
          <w:rPr>
            <w:rStyle w:val="Hyperlink"/>
            <w:rFonts w:cs="Arial"/>
          </w:rPr>
          <w:t>independent review of CLD</w:t>
        </w:r>
      </w:hyperlink>
      <w:r>
        <w:t xml:space="preserve">, Learning: For All. For Life </w:t>
      </w:r>
      <w:r w:rsidR="00C00652">
        <w:t xml:space="preserve">(2024) </w:t>
      </w:r>
      <w:r>
        <w:t>states that there is:</w:t>
      </w:r>
    </w:p>
    <w:p w14:paraId="01D3E73D" w14:textId="77777777" w:rsidR="00EA343F" w:rsidRPr="005A7BB9" w:rsidRDefault="00EA343F" w:rsidP="005A7BB9">
      <w:pPr>
        <w:spacing w:line="276" w:lineRule="auto"/>
        <w:rPr>
          <w:i/>
          <w:iCs/>
        </w:rPr>
      </w:pPr>
      <w:r w:rsidRPr="005A7BB9">
        <w:rPr>
          <w:i/>
          <w:iCs/>
        </w:rPr>
        <w:t xml:space="preserve">‘A role for the Standards Council in setting and monitoring minimum Continuous Professional Development (CPD) requirements for CLD professionals and volunteers;’ </w:t>
      </w:r>
    </w:p>
    <w:p w14:paraId="26832E8E" w14:textId="1053D1DA" w:rsidR="00EA343F" w:rsidRPr="005A7BB9" w:rsidRDefault="00EA343F" w:rsidP="005A7BB9">
      <w:pPr>
        <w:spacing w:line="276" w:lineRule="auto"/>
      </w:pPr>
      <w:r w:rsidRPr="005A7BB9">
        <w:t>and</w:t>
      </w:r>
    </w:p>
    <w:p w14:paraId="119DC273" w14:textId="77777777" w:rsidR="00EA343F" w:rsidRPr="005A7BB9" w:rsidRDefault="00EA343F" w:rsidP="005A7BB9">
      <w:pPr>
        <w:spacing w:line="276" w:lineRule="auto"/>
        <w:rPr>
          <w:i/>
          <w:iCs/>
        </w:rPr>
      </w:pPr>
      <w:r w:rsidRPr="3AD5DDD0">
        <w:rPr>
          <w:i/>
          <w:iCs/>
        </w:rPr>
        <w:t xml:space="preserve"> ‘… the possibility of mutual learning exchanges being built into CPD requirements for CLD professionals, teachers and social workers.’ </w:t>
      </w:r>
    </w:p>
    <w:p w14:paraId="09462630" w14:textId="6553B715" w:rsidR="4EF4E647" w:rsidRDefault="4EF4E647" w:rsidP="3AD5DDD0">
      <w:pPr>
        <w:spacing w:line="276" w:lineRule="auto"/>
      </w:pPr>
      <w:r>
        <w:t>While the report does not explore practitioners’ professional learning in detail, it does identify several challenges affecting CLD learners and communities, including:</w:t>
      </w:r>
    </w:p>
    <w:p w14:paraId="20155A51" w14:textId="77777777" w:rsidR="00EA343F" w:rsidRPr="005A7BB9" w:rsidRDefault="00EA343F">
      <w:pPr>
        <w:pStyle w:val="ListParagraph"/>
        <w:numPr>
          <w:ilvl w:val="0"/>
          <w:numId w:val="14"/>
        </w:numPr>
        <w:tabs>
          <w:tab w:val="clear" w:pos="426"/>
        </w:tabs>
        <w:spacing w:before="0" w:after="0" w:line="276" w:lineRule="auto"/>
        <w:contextualSpacing/>
      </w:pPr>
      <w:r w:rsidRPr="005A7BB9">
        <w:t>Migration and integration</w:t>
      </w:r>
    </w:p>
    <w:p w14:paraId="6E368CDF" w14:textId="77777777" w:rsidR="00EA343F" w:rsidRPr="005A7BB9" w:rsidRDefault="00EA343F">
      <w:pPr>
        <w:pStyle w:val="ListParagraph"/>
        <w:numPr>
          <w:ilvl w:val="0"/>
          <w:numId w:val="14"/>
        </w:numPr>
        <w:tabs>
          <w:tab w:val="clear" w:pos="426"/>
        </w:tabs>
        <w:spacing w:before="0" w:after="0" w:line="276" w:lineRule="auto"/>
        <w:contextualSpacing/>
      </w:pPr>
      <w:r w:rsidRPr="005A7BB9">
        <w:t>Poverty</w:t>
      </w:r>
    </w:p>
    <w:p w14:paraId="3DC730BC" w14:textId="77777777" w:rsidR="00EA343F" w:rsidRPr="005A7BB9" w:rsidRDefault="00EA343F">
      <w:pPr>
        <w:pStyle w:val="ListParagraph"/>
        <w:numPr>
          <w:ilvl w:val="0"/>
          <w:numId w:val="14"/>
        </w:numPr>
        <w:tabs>
          <w:tab w:val="clear" w:pos="426"/>
        </w:tabs>
        <w:spacing w:before="0" w:after="0" w:line="276" w:lineRule="auto"/>
        <w:contextualSpacing/>
      </w:pPr>
      <w:r w:rsidRPr="005A7BB9">
        <w:t>Cost of living crisis</w:t>
      </w:r>
    </w:p>
    <w:p w14:paraId="1DA58187" w14:textId="77777777" w:rsidR="00EA343F" w:rsidRPr="005A7BB9" w:rsidRDefault="00EA343F">
      <w:pPr>
        <w:pStyle w:val="ListParagraph"/>
        <w:numPr>
          <w:ilvl w:val="0"/>
          <w:numId w:val="14"/>
        </w:numPr>
        <w:tabs>
          <w:tab w:val="clear" w:pos="426"/>
        </w:tabs>
        <w:spacing w:before="0" w:after="0" w:line="276" w:lineRule="auto"/>
        <w:contextualSpacing/>
      </w:pPr>
      <w:r w:rsidRPr="005A7BB9">
        <w:t>Lack of digital skills</w:t>
      </w:r>
    </w:p>
    <w:p w14:paraId="7166DABA" w14:textId="77777777" w:rsidR="00EA343F" w:rsidRPr="005A7BB9" w:rsidRDefault="00EA343F">
      <w:pPr>
        <w:pStyle w:val="ListParagraph"/>
        <w:numPr>
          <w:ilvl w:val="0"/>
          <w:numId w:val="14"/>
        </w:numPr>
        <w:tabs>
          <w:tab w:val="clear" w:pos="426"/>
        </w:tabs>
        <w:spacing w:before="0" w:after="0" w:line="276" w:lineRule="auto"/>
        <w:contextualSpacing/>
      </w:pPr>
      <w:r w:rsidRPr="005A7BB9">
        <w:t>Mental health</w:t>
      </w:r>
    </w:p>
    <w:p w14:paraId="11E204BD" w14:textId="77777777" w:rsidR="00EA343F" w:rsidRPr="005A7BB9" w:rsidRDefault="00EA343F">
      <w:pPr>
        <w:pStyle w:val="ListParagraph"/>
        <w:numPr>
          <w:ilvl w:val="0"/>
          <w:numId w:val="14"/>
        </w:numPr>
        <w:tabs>
          <w:tab w:val="clear" w:pos="426"/>
        </w:tabs>
        <w:spacing w:before="0" w:after="0" w:line="276" w:lineRule="auto"/>
        <w:contextualSpacing/>
      </w:pPr>
      <w:r w:rsidRPr="005A7BB9">
        <w:lastRenderedPageBreak/>
        <w:t>Literacy, numeracy or digital skills.</w:t>
      </w:r>
    </w:p>
    <w:p w14:paraId="7454963A" w14:textId="77777777" w:rsidR="00EA343F" w:rsidRPr="005A7BB9" w:rsidRDefault="00EA343F" w:rsidP="005A7BB9">
      <w:pPr>
        <w:spacing w:line="276" w:lineRule="auto"/>
        <w:rPr>
          <w:szCs w:val="20"/>
        </w:rPr>
      </w:pPr>
      <w:r w:rsidRPr="005A7BB9">
        <w:rPr>
          <w:szCs w:val="20"/>
        </w:rPr>
        <w:t>Many of these overlap with the data available to us that outlines the professional learning needs of CLD practitioners and leaders.</w:t>
      </w:r>
    </w:p>
    <w:p w14:paraId="4D3CEE2F" w14:textId="12FF699F" w:rsidR="005A7BB9" w:rsidRPr="00FB2A50" w:rsidRDefault="005A7BB9" w:rsidP="005A7BB9">
      <w:pPr>
        <w:pStyle w:val="Heading2"/>
      </w:pPr>
      <w:bookmarkStart w:id="21" w:name="_Toc238107688"/>
      <w:r>
        <w:t>Research on effective professional learning approaches</w:t>
      </w:r>
      <w:bookmarkEnd w:id="21"/>
    </w:p>
    <w:p w14:paraId="15F7AE47" w14:textId="4D63BD30" w:rsidR="00EA343F" w:rsidRPr="005A7BB9" w:rsidRDefault="00EA343F" w:rsidP="005A7BB9">
      <w:pPr>
        <w:spacing w:line="276" w:lineRule="auto"/>
      </w:pPr>
      <w:r w:rsidRPr="005A7BB9">
        <w:t xml:space="preserve">When designing any professional learning it is important to acknowledge what makes professional learning effective. As part of an active, networked learning community, effective professional learning should give learners the richness that comes from learning with and from others such as colleagues, partners and learners, through dialogue and working together to share experiences and solve problems. </w:t>
      </w:r>
    </w:p>
    <w:p w14:paraId="29BD795F" w14:textId="583127D7" w:rsidR="00EA343F" w:rsidRDefault="00EA343F" w:rsidP="3AD5DDD0">
      <w:pPr>
        <w:spacing w:line="276" w:lineRule="auto"/>
      </w:pPr>
      <w:r>
        <w:t xml:space="preserve">The </w:t>
      </w:r>
      <w:hyperlink r:id="rId34">
        <w:r w:rsidRPr="3AD5DDD0">
          <w:rPr>
            <w:rStyle w:val="Hyperlink"/>
            <w:rFonts w:cs="Arial"/>
          </w:rPr>
          <w:t>Three Fields of Knowledge</w:t>
        </w:r>
      </w:hyperlink>
      <w:r>
        <w:t xml:space="preserve"> (National College for School Leadership, 2006) can be a useful model for networked learning, bringing together what learners already know, the knowledge from theory, research and best practice, and the new knowledge gained from working collaboratively. </w:t>
      </w:r>
      <w:r w:rsidR="4D180E6D">
        <w:t xml:space="preserve">This model heavily influenced the development of the Leading CLD programme to ensure participants knowledge and experience was considered. </w:t>
      </w:r>
    </w:p>
    <w:p w14:paraId="49C7B7D9" w14:textId="592F5DE3" w:rsidR="00EA343F" w:rsidRPr="005A7BB9" w:rsidRDefault="00EA343F" w:rsidP="005A7BB9">
      <w:pPr>
        <w:spacing w:line="276" w:lineRule="auto"/>
      </w:pPr>
      <w:r w:rsidRPr="005A7BB9">
        <w:t xml:space="preserve">Andragogy is defined as the art or science of teaching adults, emphasising self-directed and autonomous learning, where the teacher acts as a facilitator. </w:t>
      </w:r>
      <w:hyperlink r:id="rId35" w:history="1">
        <w:r w:rsidRPr="005A7BB9">
          <w:rPr>
            <w:rStyle w:val="Hyperlink"/>
            <w:rFonts w:cs="Arial"/>
          </w:rPr>
          <w:t xml:space="preserve">Knowles' five assumptions of adult learners </w:t>
        </w:r>
      </w:hyperlink>
      <w:r w:rsidRPr="005A7BB9">
        <w:t xml:space="preserve">can be useful when exploring adult learning theory and how it differs from pedagogy (child-focused teaching).  </w:t>
      </w:r>
    </w:p>
    <w:p w14:paraId="0DE4D1F5" w14:textId="77777777" w:rsidR="00EA343F" w:rsidRPr="005A7BB9" w:rsidRDefault="00EA343F" w:rsidP="005A7BB9">
      <w:pPr>
        <w:spacing w:line="276" w:lineRule="auto"/>
      </w:pPr>
      <w:hyperlink r:id="rId36">
        <w:r w:rsidRPr="005A7BB9">
          <w:rPr>
            <w:rStyle w:val="Hyperlink"/>
            <w:rFonts w:cs="Arial"/>
          </w:rPr>
          <w:t>Kolb's Learning Styles &amp; Experiential Learning Cycle</w:t>
        </w:r>
      </w:hyperlink>
      <w:r w:rsidRPr="005A7BB9">
        <w:t xml:space="preserve"> emphasizes a four-stage learning cycle: Concrete Experience, Reflective Observation, Abstract Conceptualization, and Active Experimentation, along with four distinct learning styles. These are based on how individuals prefer to process information and experiences. </w:t>
      </w:r>
    </w:p>
    <w:p w14:paraId="0AC39714" w14:textId="0285E93D" w:rsidR="00EA343F" w:rsidRPr="005A7BB9" w:rsidRDefault="00EA343F" w:rsidP="005A7BB9">
      <w:pPr>
        <w:spacing w:line="276" w:lineRule="auto"/>
      </w:pPr>
      <w:r w:rsidRPr="005A7BB9">
        <w:t xml:space="preserve">This is all important when designing any professional learning, thinking about the pros and cons of self-directed learning verses face to face and the delivery method. This has been crucial over the last few years, in a post covid world as the majority of Education Scotland’s professional learning has moved online. These theories are also considered when tailoring and targeting professional learning at different audiences, for example strategic managers or a youth worker on the ground. </w:t>
      </w:r>
    </w:p>
    <w:p w14:paraId="7F2C9B78" w14:textId="630803BB" w:rsidR="005A7BB9" w:rsidRPr="00FB2A50" w:rsidRDefault="005A7BB9" w:rsidP="005A7BB9">
      <w:pPr>
        <w:pStyle w:val="Heading2"/>
      </w:pPr>
      <w:bookmarkStart w:id="22" w:name="_Toc238107689"/>
      <w:r>
        <w:t>Summary and conclusion</w:t>
      </w:r>
      <w:bookmarkEnd w:id="22"/>
    </w:p>
    <w:p w14:paraId="4B93896F" w14:textId="0DB9BAE6" w:rsidR="00EA343F" w:rsidRPr="005A7BB9" w:rsidRDefault="00EA343F" w:rsidP="005A7BB9">
      <w:pPr>
        <w:spacing w:line="276" w:lineRule="auto"/>
      </w:pPr>
      <w:r w:rsidRPr="005A7BB9">
        <w:t xml:space="preserve">The evidence set out in this report confirms that professional learning is highly valued across the CLD workforce and remains a key component of professional practice. </w:t>
      </w:r>
    </w:p>
    <w:p w14:paraId="520F78B1" w14:textId="2E37D805" w:rsidR="00EA343F" w:rsidRPr="005A7BB9" w:rsidRDefault="00EA343F" w:rsidP="005A7BB9">
      <w:pPr>
        <w:spacing w:line="276" w:lineRule="auto"/>
      </w:pPr>
      <w:r w:rsidRPr="005A7BB9">
        <w:t>The evidence demonstrates a strong degree of consistency across national and local data sources regarding current professional learning priorities for the CLD workforce. The highest priorities are:</w:t>
      </w:r>
    </w:p>
    <w:p w14:paraId="369606D4" w14:textId="77777777" w:rsidR="00EA343F" w:rsidRPr="005A7BB9" w:rsidRDefault="00EA343F">
      <w:pPr>
        <w:pStyle w:val="ListParagraph"/>
        <w:numPr>
          <w:ilvl w:val="0"/>
          <w:numId w:val="20"/>
        </w:numPr>
        <w:tabs>
          <w:tab w:val="clear" w:pos="426"/>
        </w:tabs>
        <w:spacing w:before="0" w:after="0" w:line="276" w:lineRule="auto"/>
        <w:contextualSpacing/>
      </w:pPr>
      <w:r w:rsidRPr="005A7BB9">
        <w:t>Poverty/cost-of-living crisis</w:t>
      </w:r>
    </w:p>
    <w:p w14:paraId="3490B567" w14:textId="77777777" w:rsidR="00EA343F" w:rsidRPr="005A7BB9" w:rsidRDefault="00EA343F">
      <w:pPr>
        <w:pStyle w:val="ListParagraph"/>
        <w:numPr>
          <w:ilvl w:val="0"/>
          <w:numId w:val="20"/>
        </w:numPr>
        <w:tabs>
          <w:tab w:val="clear" w:pos="426"/>
        </w:tabs>
        <w:spacing w:before="0" w:after="0" w:line="276" w:lineRule="auto"/>
        <w:contextualSpacing/>
      </w:pPr>
      <w:r w:rsidRPr="005A7BB9">
        <w:lastRenderedPageBreak/>
        <w:t>Mental health and wellbeing</w:t>
      </w:r>
    </w:p>
    <w:p w14:paraId="2E8C07B6" w14:textId="77777777" w:rsidR="00EA343F" w:rsidRPr="005A7BB9" w:rsidRDefault="00EA343F">
      <w:pPr>
        <w:pStyle w:val="ListParagraph"/>
        <w:numPr>
          <w:ilvl w:val="0"/>
          <w:numId w:val="20"/>
        </w:numPr>
        <w:tabs>
          <w:tab w:val="clear" w:pos="426"/>
        </w:tabs>
        <w:spacing w:before="0" w:after="0" w:line="276" w:lineRule="auto"/>
        <w:contextualSpacing/>
      </w:pPr>
      <w:r w:rsidRPr="005A7BB9">
        <w:t>Digital skills (of both practitioners and learners)</w:t>
      </w:r>
    </w:p>
    <w:p w14:paraId="4D109C0C" w14:textId="77777777" w:rsidR="00EA343F" w:rsidRPr="005A7BB9" w:rsidRDefault="00EA343F">
      <w:pPr>
        <w:pStyle w:val="ListParagraph"/>
        <w:numPr>
          <w:ilvl w:val="0"/>
          <w:numId w:val="20"/>
        </w:numPr>
        <w:tabs>
          <w:tab w:val="clear" w:pos="426"/>
        </w:tabs>
        <w:spacing w:before="0" w:after="0" w:line="276" w:lineRule="auto"/>
        <w:contextualSpacing/>
      </w:pPr>
      <w:r w:rsidRPr="005A7BB9">
        <w:t>Data and evaluation.</w:t>
      </w:r>
    </w:p>
    <w:p w14:paraId="30ACA209" w14:textId="6D1D6811" w:rsidR="00EA343F" w:rsidRPr="005A7BB9" w:rsidRDefault="00EA343F" w:rsidP="005A7BB9">
      <w:pPr>
        <w:spacing w:line="276" w:lineRule="auto"/>
      </w:pPr>
      <w:r w:rsidRPr="005A7BB9">
        <w:t>Other significant professional learning priorities are:</w:t>
      </w:r>
    </w:p>
    <w:p w14:paraId="69D10949" w14:textId="77777777" w:rsidR="00EA343F" w:rsidRPr="005A7BB9" w:rsidRDefault="00EA343F">
      <w:pPr>
        <w:pStyle w:val="ListParagraph"/>
        <w:numPr>
          <w:ilvl w:val="0"/>
          <w:numId w:val="21"/>
        </w:numPr>
        <w:tabs>
          <w:tab w:val="clear" w:pos="426"/>
        </w:tabs>
        <w:spacing w:before="0" w:after="0" w:line="276" w:lineRule="auto"/>
        <w:contextualSpacing/>
      </w:pPr>
      <w:r w:rsidRPr="005A7BB9">
        <w:t>Climate change</w:t>
      </w:r>
    </w:p>
    <w:p w14:paraId="135E2371" w14:textId="77777777" w:rsidR="00EA343F" w:rsidRPr="005A7BB9" w:rsidRDefault="00EA343F">
      <w:pPr>
        <w:pStyle w:val="ListParagraph"/>
        <w:numPr>
          <w:ilvl w:val="0"/>
          <w:numId w:val="21"/>
        </w:numPr>
        <w:tabs>
          <w:tab w:val="clear" w:pos="426"/>
        </w:tabs>
        <w:spacing w:before="0" w:after="0" w:line="276" w:lineRule="auto"/>
        <w:contextualSpacing/>
      </w:pPr>
      <w:r w:rsidRPr="005A7BB9">
        <w:t>Leadership</w:t>
      </w:r>
    </w:p>
    <w:p w14:paraId="1D826B70" w14:textId="77777777" w:rsidR="00EA343F" w:rsidRPr="005A7BB9" w:rsidRDefault="00EA343F">
      <w:pPr>
        <w:pStyle w:val="ListParagraph"/>
        <w:numPr>
          <w:ilvl w:val="0"/>
          <w:numId w:val="21"/>
        </w:numPr>
        <w:tabs>
          <w:tab w:val="clear" w:pos="426"/>
        </w:tabs>
        <w:spacing w:before="0" w:after="0" w:line="276" w:lineRule="auto"/>
        <w:contextualSpacing/>
      </w:pPr>
      <w:r w:rsidRPr="005A7BB9">
        <w:t>UNCRC/Youth voice</w:t>
      </w:r>
    </w:p>
    <w:p w14:paraId="2F6062CF" w14:textId="77777777" w:rsidR="00EA343F" w:rsidRPr="005A7BB9" w:rsidRDefault="00EA343F">
      <w:pPr>
        <w:pStyle w:val="ListParagraph"/>
        <w:numPr>
          <w:ilvl w:val="0"/>
          <w:numId w:val="21"/>
        </w:numPr>
        <w:tabs>
          <w:tab w:val="clear" w:pos="426"/>
        </w:tabs>
        <w:spacing w:before="0" w:after="0" w:line="276" w:lineRule="auto"/>
        <w:contextualSpacing/>
      </w:pPr>
      <w:r w:rsidRPr="005A7BB9">
        <w:t>Community development/engagement</w:t>
      </w:r>
    </w:p>
    <w:p w14:paraId="1FBB5EBE" w14:textId="77777777" w:rsidR="00EA343F" w:rsidRPr="005A7BB9" w:rsidRDefault="00EA343F">
      <w:pPr>
        <w:pStyle w:val="ListParagraph"/>
        <w:numPr>
          <w:ilvl w:val="0"/>
          <w:numId w:val="21"/>
        </w:numPr>
        <w:tabs>
          <w:tab w:val="clear" w:pos="426"/>
        </w:tabs>
        <w:spacing w:before="0" w:after="0" w:line="276" w:lineRule="auto"/>
        <w:contextualSpacing/>
      </w:pPr>
      <w:r w:rsidRPr="005A7BB9">
        <w:t>Partnerships.</w:t>
      </w:r>
    </w:p>
    <w:p w14:paraId="210271C7" w14:textId="74A218EA" w:rsidR="00EA343F" w:rsidRPr="005A7BB9" w:rsidRDefault="00EA343F" w:rsidP="005A7BB9">
      <w:pPr>
        <w:spacing w:line="276" w:lineRule="auto"/>
      </w:pPr>
      <w:r>
        <w:t xml:space="preserve">From the stakeholder engagement sessions and discussions with CLD Managers Scotland (CLDMS) it is also clear that as the </w:t>
      </w:r>
      <w:hyperlink r:id="rId37">
        <w:r w:rsidRPr="3AD5DDD0">
          <w:rPr>
            <w:rStyle w:val="Hyperlink"/>
            <w:rFonts w:cs="Arial"/>
          </w:rPr>
          <w:t>Curriculum Improvement Cycle</w:t>
        </w:r>
      </w:hyperlink>
      <w:r>
        <w:t xml:space="preserve"> evolves and continues</w:t>
      </w:r>
      <w:r w:rsidR="002D7C1E">
        <w:t>,</w:t>
      </w:r>
      <w:r>
        <w:t xml:space="preserve"> an </w:t>
      </w:r>
      <w:r w:rsidR="00721F17">
        <w:t>ongoing focus on</w:t>
      </w:r>
      <w:r>
        <w:t xml:space="preserve"> professional learning will be important to ensure that the CLD sector remains engaged</w:t>
      </w:r>
      <w:r w:rsidR="00721F17">
        <w:t xml:space="preserve"> and supported</w:t>
      </w:r>
      <w:r>
        <w:t xml:space="preserve">. The CLD resources </w:t>
      </w:r>
      <w:hyperlink r:id="rId38">
        <w:r w:rsidRPr="3AD5DDD0">
          <w:rPr>
            <w:rStyle w:val="Hyperlink"/>
            <w:rFonts w:cs="Arial"/>
          </w:rPr>
          <w:t>Professional Learning – Curriculum Improvement Cycle</w:t>
        </w:r>
      </w:hyperlink>
      <w:r>
        <w:t xml:space="preserve"> provide an important foundation for supporting sector understanding and engagement. While Education Scotland CLD Officers continue to connect practitioners to relevant developments and contribute CLD expertise to national discussions, practitioners report that the wider education reform landscape can be complex and difficult to navigate. </w:t>
      </w:r>
    </w:p>
    <w:p w14:paraId="51F452C1" w14:textId="12783C12" w:rsidR="00EA343F" w:rsidRPr="005A7BB9" w:rsidRDefault="00EA343F" w:rsidP="005A7BB9">
      <w:pPr>
        <w:spacing w:line="276" w:lineRule="auto"/>
      </w:pPr>
      <w:r>
        <w:t xml:space="preserve">Across all the available evidence </w:t>
      </w:r>
      <w:r w:rsidR="52740FEB">
        <w:t>professional</w:t>
      </w:r>
      <w:r>
        <w:t xml:space="preserve"> learning and development is </w:t>
      </w:r>
      <w:r w:rsidR="00E86371">
        <w:t xml:space="preserve">valued as </w:t>
      </w:r>
      <w:r>
        <w:t xml:space="preserve">integral to </w:t>
      </w:r>
      <w:r w:rsidR="77DDBC89">
        <w:t>high-quality</w:t>
      </w:r>
      <w:r w:rsidR="00BB3075">
        <w:t xml:space="preserve"> </w:t>
      </w:r>
      <w:r w:rsidR="00BA230C">
        <w:t xml:space="preserve">leadership and </w:t>
      </w:r>
      <w:r w:rsidR="00BB3075">
        <w:t xml:space="preserve">practice </w:t>
      </w:r>
      <w:r w:rsidR="00720628">
        <w:t xml:space="preserve">across the </w:t>
      </w:r>
      <w:r>
        <w:t>CLD workforce</w:t>
      </w:r>
      <w:r w:rsidR="008A4DF1">
        <w:t xml:space="preserve">. </w:t>
      </w:r>
      <w:r w:rsidR="599375E6">
        <w:t>However,</w:t>
      </w:r>
      <w:r w:rsidR="00BA4B6A">
        <w:t xml:space="preserve"> </w:t>
      </w:r>
      <w:r w:rsidR="00AC4FFD">
        <w:t xml:space="preserve">evidence also </w:t>
      </w:r>
      <w:r w:rsidR="001646CA">
        <w:t xml:space="preserve">suggests </w:t>
      </w:r>
      <w:r w:rsidR="00BA4B6A">
        <w:t xml:space="preserve">that </w:t>
      </w:r>
      <w:r w:rsidR="00CE5112">
        <w:t>increasing pressure</w:t>
      </w:r>
      <w:r w:rsidR="00A578DD">
        <w:t>s</w:t>
      </w:r>
      <w:r w:rsidR="00CE5112">
        <w:t xml:space="preserve"> on the workforce</w:t>
      </w:r>
      <w:r w:rsidR="007F671D">
        <w:t xml:space="preserve"> </w:t>
      </w:r>
      <w:r w:rsidR="00F11EB8">
        <w:t xml:space="preserve">is </w:t>
      </w:r>
      <w:r w:rsidR="007F3EEE">
        <w:t>impact</w:t>
      </w:r>
      <w:r w:rsidR="00F11EB8">
        <w:t>ing</w:t>
      </w:r>
      <w:r w:rsidR="007F3EEE">
        <w:t xml:space="preserve"> on </w:t>
      </w:r>
      <w:r w:rsidR="00F52BF1">
        <w:t xml:space="preserve">capacity </w:t>
      </w:r>
      <w:r w:rsidR="008B3BBC">
        <w:t>to participate</w:t>
      </w:r>
      <w:r>
        <w:t xml:space="preserve">. Particularly since </w:t>
      </w:r>
      <w:r w:rsidR="00837685">
        <w:t xml:space="preserve">the </w:t>
      </w:r>
      <w:r>
        <w:t xml:space="preserve">Covid </w:t>
      </w:r>
      <w:r w:rsidR="00837685">
        <w:t xml:space="preserve">pandemic </w:t>
      </w:r>
      <w:r w:rsidR="001E1350">
        <w:t>–</w:t>
      </w:r>
      <w:r w:rsidR="00837685">
        <w:t xml:space="preserve"> </w:t>
      </w:r>
      <w:r w:rsidR="0020473F">
        <w:t>professional</w:t>
      </w:r>
      <w:r>
        <w:t xml:space="preserve"> learning</w:t>
      </w:r>
      <w:r w:rsidR="0020473F">
        <w:t xml:space="preserve"> models have</w:t>
      </w:r>
      <w:r w:rsidR="009F611C">
        <w:t xml:space="preserve"> increasingly</w:t>
      </w:r>
      <w:r w:rsidR="0020473F">
        <w:t xml:space="preserve"> moved to </w:t>
      </w:r>
      <w:r>
        <w:t xml:space="preserve">self-directed and online </w:t>
      </w:r>
      <w:r w:rsidR="0020473F">
        <w:t>delivery. T</w:t>
      </w:r>
      <w:r>
        <w:t xml:space="preserve">his may </w:t>
      </w:r>
      <w:r w:rsidR="0020473F">
        <w:t xml:space="preserve">be </w:t>
      </w:r>
      <w:r>
        <w:t>suit</w:t>
      </w:r>
      <w:r w:rsidR="0020473F">
        <w:t xml:space="preserve">able </w:t>
      </w:r>
      <w:r w:rsidR="00BE4D04">
        <w:t xml:space="preserve">and beneficial </w:t>
      </w:r>
      <w:r w:rsidR="0020473F">
        <w:t xml:space="preserve">in </w:t>
      </w:r>
      <w:r>
        <w:t xml:space="preserve">some situations, </w:t>
      </w:r>
      <w:r w:rsidR="00494B48">
        <w:t xml:space="preserve">but </w:t>
      </w:r>
      <w:r>
        <w:t xml:space="preserve">practitioners and leaders continue to place a high value on </w:t>
      </w:r>
      <w:r w:rsidR="00753E0E">
        <w:t xml:space="preserve">in-person </w:t>
      </w:r>
      <w:r>
        <w:t xml:space="preserve">opportunities to learn collaboratively, share practice and address common challenges. ES CLD </w:t>
      </w:r>
      <w:r w:rsidR="00A47CCA">
        <w:t>o</w:t>
      </w:r>
      <w:r>
        <w:t>fficers have established trusted relationships with the sector through our regional links, networks and our existing professional learning offer. Evidence suggests that this link should be maintained as it supports Education Scotland to respond to practitioner need and deliver PL using the method that works best, e.g. face-face vers</w:t>
      </w:r>
      <w:r w:rsidR="00373CBE">
        <w:t>u</w:t>
      </w:r>
      <w:r>
        <w:t xml:space="preserve">s online. </w:t>
      </w:r>
    </w:p>
    <w:p w14:paraId="13C0D7E7" w14:textId="478D020E" w:rsidR="00EA343F" w:rsidRPr="005A7BB9" w:rsidRDefault="00EA343F" w:rsidP="005A7BB9">
      <w:pPr>
        <w:spacing w:line="276" w:lineRule="auto"/>
      </w:pPr>
      <w:r>
        <w:t xml:space="preserve">Taken together, the findings provide a clear evidence base for a refocussed Education Scotland to </w:t>
      </w:r>
      <w:r w:rsidR="0064797B">
        <w:t xml:space="preserve">further </w:t>
      </w:r>
      <w:r>
        <w:t xml:space="preserve">develop </w:t>
      </w:r>
      <w:r w:rsidR="0064797B">
        <w:t xml:space="preserve">its </w:t>
      </w:r>
      <w:r>
        <w:t>CLD professional learning offer. Future provision should focus on the identified priority themes above; supporting CLD engagement with national education reform; and building on the strengths of existing networks and relationships. In doing so, Education Scotland will make a significant contribution to strengthening CLD practice and improving outcomes for learners and communities across Scotland.</w:t>
      </w:r>
    </w:p>
    <w:p w14:paraId="682771A3" w14:textId="77777777" w:rsidR="00EA343F" w:rsidRPr="007E5BFB" w:rsidRDefault="00EA343F" w:rsidP="00EA343F">
      <w:pPr>
        <w:rPr>
          <w:b/>
          <w:bCs/>
          <w:sz w:val="22"/>
          <w:szCs w:val="18"/>
        </w:rPr>
      </w:pPr>
    </w:p>
    <w:p w14:paraId="648A3E0B" w14:textId="41C46CF8" w:rsidR="0008006F" w:rsidRPr="000C1B72" w:rsidRDefault="0008006F" w:rsidP="49094D38"/>
    <w:sectPr w:rsidR="0008006F" w:rsidRPr="000C1B72" w:rsidSect="00145FB4">
      <w:footerReference w:type="default" r:id="rId39"/>
      <w:footerReference w:type="first" r:id="rId40"/>
      <w:pgSz w:w="11907" w:h="16840" w:code="9"/>
      <w:pgMar w:top="993" w:right="1418" w:bottom="993" w:left="1418" w:header="851" w:footer="567"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91841" w14:textId="77777777" w:rsidR="008C2EE2" w:rsidRDefault="008C2EE2" w:rsidP="0058544E">
      <w:r>
        <w:separator/>
      </w:r>
    </w:p>
  </w:endnote>
  <w:endnote w:type="continuationSeparator" w:id="0">
    <w:p w14:paraId="34EC9E56" w14:textId="77777777" w:rsidR="008C2EE2" w:rsidRDefault="008C2EE2" w:rsidP="00585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1267321"/>
      <w:docPartObj>
        <w:docPartGallery w:val="Page Numbers (Bottom of Page)"/>
        <w:docPartUnique/>
      </w:docPartObj>
    </w:sdtPr>
    <w:sdtEndPr>
      <w:rPr>
        <w:noProof/>
      </w:rPr>
    </w:sdtEndPr>
    <w:sdtContent>
      <w:p w14:paraId="71E5360E" w14:textId="77777777" w:rsidR="001076EF" w:rsidRPr="00426AA4" w:rsidRDefault="001076EF" w:rsidP="0058544E">
        <w:pPr>
          <w:pStyle w:val="Footer"/>
        </w:pPr>
        <w:r w:rsidRPr="00426AA4">
          <w:fldChar w:fldCharType="begin"/>
        </w:r>
        <w:r w:rsidRPr="00426AA4">
          <w:instrText xml:space="preserve"> PAGE   \* MERGEFORMAT </w:instrText>
        </w:r>
        <w:r w:rsidRPr="00426AA4">
          <w:fldChar w:fldCharType="separate"/>
        </w:r>
        <w:r w:rsidR="008E1990">
          <w:rPr>
            <w:noProof/>
          </w:rPr>
          <w:t>2</w:t>
        </w:r>
        <w:r w:rsidRPr="00426AA4">
          <w:rPr>
            <w:noProof/>
          </w:rPr>
          <w:fldChar w:fldCharType="end"/>
        </w:r>
      </w:p>
    </w:sdtContent>
  </w:sdt>
  <w:p w14:paraId="01579C8B" w14:textId="77777777" w:rsidR="001076EF" w:rsidRDefault="001076EF" w:rsidP="005854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53DEF" w14:textId="77777777" w:rsidR="00142741" w:rsidRPr="004D6166" w:rsidRDefault="00142741" w:rsidP="004D61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0B44E" w14:textId="77777777" w:rsidR="00142741" w:rsidRPr="00426AA4" w:rsidRDefault="00142741" w:rsidP="0058544E">
    <w:pPr>
      <w:pStyle w:val="Footer"/>
    </w:pPr>
    <w:r w:rsidRPr="00426AA4">
      <w:rPr>
        <w:rStyle w:val="PageNumber"/>
        <w:b w:val="0"/>
      </w:rPr>
      <w:fldChar w:fldCharType="begin"/>
    </w:r>
    <w:r w:rsidRPr="00426AA4">
      <w:rPr>
        <w:rStyle w:val="PageNumber"/>
        <w:b w:val="0"/>
      </w:rPr>
      <w:instrText xml:space="preserve"> PAGE </w:instrText>
    </w:r>
    <w:r w:rsidRPr="00426AA4">
      <w:rPr>
        <w:rStyle w:val="PageNumber"/>
        <w:b w:val="0"/>
      </w:rPr>
      <w:fldChar w:fldCharType="separate"/>
    </w:r>
    <w:r w:rsidR="008E1990">
      <w:rPr>
        <w:rStyle w:val="PageNumber"/>
        <w:b w:val="0"/>
        <w:noProof/>
      </w:rPr>
      <w:t>6</w:t>
    </w:r>
    <w:r w:rsidRPr="00426AA4">
      <w:rPr>
        <w:rStyle w:val="PageNumber"/>
        <w:b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6BC26" w14:textId="77777777" w:rsidR="008C2EE2" w:rsidRDefault="008C2EE2" w:rsidP="0058544E">
      <w:r>
        <w:separator/>
      </w:r>
    </w:p>
  </w:footnote>
  <w:footnote w:type="continuationSeparator" w:id="0">
    <w:p w14:paraId="5DFBE8FF" w14:textId="77777777" w:rsidR="008C2EE2" w:rsidRDefault="008C2EE2" w:rsidP="005854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F2CC1" w14:textId="77777777" w:rsidR="0008006F" w:rsidRPr="000C1B72" w:rsidRDefault="0008006F" w:rsidP="005854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15723"/>
    <w:multiLevelType w:val="hybridMultilevel"/>
    <w:tmpl w:val="10F25F66"/>
    <w:lvl w:ilvl="0" w:tplc="5C0E0B12">
      <w:start w:val="1"/>
      <w:numFmt w:val="bullet"/>
      <w:pStyle w:val="Bullet"/>
      <w:lvlText w:val=""/>
      <w:lvlJc w:val="left"/>
      <w:pPr>
        <w:tabs>
          <w:tab w:val="num" w:pos="567"/>
        </w:tabs>
        <w:ind w:left="567" w:hanging="567"/>
      </w:pPr>
      <w:rPr>
        <w:rFonts w:ascii="Symbol" w:hAnsi="Symbol" w:hint="default"/>
        <w:color w:val="auto"/>
        <w:sz w:val="24"/>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180876"/>
    <w:multiLevelType w:val="hybridMultilevel"/>
    <w:tmpl w:val="E5F6A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4DC6BF"/>
    <w:multiLevelType w:val="hybridMultilevel"/>
    <w:tmpl w:val="197AC968"/>
    <w:lvl w:ilvl="0" w:tplc="3760DB48">
      <w:start w:val="1"/>
      <w:numFmt w:val="bullet"/>
      <w:lvlText w:val="-"/>
      <w:lvlJc w:val="left"/>
      <w:pPr>
        <w:ind w:left="720" w:hanging="360"/>
      </w:pPr>
      <w:rPr>
        <w:rFonts w:ascii="Aptos" w:hAnsi="Aptos" w:hint="default"/>
      </w:rPr>
    </w:lvl>
    <w:lvl w:ilvl="1" w:tplc="064283A8">
      <w:start w:val="1"/>
      <w:numFmt w:val="bullet"/>
      <w:lvlText w:val="o"/>
      <w:lvlJc w:val="left"/>
      <w:pPr>
        <w:ind w:left="1440" w:hanging="360"/>
      </w:pPr>
      <w:rPr>
        <w:rFonts w:ascii="Courier New" w:hAnsi="Courier New" w:hint="default"/>
      </w:rPr>
    </w:lvl>
    <w:lvl w:ilvl="2" w:tplc="235E3C66">
      <w:start w:val="1"/>
      <w:numFmt w:val="bullet"/>
      <w:lvlText w:val=""/>
      <w:lvlJc w:val="left"/>
      <w:pPr>
        <w:ind w:left="2160" w:hanging="360"/>
      </w:pPr>
      <w:rPr>
        <w:rFonts w:ascii="Wingdings" w:hAnsi="Wingdings" w:hint="default"/>
      </w:rPr>
    </w:lvl>
    <w:lvl w:ilvl="3" w:tplc="83D60994">
      <w:start w:val="1"/>
      <w:numFmt w:val="bullet"/>
      <w:lvlText w:val=""/>
      <w:lvlJc w:val="left"/>
      <w:pPr>
        <w:ind w:left="2880" w:hanging="360"/>
      </w:pPr>
      <w:rPr>
        <w:rFonts w:ascii="Symbol" w:hAnsi="Symbol" w:hint="default"/>
      </w:rPr>
    </w:lvl>
    <w:lvl w:ilvl="4" w:tplc="D37A78A6">
      <w:start w:val="1"/>
      <w:numFmt w:val="bullet"/>
      <w:lvlText w:val="o"/>
      <w:lvlJc w:val="left"/>
      <w:pPr>
        <w:ind w:left="3600" w:hanging="360"/>
      </w:pPr>
      <w:rPr>
        <w:rFonts w:ascii="Courier New" w:hAnsi="Courier New" w:hint="default"/>
      </w:rPr>
    </w:lvl>
    <w:lvl w:ilvl="5" w:tplc="F460A748">
      <w:start w:val="1"/>
      <w:numFmt w:val="bullet"/>
      <w:lvlText w:val=""/>
      <w:lvlJc w:val="left"/>
      <w:pPr>
        <w:ind w:left="4320" w:hanging="360"/>
      </w:pPr>
      <w:rPr>
        <w:rFonts w:ascii="Wingdings" w:hAnsi="Wingdings" w:hint="default"/>
      </w:rPr>
    </w:lvl>
    <w:lvl w:ilvl="6" w:tplc="E1864CC6">
      <w:start w:val="1"/>
      <w:numFmt w:val="bullet"/>
      <w:lvlText w:val=""/>
      <w:lvlJc w:val="left"/>
      <w:pPr>
        <w:ind w:left="5040" w:hanging="360"/>
      </w:pPr>
      <w:rPr>
        <w:rFonts w:ascii="Symbol" w:hAnsi="Symbol" w:hint="default"/>
      </w:rPr>
    </w:lvl>
    <w:lvl w:ilvl="7" w:tplc="E18C7310">
      <w:start w:val="1"/>
      <w:numFmt w:val="bullet"/>
      <w:lvlText w:val="o"/>
      <w:lvlJc w:val="left"/>
      <w:pPr>
        <w:ind w:left="5760" w:hanging="360"/>
      </w:pPr>
      <w:rPr>
        <w:rFonts w:ascii="Courier New" w:hAnsi="Courier New" w:hint="default"/>
      </w:rPr>
    </w:lvl>
    <w:lvl w:ilvl="8" w:tplc="CD90BADC">
      <w:start w:val="1"/>
      <w:numFmt w:val="bullet"/>
      <w:lvlText w:val=""/>
      <w:lvlJc w:val="left"/>
      <w:pPr>
        <w:ind w:left="6480" w:hanging="360"/>
      </w:pPr>
      <w:rPr>
        <w:rFonts w:ascii="Wingdings" w:hAnsi="Wingdings" w:hint="default"/>
      </w:rPr>
    </w:lvl>
  </w:abstractNum>
  <w:abstractNum w:abstractNumId="3" w15:restartNumberingAfterBreak="0">
    <w:nsid w:val="1F7D473F"/>
    <w:multiLevelType w:val="hybridMultilevel"/>
    <w:tmpl w:val="0DE67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BD5E8E"/>
    <w:multiLevelType w:val="hybridMultilevel"/>
    <w:tmpl w:val="77B62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EA2D92"/>
    <w:multiLevelType w:val="hybridMultilevel"/>
    <w:tmpl w:val="6328818A"/>
    <w:lvl w:ilvl="0" w:tplc="F754EF4A">
      <w:start w:val="1"/>
      <w:numFmt w:val="bullet"/>
      <w:pStyle w:val="bullet-level2"/>
      <w:lvlText w:val="o"/>
      <w:lvlJc w:val="left"/>
      <w:pPr>
        <w:tabs>
          <w:tab w:val="num" w:pos="360"/>
        </w:tabs>
        <w:ind w:left="360" w:hanging="360"/>
      </w:pPr>
      <w:rPr>
        <w:rFonts w:ascii="Courier New" w:hAnsi="Courier New" w:cs="Courier New" w:hint="default"/>
        <w:color w:val="auto"/>
        <w:sz w:val="24"/>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AC33C2E"/>
    <w:multiLevelType w:val="hybridMultilevel"/>
    <w:tmpl w:val="93686040"/>
    <w:lvl w:ilvl="0" w:tplc="DF86913E">
      <w:start w:val="1"/>
      <w:numFmt w:val="decimal"/>
      <w:pStyle w:val="Normal-numbered"/>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2AD15223"/>
    <w:multiLevelType w:val="multilevel"/>
    <w:tmpl w:val="B2A4C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3246F0"/>
    <w:multiLevelType w:val="hybridMultilevel"/>
    <w:tmpl w:val="6130F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936EB0"/>
    <w:multiLevelType w:val="hybridMultilevel"/>
    <w:tmpl w:val="6BEEF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0B2318"/>
    <w:multiLevelType w:val="hybridMultilevel"/>
    <w:tmpl w:val="2C6A44B0"/>
    <w:lvl w:ilvl="0" w:tplc="E384ED8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A43F50"/>
    <w:multiLevelType w:val="hybridMultilevel"/>
    <w:tmpl w:val="F0744DE0"/>
    <w:lvl w:ilvl="0" w:tplc="A964120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853CD7"/>
    <w:multiLevelType w:val="hybridMultilevel"/>
    <w:tmpl w:val="88A6E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8B553F"/>
    <w:multiLevelType w:val="hybridMultilevel"/>
    <w:tmpl w:val="BBD8C782"/>
    <w:lvl w:ilvl="0" w:tplc="8C3A1EB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B610E4"/>
    <w:multiLevelType w:val="multilevel"/>
    <w:tmpl w:val="46F48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A6346C2"/>
    <w:multiLevelType w:val="multilevel"/>
    <w:tmpl w:val="7DE4F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D472AF6"/>
    <w:multiLevelType w:val="hybridMultilevel"/>
    <w:tmpl w:val="F2B8F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BB74FA"/>
    <w:multiLevelType w:val="hybridMultilevel"/>
    <w:tmpl w:val="C4D84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2B14A96"/>
    <w:multiLevelType w:val="hybridMultilevel"/>
    <w:tmpl w:val="3BDE1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C70B17"/>
    <w:multiLevelType w:val="hybridMultilevel"/>
    <w:tmpl w:val="587626D4"/>
    <w:lvl w:ilvl="0" w:tplc="FFFFFFFF">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BF1CDF"/>
    <w:multiLevelType w:val="multilevel"/>
    <w:tmpl w:val="B8541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83375806">
    <w:abstractNumId w:val="0"/>
  </w:num>
  <w:num w:numId="2" w16cid:durableId="1866747608">
    <w:abstractNumId w:val="6"/>
  </w:num>
  <w:num w:numId="3" w16cid:durableId="1450512606">
    <w:abstractNumId w:val="5"/>
  </w:num>
  <w:num w:numId="4" w16cid:durableId="1891184652">
    <w:abstractNumId w:val="19"/>
  </w:num>
  <w:num w:numId="5" w16cid:durableId="501628422">
    <w:abstractNumId w:val="2"/>
  </w:num>
  <w:num w:numId="6" w16cid:durableId="1652905413">
    <w:abstractNumId w:val="9"/>
  </w:num>
  <w:num w:numId="7" w16cid:durableId="127162286">
    <w:abstractNumId w:val="15"/>
  </w:num>
  <w:num w:numId="8" w16cid:durableId="1645238045">
    <w:abstractNumId w:val="14"/>
  </w:num>
  <w:num w:numId="9" w16cid:durableId="1153637536">
    <w:abstractNumId w:val="7"/>
  </w:num>
  <w:num w:numId="10" w16cid:durableId="759790392">
    <w:abstractNumId w:val="20"/>
  </w:num>
  <w:num w:numId="11" w16cid:durableId="994913263">
    <w:abstractNumId w:val="8"/>
  </w:num>
  <w:num w:numId="12" w16cid:durableId="804392229">
    <w:abstractNumId w:val="18"/>
  </w:num>
  <w:num w:numId="13" w16cid:durableId="778060831">
    <w:abstractNumId w:val="3"/>
  </w:num>
  <w:num w:numId="14" w16cid:durableId="926379328">
    <w:abstractNumId w:val="17"/>
  </w:num>
  <w:num w:numId="15" w16cid:durableId="1809123709">
    <w:abstractNumId w:val="4"/>
  </w:num>
  <w:num w:numId="16" w16cid:durableId="829953678">
    <w:abstractNumId w:val="10"/>
  </w:num>
  <w:num w:numId="17" w16cid:durableId="1171679100">
    <w:abstractNumId w:val="11"/>
  </w:num>
  <w:num w:numId="18" w16cid:durableId="1753431405">
    <w:abstractNumId w:val="1"/>
  </w:num>
  <w:num w:numId="19" w16cid:durableId="1100642693">
    <w:abstractNumId w:val="13"/>
  </w:num>
  <w:num w:numId="20" w16cid:durableId="110980692">
    <w:abstractNumId w:val="16"/>
  </w:num>
  <w:num w:numId="21" w16cid:durableId="1072198378">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2A50"/>
    <w:rsid w:val="0000200E"/>
    <w:rsid w:val="000020D1"/>
    <w:rsid w:val="00003879"/>
    <w:rsid w:val="00007BB8"/>
    <w:rsid w:val="0000EE4C"/>
    <w:rsid w:val="00010C95"/>
    <w:rsid w:val="0001116D"/>
    <w:rsid w:val="00020FA6"/>
    <w:rsid w:val="000240CA"/>
    <w:rsid w:val="00024472"/>
    <w:rsid w:val="00027655"/>
    <w:rsid w:val="000340E9"/>
    <w:rsid w:val="000348EF"/>
    <w:rsid w:val="00036424"/>
    <w:rsid w:val="00036B7C"/>
    <w:rsid w:val="000408A8"/>
    <w:rsid w:val="0004425A"/>
    <w:rsid w:val="00046E8C"/>
    <w:rsid w:val="00060A79"/>
    <w:rsid w:val="00063F30"/>
    <w:rsid w:val="00075289"/>
    <w:rsid w:val="0008006F"/>
    <w:rsid w:val="0009264C"/>
    <w:rsid w:val="000A084D"/>
    <w:rsid w:val="000A0B7D"/>
    <w:rsid w:val="000A3022"/>
    <w:rsid w:val="000A6F54"/>
    <w:rsid w:val="000B51F2"/>
    <w:rsid w:val="000C012E"/>
    <w:rsid w:val="000C12EE"/>
    <w:rsid w:val="000C1B72"/>
    <w:rsid w:val="000C52E0"/>
    <w:rsid w:val="000C6EDE"/>
    <w:rsid w:val="000D58D9"/>
    <w:rsid w:val="000E0505"/>
    <w:rsid w:val="000E161D"/>
    <w:rsid w:val="000E25EA"/>
    <w:rsid w:val="000E2A04"/>
    <w:rsid w:val="000F2F09"/>
    <w:rsid w:val="000F3B75"/>
    <w:rsid w:val="001076EF"/>
    <w:rsid w:val="00112E7E"/>
    <w:rsid w:val="00113C28"/>
    <w:rsid w:val="00117761"/>
    <w:rsid w:val="00127FE1"/>
    <w:rsid w:val="001323AF"/>
    <w:rsid w:val="00142332"/>
    <w:rsid w:val="00142741"/>
    <w:rsid w:val="00145FB4"/>
    <w:rsid w:val="001502DC"/>
    <w:rsid w:val="00153156"/>
    <w:rsid w:val="001641AC"/>
    <w:rsid w:val="001646CA"/>
    <w:rsid w:val="00174E49"/>
    <w:rsid w:val="00180B13"/>
    <w:rsid w:val="001833C2"/>
    <w:rsid w:val="00191C7C"/>
    <w:rsid w:val="001A120C"/>
    <w:rsid w:val="001A3173"/>
    <w:rsid w:val="001A4B24"/>
    <w:rsid w:val="001B0153"/>
    <w:rsid w:val="001B7720"/>
    <w:rsid w:val="001C30D8"/>
    <w:rsid w:val="001C4484"/>
    <w:rsid w:val="001D5B94"/>
    <w:rsid w:val="001E1350"/>
    <w:rsid w:val="001E257A"/>
    <w:rsid w:val="001E581C"/>
    <w:rsid w:val="001E77F2"/>
    <w:rsid w:val="001F2B1B"/>
    <w:rsid w:val="001F6A9F"/>
    <w:rsid w:val="00200CAD"/>
    <w:rsid w:val="0020473F"/>
    <w:rsid w:val="0020483D"/>
    <w:rsid w:val="0020551E"/>
    <w:rsid w:val="002061D3"/>
    <w:rsid w:val="002158F0"/>
    <w:rsid w:val="00215C82"/>
    <w:rsid w:val="00220774"/>
    <w:rsid w:val="002318A9"/>
    <w:rsid w:val="00236C98"/>
    <w:rsid w:val="00237AF9"/>
    <w:rsid w:val="00241B66"/>
    <w:rsid w:val="002420ED"/>
    <w:rsid w:val="0024337F"/>
    <w:rsid w:val="00244C82"/>
    <w:rsid w:val="00252CBB"/>
    <w:rsid w:val="0026275D"/>
    <w:rsid w:val="002632D0"/>
    <w:rsid w:val="00264D81"/>
    <w:rsid w:val="002758F3"/>
    <w:rsid w:val="002810E7"/>
    <w:rsid w:val="00282F2C"/>
    <w:rsid w:val="00287C1A"/>
    <w:rsid w:val="002900D0"/>
    <w:rsid w:val="002911B5"/>
    <w:rsid w:val="002928B5"/>
    <w:rsid w:val="00294C2E"/>
    <w:rsid w:val="002A66E8"/>
    <w:rsid w:val="002B0ED7"/>
    <w:rsid w:val="002C26E5"/>
    <w:rsid w:val="002C768A"/>
    <w:rsid w:val="002D1D1E"/>
    <w:rsid w:val="002D1EE5"/>
    <w:rsid w:val="002D6D8D"/>
    <w:rsid w:val="002D7C1E"/>
    <w:rsid w:val="002E50E3"/>
    <w:rsid w:val="002F36F1"/>
    <w:rsid w:val="002F5D65"/>
    <w:rsid w:val="002F76A7"/>
    <w:rsid w:val="00307282"/>
    <w:rsid w:val="003077B5"/>
    <w:rsid w:val="00321671"/>
    <w:rsid w:val="003262B1"/>
    <w:rsid w:val="00331DF1"/>
    <w:rsid w:val="00336384"/>
    <w:rsid w:val="00340A38"/>
    <w:rsid w:val="00340ED6"/>
    <w:rsid w:val="00340F35"/>
    <w:rsid w:val="0034753C"/>
    <w:rsid w:val="003517EA"/>
    <w:rsid w:val="00352192"/>
    <w:rsid w:val="00357160"/>
    <w:rsid w:val="00357AC0"/>
    <w:rsid w:val="00361770"/>
    <w:rsid w:val="00361D4E"/>
    <w:rsid w:val="00363CFB"/>
    <w:rsid w:val="00363DE7"/>
    <w:rsid w:val="003707E6"/>
    <w:rsid w:val="00373CBE"/>
    <w:rsid w:val="00377637"/>
    <w:rsid w:val="00383C07"/>
    <w:rsid w:val="00383F4B"/>
    <w:rsid w:val="00390533"/>
    <w:rsid w:val="003914BB"/>
    <w:rsid w:val="00392167"/>
    <w:rsid w:val="0039702D"/>
    <w:rsid w:val="003A2F1F"/>
    <w:rsid w:val="003A3762"/>
    <w:rsid w:val="003B018C"/>
    <w:rsid w:val="003B4586"/>
    <w:rsid w:val="003B7DAE"/>
    <w:rsid w:val="003C5864"/>
    <w:rsid w:val="003C686B"/>
    <w:rsid w:val="003C6B3D"/>
    <w:rsid w:val="003C74A3"/>
    <w:rsid w:val="003D3488"/>
    <w:rsid w:val="003D453F"/>
    <w:rsid w:val="003D70DC"/>
    <w:rsid w:val="003E251A"/>
    <w:rsid w:val="003E511F"/>
    <w:rsid w:val="003E7FDF"/>
    <w:rsid w:val="003F2C20"/>
    <w:rsid w:val="003F300A"/>
    <w:rsid w:val="00401F9C"/>
    <w:rsid w:val="00403B79"/>
    <w:rsid w:val="00411891"/>
    <w:rsid w:val="00411DAF"/>
    <w:rsid w:val="00413294"/>
    <w:rsid w:val="0041422E"/>
    <w:rsid w:val="00417A16"/>
    <w:rsid w:val="00423870"/>
    <w:rsid w:val="00426AA4"/>
    <w:rsid w:val="00433319"/>
    <w:rsid w:val="00435C8C"/>
    <w:rsid w:val="0044042E"/>
    <w:rsid w:val="0044231F"/>
    <w:rsid w:val="00444770"/>
    <w:rsid w:val="00445521"/>
    <w:rsid w:val="00447DB0"/>
    <w:rsid w:val="00451BBD"/>
    <w:rsid w:val="004633BE"/>
    <w:rsid w:val="00471E04"/>
    <w:rsid w:val="004727BE"/>
    <w:rsid w:val="00475AED"/>
    <w:rsid w:val="00476489"/>
    <w:rsid w:val="004817E2"/>
    <w:rsid w:val="00482371"/>
    <w:rsid w:val="004836B7"/>
    <w:rsid w:val="00483AD5"/>
    <w:rsid w:val="00484E7F"/>
    <w:rsid w:val="004859EB"/>
    <w:rsid w:val="00494321"/>
    <w:rsid w:val="00494B48"/>
    <w:rsid w:val="00497DC6"/>
    <w:rsid w:val="004A0984"/>
    <w:rsid w:val="004A5722"/>
    <w:rsid w:val="004A5852"/>
    <w:rsid w:val="004A6D3E"/>
    <w:rsid w:val="004A740E"/>
    <w:rsid w:val="004B584B"/>
    <w:rsid w:val="004B7F1B"/>
    <w:rsid w:val="004C0B5F"/>
    <w:rsid w:val="004C3656"/>
    <w:rsid w:val="004C39FB"/>
    <w:rsid w:val="004C570E"/>
    <w:rsid w:val="004D30A0"/>
    <w:rsid w:val="004D3828"/>
    <w:rsid w:val="004D4DAE"/>
    <w:rsid w:val="004D6166"/>
    <w:rsid w:val="004D66D4"/>
    <w:rsid w:val="004E091C"/>
    <w:rsid w:val="004E2AE9"/>
    <w:rsid w:val="004E30CC"/>
    <w:rsid w:val="004E35D3"/>
    <w:rsid w:val="004E5E27"/>
    <w:rsid w:val="004E7EE7"/>
    <w:rsid w:val="004F6CFA"/>
    <w:rsid w:val="005003F5"/>
    <w:rsid w:val="00501C4E"/>
    <w:rsid w:val="00511227"/>
    <w:rsid w:val="0051509D"/>
    <w:rsid w:val="00525918"/>
    <w:rsid w:val="005265F3"/>
    <w:rsid w:val="005275BD"/>
    <w:rsid w:val="0052775E"/>
    <w:rsid w:val="00537515"/>
    <w:rsid w:val="005458BA"/>
    <w:rsid w:val="005523D8"/>
    <w:rsid w:val="00555884"/>
    <w:rsid w:val="00556C7A"/>
    <w:rsid w:val="0056074C"/>
    <w:rsid w:val="0056144A"/>
    <w:rsid w:val="00562FC9"/>
    <w:rsid w:val="0057050D"/>
    <w:rsid w:val="0057268B"/>
    <w:rsid w:val="005752A9"/>
    <w:rsid w:val="005767C6"/>
    <w:rsid w:val="005775EB"/>
    <w:rsid w:val="005810E4"/>
    <w:rsid w:val="005823F7"/>
    <w:rsid w:val="005829F7"/>
    <w:rsid w:val="0058544E"/>
    <w:rsid w:val="00586127"/>
    <w:rsid w:val="00593319"/>
    <w:rsid w:val="00593EB1"/>
    <w:rsid w:val="005A1CD1"/>
    <w:rsid w:val="005A530C"/>
    <w:rsid w:val="005A5F27"/>
    <w:rsid w:val="005A76C1"/>
    <w:rsid w:val="005A7BB9"/>
    <w:rsid w:val="005B0631"/>
    <w:rsid w:val="005B1F8E"/>
    <w:rsid w:val="005B242C"/>
    <w:rsid w:val="005C55E6"/>
    <w:rsid w:val="005C65F8"/>
    <w:rsid w:val="005D0F0C"/>
    <w:rsid w:val="005D646A"/>
    <w:rsid w:val="005D79F3"/>
    <w:rsid w:val="005E0DF2"/>
    <w:rsid w:val="005E5719"/>
    <w:rsid w:val="005E5F29"/>
    <w:rsid w:val="005E6126"/>
    <w:rsid w:val="005F1C1F"/>
    <w:rsid w:val="005F2F96"/>
    <w:rsid w:val="006052B8"/>
    <w:rsid w:val="00610F12"/>
    <w:rsid w:val="00620255"/>
    <w:rsid w:val="006243DA"/>
    <w:rsid w:val="00625396"/>
    <w:rsid w:val="00633E7F"/>
    <w:rsid w:val="006348B8"/>
    <w:rsid w:val="00644DBA"/>
    <w:rsid w:val="0064797B"/>
    <w:rsid w:val="006500F3"/>
    <w:rsid w:val="006564E4"/>
    <w:rsid w:val="00665803"/>
    <w:rsid w:val="0066601C"/>
    <w:rsid w:val="00666EC1"/>
    <w:rsid w:val="00671B5B"/>
    <w:rsid w:val="00673209"/>
    <w:rsid w:val="00676ED2"/>
    <w:rsid w:val="006849AB"/>
    <w:rsid w:val="00690A2F"/>
    <w:rsid w:val="00694776"/>
    <w:rsid w:val="00697118"/>
    <w:rsid w:val="006A050C"/>
    <w:rsid w:val="006A5521"/>
    <w:rsid w:val="006B1CEE"/>
    <w:rsid w:val="006B7A05"/>
    <w:rsid w:val="006C114C"/>
    <w:rsid w:val="006C5460"/>
    <w:rsid w:val="006D3D7D"/>
    <w:rsid w:val="006E4031"/>
    <w:rsid w:val="00701D3E"/>
    <w:rsid w:val="00702DE1"/>
    <w:rsid w:val="00716E2F"/>
    <w:rsid w:val="007176D5"/>
    <w:rsid w:val="00720156"/>
    <w:rsid w:val="00720628"/>
    <w:rsid w:val="007206AF"/>
    <w:rsid w:val="00721F17"/>
    <w:rsid w:val="0072695F"/>
    <w:rsid w:val="00727CB1"/>
    <w:rsid w:val="0073194C"/>
    <w:rsid w:val="00732F62"/>
    <w:rsid w:val="00734E90"/>
    <w:rsid w:val="007439C5"/>
    <w:rsid w:val="00744D5F"/>
    <w:rsid w:val="00753E0E"/>
    <w:rsid w:val="00757CE5"/>
    <w:rsid w:val="00761FFB"/>
    <w:rsid w:val="0076391D"/>
    <w:rsid w:val="00770076"/>
    <w:rsid w:val="00777D31"/>
    <w:rsid w:val="00777FC6"/>
    <w:rsid w:val="0078261F"/>
    <w:rsid w:val="00786C8B"/>
    <w:rsid w:val="007A14E8"/>
    <w:rsid w:val="007A2761"/>
    <w:rsid w:val="007A3019"/>
    <w:rsid w:val="007A3E63"/>
    <w:rsid w:val="007B0A3D"/>
    <w:rsid w:val="007D4C57"/>
    <w:rsid w:val="007F1197"/>
    <w:rsid w:val="007F3EEE"/>
    <w:rsid w:val="007F443E"/>
    <w:rsid w:val="007F4CC1"/>
    <w:rsid w:val="007F5592"/>
    <w:rsid w:val="007F671D"/>
    <w:rsid w:val="007F75AA"/>
    <w:rsid w:val="007F9389"/>
    <w:rsid w:val="00802ECD"/>
    <w:rsid w:val="008105C9"/>
    <w:rsid w:val="00813994"/>
    <w:rsid w:val="00830142"/>
    <w:rsid w:val="008337B8"/>
    <w:rsid w:val="0083652A"/>
    <w:rsid w:val="00837685"/>
    <w:rsid w:val="008377A0"/>
    <w:rsid w:val="00842E68"/>
    <w:rsid w:val="00846FC3"/>
    <w:rsid w:val="00851402"/>
    <w:rsid w:val="00855175"/>
    <w:rsid w:val="0085563E"/>
    <w:rsid w:val="00857769"/>
    <w:rsid w:val="00861087"/>
    <w:rsid w:val="00866E13"/>
    <w:rsid w:val="0087696E"/>
    <w:rsid w:val="00877AEA"/>
    <w:rsid w:val="00894B14"/>
    <w:rsid w:val="008969D6"/>
    <w:rsid w:val="008A040F"/>
    <w:rsid w:val="008A05BE"/>
    <w:rsid w:val="008A1472"/>
    <w:rsid w:val="008A4DF1"/>
    <w:rsid w:val="008B3BBC"/>
    <w:rsid w:val="008B452D"/>
    <w:rsid w:val="008C1E51"/>
    <w:rsid w:val="008C25E5"/>
    <w:rsid w:val="008C2EE2"/>
    <w:rsid w:val="008D7D1E"/>
    <w:rsid w:val="008E1990"/>
    <w:rsid w:val="008E1FF4"/>
    <w:rsid w:val="008F03EF"/>
    <w:rsid w:val="008F0B86"/>
    <w:rsid w:val="008F219F"/>
    <w:rsid w:val="008F2528"/>
    <w:rsid w:val="008F583C"/>
    <w:rsid w:val="008F5B45"/>
    <w:rsid w:val="008F5DDA"/>
    <w:rsid w:val="0090243A"/>
    <w:rsid w:val="0090345B"/>
    <w:rsid w:val="0091020B"/>
    <w:rsid w:val="00910D75"/>
    <w:rsid w:val="009143BC"/>
    <w:rsid w:val="00921BDC"/>
    <w:rsid w:val="0093269B"/>
    <w:rsid w:val="00934202"/>
    <w:rsid w:val="00937EFF"/>
    <w:rsid w:val="009424A3"/>
    <w:rsid w:val="00943DC8"/>
    <w:rsid w:val="00944C2B"/>
    <w:rsid w:val="00947389"/>
    <w:rsid w:val="00950A8D"/>
    <w:rsid w:val="00951AC5"/>
    <w:rsid w:val="00955FE5"/>
    <w:rsid w:val="009606C4"/>
    <w:rsid w:val="00963304"/>
    <w:rsid w:val="0096714E"/>
    <w:rsid w:val="00970033"/>
    <w:rsid w:val="00972252"/>
    <w:rsid w:val="00972690"/>
    <w:rsid w:val="00974C0E"/>
    <w:rsid w:val="00982B96"/>
    <w:rsid w:val="00982C20"/>
    <w:rsid w:val="0099529F"/>
    <w:rsid w:val="00995568"/>
    <w:rsid w:val="00995F36"/>
    <w:rsid w:val="009A36EE"/>
    <w:rsid w:val="009A6E75"/>
    <w:rsid w:val="009A7ADE"/>
    <w:rsid w:val="009B3220"/>
    <w:rsid w:val="009C6CAB"/>
    <w:rsid w:val="009D3301"/>
    <w:rsid w:val="009E0DC9"/>
    <w:rsid w:val="009E3ACD"/>
    <w:rsid w:val="009E7E23"/>
    <w:rsid w:val="009F611C"/>
    <w:rsid w:val="00A00F8A"/>
    <w:rsid w:val="00A01C88"/>
    <w:rsid w:val="00A07CBE"/>
    <w:rsid w:val="00A22B7D"/>
    <w:rsid w:val="00A25BE7"/>
    <w:rsid w:val="00A26FED"/>
    <w:rsid w:val="00A355E5"/>
    <w:rsid w:val="00A37E67"/>
    <w:rsid w:val="00A37F07"/>
    <w:rsid w:val="00A41DCE"/>
    <w:rsid w:val="00A4417D"/>
    <w:rsid w:val="00A443E7"/>
    <w:rsid w:val="00A44596"/>
    <w:rsid w:val="00A44C1D"/>
    <w:rsid w:val="00A47CCA"/>
    <w:rsid w:val="00A53578"/>
    <w:rsid w:val="00A54111"/>
    <w:rsid w:val="00A578DD"/>
    <w:rsid w:val="00A71A10"/>
    <w:rsid w:val="00A71AAB"/>
    <w:rsid w:val="00A802E9"/>
    <w:rsid w:val="00A805AE"/>
    <w:rsid w:val="00A91CBC"/>
    <w:rsid w:val="00A94E2F"/>
    <w:rsid w:val="00AA0452"/>
    <w:rsid w:val="00AA1152"/>
    <w:rsid w:val="00AA2055"/>
    <w:rsid w:val="00AB0655"/>
    <w:rsid w:val="00AB182C"/>
    <w:rsid w:val="00AB3006"/>
    <w:rsid w:val="00AC2646"/>
    <w:rsid w:val="00AC26FD"/>
    <w:rsid w:val="00AC3D5C"/>
    <w:rsid w:val="00AC4626"/>
    <w:rsid w:val="00AC4FFD"/>
    <w:rsid w:val="00AC7601"/>
    <w:rsid w:val="00AD2184"/>
    <w:rsid w:val="00AF018E"/>
    <w:rsid w:val="00AF658D"/>
    <w:rsid w:val="00B10AB7"/>
    <w:rsid w:val="00B1667E"/>
    <w:rsid w:val="00B21216"/>
    <w:rsid w:val="00B23560"/>
    <w:rsid w:val="00B2669A"/>
    <w:rsid w:val="00B31421"/>
    <w:rsid w:val="00B45178"/>
    <w:rsid w:val="00B452F2"/>
    <w:rsid w:val="00B619AC"/>
    <w:rsid w:val="00B61F97"/>
    <w:rsid w:val="00B62A0A"/>
    <w:rsid w:val="00B63EAD"/>
    <w:rsid w:val="00B66345"/>
    <w:rsid w:val="00B701C3"/>
    <w:rsid w:val="00B713E4"/>
    <w:rsid w:val="00B7608B"/>
    <w:rsid w:val="00B80803"/>
    <w:rsid w:val="00B83B4C"/>
    <w:rsid w:val="00B86349"/>
    <w:rsid w:val="00B9600F"/>
    <w:rsid w:val="00B977F4"/>
    <w:rsid w:val="00BA1C73"/>
    <w:rsid w:val="00BA230C"/>
    <w:rsid w:val="00BA3D92"/>
    <w:rsid w:val="00BA490F"/>
    <w:rsid w:val="00BA4B6A"/>
    <w:rsid w:val="00BA6335"/>
    <w:rsid w:val="00BB3075"/>
    <w:rsid w:val="00BB7689"/>
    <w:rsid w:val="00BC0360"/>
    <w:rsid w:val="00BD49EE"/>
    <w:rsid w:val="00BE1871"/>
    <w:rsid w:val="00BE4D04"/>
    <w:rsid w:val="00BE60C2"/>
    <w:rsid w:val="00BF36F3"/>
    <w:rsid w:val="00BF37AC"/>
    <w:rsid w:val="00BF5A79"/>
    <w:rsid w:val="00C00652"/>
    <w:rsid w:val="00C15384"/>
    <w:rsid w:val="00C17551"/>
    <w:rsid w:val="00C23F7A"/>
    <w:rsid w:val="00C25BE3"/>
    <w:rsid w:val="00C31966"/>
    <w:rsid w:val="00C43CDB"/>
    <w:rsid w:val="00C43CE7"/>
    <w:rsid w:val="00C5241D"/>
    <w:rsid w:val="00C53021"/>
    <w:rsid w:val="00C5403A"/>
    <w:rsid w:val="00C6014A"/>
    <w:rsid w:val="00C66602"/>
    <w:rsid w:val="00C6677A"/>
    <w:rsid w:val="00C67FA1"/>
    <w:rsid w:val="00C7146F"/>
    <w:rsid w:val="00C749BF"/>
    <w:rsid w:val="00C755F5"/>
    <w:rsid w:val="00C75D06"/>
    <w:rsid w:val="00C769BE"/>
    <w:rsid w:val="00C81598"/>
    <w:rsid w:val="00C834FD"/>
    <w:rsid w:val="00C85207"/>
    <w:rsid w:val="00C86BBB"/>
    <w:rsid w:val="00C92B15"/>
    <w:rsid w:val="00C92E53"/>
    <w:rsid w:val="00C932FB"/>
    <w:rsid w:val="00CA4663"/>
    <w:rsid w:val="00CA76AB"/>
    <w:rsid w:val="00CA7C5B"/>
    <w:rsid w:val="00CC17BF"/>
    <w:rsid w:val="00CC5AC1"/>
    <w:rsid w:val="00CC6553"/>
    <w:rsid w:val="00CC6A23"/>
    <w:rsid w:val="00CD2EF6"/>
    <w:rsid w:val="00CD30E1"/>
    <w:rsid w:val="00CD5F55"/>
    <w:rsid w:val="00CE072D"/>
    <w:rsid w:val="00CE2AB1"/>
    <w:rsid w:val="00CE5112"/>
    <w:rsid w:val="00CF5F89"/>
    <w:rsid w:val="00D00829"/>
    <w:rsid w:val="00D0723D"/>
    <w:rsid w:val="00D12ABE"/>
    <w:rsid w:val="00D14848"/>
    <w:rsid w:val="00D14C27"/>
    <w:rsid w:val="00D17943"/>
    <w:rsid w:val="00D508BC"/>
    <w:rsid w:val="00D565D4"/>
    <w:rsid w:val="00D5713E"/>
    <w:rsid w:val="00D65173"/>
    <w:rsid w:val="00D660FA"/>
    <w:rsid w:val="00D66DF8"/>
    <w:rsid w:val="00D76833"/>
    <w:rsid w:val="00D81584"/>
    <w:rsid w:val="00D87BFF"/>
    <w:rsid w:val="00D90492"/>
    <w:rsid w:val="00D9303C"/>
    <w:rsid w:val="00D94FE2"/>
    <w:rsid w:val="00DA1718"/>
    <w:rsid w:val="00DA1BB0"/>
    <w:rsid w:val="00DA2719"/>
    <w:rsid w:val="00DA2CAA"/>
    <w:rsid w:val="00DB010F"/>
    <w:rsid w:val="00DB2E16"/>
    <w:rsid w:val="00DB461F"/>
    <w:rsid w:val="00DC475E"/>
    <w:rsid w:val="00DC6AC1"/>
    <w:rsid w:val="00DC7DBC"/>
    <w:rsid w:val="00DD13AF"/>
    <w:rsid w:val="00DD51BD"/>
    <w:rsid w:val="00DD5388"/>
    <w:rsid w:val="00DD564F"/>
    <w:rsid w:val="00DD700E"/>
    <w:rsid w:val="00DE2C7E"/>
    <w:rsid w:val="00DE38EA"/>
    <w:rsid w:val="00DE4267"/>
    <w:rsid w:val="00DE63CF"/>
    <w:rsid w:val="00DE6E57"/>
    <w:rsid w:val="00DF4802"/>
    <w:rsid w:val="00DF7A06"/>
    <w:rsid w:val="00E0139B"/>
    <w:rsid w:val="00E04DDE"/>
    <w:rsid w:val="00E06E72"/>
    <w:rsid w:val="00E10BBF"/>
    <w:rsid w:val="00E12250"/>
    <w:rsid w:val="00E225C6"/>
    <w:rsid w:val="00E22A1E"/>
    <w:rsid w:val="00E23C26"/>
    <w:rsid w:val="00E26ACD"/>
    <w:rsid w:val="00E3000F"/>
    <w:rsid w:val="00E312EB"/>
    <w:rsid w:val="00E31817"/>
    <w:rsid w:val="00E32D47"/>
    <w:rsid w:val="00E35BB6"/>
    <w:rsid w:val="00E3604C"/>
    <w:rsid w:val="00E40932"/>
    <w:rsid w:val="00E51035"/>
    <w:rsid w:val="00E52434"/>
    <w:rsid w:val="00E57C5D"/>
    <w:rsid w:val="00E60994"/>
    <w:rsid w:val="00E61814"/>
    <w:rsid w:val="00E63774"/>
    <w:rsid w:val="00E66496"/>
    <w:rsid w:val="00E66979"/>
    <w:rsid w:val="00E71CFC"/>
    <w:rsid w:val="00E774D9"/>
    <w:rsid w:val="00E85181"/>
    <w:rsid w:val="00E86371"/>
    <w:rsid w:val="00E87CB1"/>
    <w:rsid w:val="00E90821"/>
    <w:rsid w:val="00E9230B"/>
    <w:rsid w:val="00EA1181"/>
    <w:rsid w:val="00EA190B"/>
    <w:rsid w:val="00EA2C18"/>
    <w:rsid w:val="00EA343F"/>
    <w:rsid w:val="00EC21B9"/>
    <w:rsid w:val="00EC3A89"/>
    <w:rsid w:val="00EC7D7F"/>
    <w:rsid w:val="00EC7DB6"/>
    <w:rsid w:val="00ED17E1"/>
    <w:rsid w:val="00ED2103"/>
    <w:rsid w:val="00ED4A10"/>
    <w:rsid w:val="00ED4C51"/>
    <w:rsid w:val="00EE5B46"/>
    <w:rsid w:val="00EE64EA"/>
    <w:rsid w:val="00EE7644"/>
    <w:rsid w:val="00EF414A"/>
    <w:rsid w:val="00EF4FB6"/>
    <w:rsid w:val="00EF67BD"/>
    <w:rsid w:val="00EF7155"/>
    <w:rsid w:val="00F048CE"/>
    <w:rsid w:val="00F077D0"/>
    <w:rsid w:val="00F11EB8"/>
    <w:rsid w:val="00F136D3"/>
    <w:rsid w:val="00F178DE"/>
    <w:rsid w:val="00F23C89"/>
    <w:rsid w:val="00F308FD"/>
    <w:rsid w:val="00F33D95"/>
    <w:rsid w:val="00F36020"/>
    <w:rsid w:val="00F36314"/>
    <w:rsid w:val="00F40D47"/>
    <w:rsid w:val="00F421EB"/>
    <w:rsid w:val="00F44248"/>
    <w:rsid w:val="00F456A6"/>
    <w:rsid w:val="00F46216"/>
    <w:rsid w:val="00F46F92"/>
    <w:rsid w:val="00F52BF1"/>
    <w:rsid w:val="00F61E39"/>
    <w:rsid w:val="00F6306A"/>
    <w:rsid w:val="00F74255"/>
    <w:rsid w:val="00F74F0B"/>
    <w:rsid w:val="00F752A7"/>
    <w:rsid w:val="00F75B5E"/>
    <w:rsid w:val="00F948B8"/>
    <w:rsid w:val="00F9604D"/>
    <w:rsid w:val="00F9696C"/>
    <w:rsid w:val="00FA1751"/>
    <w:rsid w:val="00FA5A94"/>
    <w:rsid w:val="00FB2A50"/>
    <w:rsid w:val="00FC30F6"/>
    <w:rsid w:val="00FC3B7C"/>
    <w:rsid w:val="00FC3E12"/>
    <w:rsid w:val="00FD0399"/>
    <w:rsid w:val="00FD06F0"/>
    <w:rsid w:val="00FD1E51"/>
    <w:rsid w:val="00FD3382"/>
    <w:rsid w:val="00FD405B"/>
    <w:rsid w:val="00FD5364"/>
    <w:rsid w:val="00FD76F2"/>
    <w:rsid w:val="00FE1BB5"/>
    <w:rsid w:val="00FE5455"/>
    <w:rsid w:val="00FF0138"/>
    <w:rsid w:val="00FF2D19"/>
    <w:rsid w:val="00FF664F"/>
    <w:rsid w:val="00FF6FA9"/>
    <w:rsid w:val="0147D070"/>
    <w:rsid w:val="022AC414"/>
    <w:rsid w:val="0307D05B"/>
    <w:rsid w:val="03E7A692"/>
    <w:rsid w:val="0452E2B0"/>
    <w:rsid w:val="04B45A54"/>
    <w:rsid w:val="04D070E2"/>
    <w:rsid w:val="061CE3EE"/>
    <w:rsid w:val="078F68D7"/>
    <w:rsid w:val="08D9B598"/>
    <w:rsid w:val="09AA63B8"/>
    <w:rsid w:val="0A0F2238"/>
    <w:rsid w:val="0A4E3981"/>
    <w:rsid w:val="0A6CB828"/>
    <w:rsid w:val="0B349580"/>
    <w:rsid w:val="0B8F25CF"/>
    <w:rsid w:val="0C63E0F3"/>
    <w:rsid w:val="0CA7FEE1"/>
    <w:rsid w:val="0CCFE890"/>
    <w:rsid w:val="0D0ADD2D"/>
    <w:rsid w:val="0D15F9F5"/>
    <w:rsid w:val="1098145B"/>
    <w:rsid w:val="10A867F2"/>
    <w:rsid w:val="10CB3CF7"/>
    <w:rsid w:val="113BB5AA"/>
    <w:rsid w:val="114C9F48"/>
    <w:rsid w:val="11873C37"/>
    <w:rsid w:val="119DDB82"/>
    <w:rsid w:val="11C66CC7"/>
    <w:rsid w:val="11D26F4E"/>
    <w:rsid w:val="12679385"/>
    <w:rsid w:val="12B7BCBE"/>
    <w:rsid w:val="1340FEF4"/>
    <w:rsid w:val="13D6DD82"/>
    <w:rsid w:val="15084866"/>
    <w:rsid w:val="1596CCB1"/>
    <w:rsid w:val="15ADDE90"/>
    <w:rsid w:val="15CB8CEF"/>
    <w:rsid w:val="15E5CD3F"/>
    <w:rsid w:val="15F16947"/>
    <w:rsid w:val="168945F0"/>
    <w:rsid w:val="168EA9E9"/>
    <w:rsid w:val="16A281CB"/>
    <w:rsid w:val="16ABC76B"/>
    <w:rsid w:val="1723DA89"/>
    <w:rsid w:val="17589FD0"/>
    <w:rsid w:val="18753B69"/>
    <w:rsid w:val="18AE2C5A"/>
    <w:rsid w:val="195D6ECD"/>
    <w:rsid w:val="19FD4D89"/>
    <w:rsid w:val="1A8EE5AE"/>
    <w:rsid w:val="1B54AE09"/>
    <w:rsid w:val="1B77BD4E"/>
    <w:rsid w:val="1B7B75A9"/>
    <w:rsid w:val="1BD37F08"/>
    <w:rsid w:val="1BD42556"/>
    <w:rsid w:val="1C230FEA"/>
    <w:rsid w:val="1C528D5B"/>
    <w:rsid w:val="1CD3B839"/>
    <w:rsid w:val="1D1647E1"/>
    <w:rsid w:val="1D4630BB"/>
    <w:rsid w:val="1D4CB4CA"/>
    <w:rsid w:val="1EBBBFB2"/>
    <w:rsid w:val="1ED405BE"/>
    <w:rsid w:val="1F1C73C9"/>
    <w:rsid w:val="1F23CCB4"/>
    <w:rsid w:val="1F4809B5"/>
    <w:rsid w:val="1FD5C732"/>
    <w:rsid w:val="20491F74"/>
    <w:rsid w:val="205892C9"/>
    <w:rsid w:val="207EDA07"/>
    <w:rsid w:val="208E6E1C"/>
    <w:rsid w:val="20AA1B31"/>
    <w:rsid w:val="20F4F6A8"/>
    <w:rsid w:val="217A3DA2"/>
    <w:rsid w:val="21F2CAFA"/>
    <w:rsid w:val="22C6C5D3"/>
    <w:rsid w:val="24345162"/>
    <w:rsid w:val="24467C39"/>
    <w:rsid w:val="249CED43"/>
    <w:rsid w:val="24E57CB6"/>
    <w:rsid w:val="2621AE55"/>
    <w:rsid w:val="27C8C6CD"/>
    <w:rsid w:val="2895AABF"/>
    <w:rsid w:val="28E04F64"/>
    <w:rsid w:val="296B202F"/>
    <w:rsid w:val="2970974D"/>
    <w:rsid w:val="2996FDA8"/>
    <w:rsid w:val="2A334029"/>
    <w:rsid w:val="2A69849B"/>
    <w:rsid w:val="2A9E1778"/>
    <w:rsid w:val="2AA25F09"/>
    <w:rsid w:val="2AEF417E"/>
    <w:rsid w:val="2B014031"/>
    <w:rsid w:val="2BADE8F1"/>
    <w:rsid w:val="2BC142EF"/>
    <w:rsid w:val="2BE3B353"/>
    <w:rsid w:val="2C14DAD1"/>
    <w:rsid w:val="2C26BD85"/>
    <w:rsid w:val="2C30F965"/>
    <w:rsid w:val="2DE2BE87"/>
    <w:rsid w:val="2E2178F2"/>
    <w:rsid w:val="2E3052AB"/>
    <w:rsid w:val="2E4AC638"/>
    <w:rsid w:val="2E5C58B5"/>
    <w:rsid w:val="2E854F74"/>
    <w:rsid w:val="2F26CDA2"/>
    <w:rsid w:val="2F3A5F4C"/>
    <w:rsid w:val="2F53F06D"/>
    <w:rsid w:val="3064E0B6"/>
    <w:rsid w:val="30BB2884"/>
    <w:rsid w:val="30D8C4D4"/>
    <w:rsid w:val="329CDE88"/>
    <w:rsid w:val="32AB50A7"/>
    <w:rsid w:val="335752FE"/>
    <w:rsid w:val="33A72598"/>
    <w:rsid w:val="33FBE9E6"/>
    <w:rsid w:val="340DE57C"/>
    <w:rsid w:val="348C9284"/>
    <w:rsid w:val="352C41D1"/>
    <w:rsid w:val="374A3234"/>
    <w:rsid w:val="381BBA70"/>
    <w:rsid w:val="385E314D"/>
    <w:rsid w:val="38B36DA2"/>
    <w:rsid w:val="38E25B64"/>
    <w:rsid w:val="3941A5E0"/>
    <w:rsid w:val="3977E715"/>
    <w:rsid w:val="3A3995D7"/>
    <w:rsid w:val="3A8EDF9F"/>
    <w:rsid w:val="3A9E699C"/>
    <w:rsid w:val="3A9FA0D4"/>
    <w:rsid w:val="3AD5DDD0"/>
    <w:rsid w:val="3B124AF1"/>
    <w:rsid w:val="3B27F443"/>
    <w:rsid w:val="3B524D29"/>
    <w:rsid w:val="3C0AB029"/>
    <w:rsid w:val="3C13E3B6"/>
    <w:rsid w:val="3D4D4081"/>
    <w:rsid w:val="3D6FB535"/>
    <w:rsid w:val="3D966C8F"/>
    <w:rsid w:val="3E02B37D"/>
    <w:rsid w:val="3ECE6A3A"/>
    <w:rsid w:val="3EF231B0"/>
    <w:rsid w:val="3F7C2102"/>
    <w:rsid w:val="40904111"/>
    <w:rsid w:val="4115F950"/>
    <w:rsid w:val="41A98C50"/>
    <w:rsid w:val="437B1B9A"/>
    <w:rsid w:val="43BFCC43"/>
    <w:rsid w:val="4423AD79"/>
    <w:rsid w:val="46557CA8"/>
    <w:rsid w:val="47B56E68"/>
    <w:rsid w:val="4881C5CA"/>
    <w:rsid w:val="48F854BD"/>
    <w:rsid w:val="49094D38"/>
    <w:rsid w:val="494E8DD8"/>
    <w:rsid w:val="4993AA34"/>
    <w:rsid w:val="499EB889"/>
    <w:rsid w:val="4A94251E"/>
    <w:rsid w:val="4B9DFB1A"/>
    <w:rsid w:val="4BB90F65"/>
    <w:rsid w:val="4C2FF57F"/>
    <w:rsid w:val="4C433FF0"/>
    <w:rsid w:val="4C7A43D6"/>
    <w:rsid w:val="4D180E6D"/>
    <w:rsid w:val="4D91555A"/>
    <w:rsid w:val="4E162045"/>
    <w:rsid w:val="4EF22A6C"/>
    <w:rsid w:val="4EF4E647"/>
    <w:rsid w:val="4F576DA5"/>
    <w:rsid w:val="4F9295DE"/>
    <w:rsid w:val="4FE66813"/>
    <w:rsid w:val="504BC360"/>
    <w:rsid w:val="5126E7E2"/>
    <w:rsid w:val="5197CFEB"/>
    <w:rsid w:val="51AB7C82"/>
    <w:rsid w:val="51B4A586"/>
    <w:rsid w:val="51E8C067"/>
    <w:rsid w:val="521B486E"/>
    <w:rsid w:val="5225C4B1"/>
    <w:rsid w:val="52740FEB"/>
    <w:rsid w:val="52FC1B91"/>
    <w:rsid w:val="53AECEF1"/>
    <w:rsid w:val="53E985FB"/>
    <w:rsid w:val="5409A633"/>
    <w:rsid w:val="5446198C"/>
    <w:rsid w:val="54EA933A"/>
    <w:rsid w:val="551B5F08"/>
    <w:rsid w:val="5522B75E"/>
    <w:rsid w:val="554C3F0F"/>
    <w:rsid w:val="559EF997"/>
    <w:rsid w:val="55DC8675"/>
    <w:rsid w:val="56B99541"/>
    <w:rsid w:val="56F1BADF"/>
    <w:rsid w:val="57C99C4B"/>
    <w:rsid w:val="580A9179"/>
    <w:rsid w:val="582E34B1"/>
    <w:rsid w:val="585A949B"/>
    <w:rsid w:val="588ACA4A"/>
    <w:rsid w:val="58D2A486"/>
    <w:rsid w:val="599375E6"/>
    <w:rsid w:val="5A2EF96E"/>
    <w:rsid w:val="5A6F2E9B"/>
    <w:rsid w:val="5A8AFF3E"/>
    <w:rsid w:val="5A9393D4"/>
    <w:rsid w:val="5AA2E030"/>
    <w:rsid w:val="5C5D8B36"/>
    <w:rsid w:val="5C891B32"/>
    <w:rsid w:val="5DA56004"/>
    <w:rsid w:val="5DB642DE"/>
    <w:rsid w:val="5E82AAE7"/>
    <w:rsid w:val="5EA07079"/>
    <w:rsid w:val="5F197171"/>
    <w:rsid w:val="5F53BFB0"/>
    <w:rsid w:val="5FD39388"/>
    <w:rsid w:val="60278EE1"/>
    <w:rsid w:val="6038A402"/>
    <w:rsid w:val="615BEB66"/>
    <w:rsid w:val="62092E5B"/>
    <w:rsid w:val="622BACB7"/>
    <w:rsid w:val="6316789E"/>
    <w:rsid w:val="63E7A6EF"/>
    <w:rsid w:val="645382ED"/>
    <w:rsid w:val="6461523C"/>
    <w:rsid w:val="6492E639"/>
    <w:rsid w:val="64B5DA0A"/>
    <w:rsid w:val="64BD618A"/>
    <w:rsid w:val="65E5325E"/>
    <w:rsid w:val="6646A9AE"/>
    <w:rsid w:val="66D3F727"/>
    <w:rsid w:val="67030A0F"/>
    <w:rsid w:val="6706585E"/>
    <w:rsid w:val="6771649B"/>
    <w:rsid w:val="67E4EABA"/>
    <w:rsid w:val="6815D91A"/>
    <w:rsid w:val="6837B79B"/>
    <w:rsid w:val="683B97D8"/>
    <w:rsid w:val="693381C3"/>
    <w:rsid w:val="69C9DB7F"/>
    <w:rsid w:val="6A1CD302"/>
    <w:rsid w:val="6A731D11"/>
    <w:rsid w:val="6A970052"/>
    <w:rsid w:val="6AA668AB"/>
    <w:rsid w:val="6AB987AE"/>
    <w:rsid w:val="6AED9BD7"/>
    <w:rsid w:val="6C272D2B"/>
    <w:rsid w:val="6D803ED5"/>
    <w:rsid w:val="6DABCDCC"/>
    <w:rsid w:val="6DB72CC1"/>
    <w:rsid w:val="6E4B90B8"/>
    <w:rsid w:val="6F192CF1"/>
    <w:rsid w:val="6F857508"/>
    <w:rsid w:val="6F9E466C"/>
    <w:rsid w:val="70078572"/>
    <w:rsid w:val="706F5847"/>
    <w:rsid w:val="7082EDC0"/>
    <w:rsid w:val="7151B795"/>
    <w:rsid w:val="71FC317B"/>
    <w:rsid w:val="722603A1"/>
    <w:rsid w:val="73AB7085"/>
    <w:rsid w:val="74CE95BD"/>
    <w:rsid w:val="75D112E5"/>
    <w:rsid w:val="77AEE613"/>
    <w:rsid w:val="77DDBC89"/>
    <w:rsid w:val="78502E3F"/>
    <w:rsid w:val="78C9649E"/>
    <w:rsid w:val="790729D5"/>
    <w:rsid w:val="79604AD4"/>
    <w:rsid w:val="79F7A9F6"/>
    <w:rsid w:val="7A100D66"/>
    <w:rsid w:val="7B0FDCE5"/>
    <w:rsid w:val="7B2F317D"/>
    <w:rsid w:val="7B5F790A"/>
    <w:rsid w:val="7C5B0772"/>
    <w:rsid w:val="7CA82B1F"/>
    <w:rsid w:val="7D758F26"/>
    <w:rsid w:val="7DAF2ACE"/>
    <w:rsid w:val="7DBC6DE5"/>
    <w:rsid w:val="7F123882"/>
    <w:rsid w:val="7F1EE3D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22353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544E"/>
    <w:pPr>
      <w:spacing w:before="240" w:after="240" w:line="360" w:lineRule="auto"/>
    </w:pPr>
    <w:rPr>
      <w:rFonts w:ascii="Arial" w:hAnsi="Arial" w:cs="Arial"/>
      <w:sz w:val="24"/>
      <w:szCs w:val="24"/>
      <w:lang w:eastAsia="en-US"/>
    </w:rPr>
  </w:style>
  <w:style w:type="paragraph" w:styleId="Heading1">
    <w:name w:val="heading 1"/>
    <w:basedOn w:val="StyleCoverTitleAfter18pt"/>
    <w:next w:val="Normal"/>
    <w:link w:val="Heading1Char"/>
    <w:uiPriority w:val="1"/>
    <w:qFormat/>
    <w:rsid w:val="49094D38"/>
    <w:pPr>
      <w:spacing w:line="276" w:lineRule="auto"/>
      <w:ind w:left="142"/>
      <w:outlineLvl w:val="0"/>
    </w:pPr>
    <w:rPr>
      <w:color w:val="117980"/>
      <w:szCs w:val="72"/>
    </w:rPr>
  </w:style>
  <w:style w:type="paragraph" w:styleId="Heading2">
    <w:name w:val="heading 2"/>
    <w:basedOn w:val="Normal"/>
    <w:next w:val="Normal"/>
    <w:link w:val="Heading2Char"/>
    <w:uiPriority w:val="1"/>
    <w:qFormat/>
    <w:rsid w:val="00FB2A50"/>
    <w:pPr>
      <w:keepNext/>
      <w:keepLines/>
      <w:spacing w:after="120" w:line="240" w:lineRule="auto"/>
      <w:outlineLvl w:val="1"/>
    </w:pPr>
    <w:rPr>
      <w:sz w:val="36"/>
      <w:szCs w:val="36"/>
    </w:rPr>
  </w:style>
  <w:style w:type="paragraph" w:styleId="Heading3">
    <w:name w:val="heading 3"/>
    <w:basedOn w:val="Normal"/>
    <w:next w:val="Normal"/>
    <w:link w:val="Heading3Char"/>
    <w:qFormat/>
    <w:rsid w:val="00FB2A50"/>
    <w:pPr>
      <w:keepNext/>
      <w:keepLines/>
      <w:spacing w:before="360" w:after="0" w:line="240" w:lineRule="auto"/>
      <w:outlineLvl w:val="2"/>
    </w:pPr>
    <w:rPr>
      <w:sz w:val="28"/>
      <w:szCs w:val="28"/>
    </w:rPr>
  </w:style>
  <w:style w:type="paragraph" w:styleId="Heading4">
    <w:name w:val="heading 4"/>
    <w:basedOn w:val="Normal"/>
    <w:next w:val="Normal"/>
    <w:link w:val="Heading4Char"/>
    <w:qFormat/>
    <w:rsid w:val="00E51035"/>
    <w:pPr>
      <w:keepNext/>
      <w:keepLines/>
      <w:spacing w:before="120" w:after="0"/>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49094D38"/>
    <w:rPr>
      <w:rFonts w:ascii="Arial" w:eastAsia="Times New Roman" w:hAnsi="Arial"/>
      <w:b w:val="0"/>
      <w:bCs w:val="0"/>
      <w:color w:val="117980"/>
      <w:sz w:val="72"/>
      <w:szCs w:val="72"/>
      <w:lang w:eastAsia="en-US"/>
    </w:rPr>
  </w:style>
  <w:style w:type="character" w:customStyle="1" w:styleId="Heading2Char">
    <w:name w:val="Heading 2 Char"/>
    <w:basedOn w:val="DefaultParagraphFont"/>
    <w:link w:val="Heading2"/>
    <w:uiPriority w:val="1"/>
    <w:rsid w:val="00FB2A50"/>
    <w:rPr>
      <w:rFonts w:ascii="Arial" w:hAnsi="Arial" w:cs="Arial"/>
      <w:sz w:val="36"/>
      <w:szCs w:val="36"/>
      <w:lang w:eastAsia="en-US"/>
    </w:rPr>
  </w:style>
  <w:style w:type="character" w:customStyle="1" w:styleId="Heading3Char">
    <w:name w:val="Heading 3 Char"/>
    <w:basedOn w:val="DefaultParagraphFont"/>
    <w:link w:val="Heading3"/>
    <w:locked/>
    <w:rsid w:val="00FB2A50"/>
    <w:rPr>
      <w:rFonts w:ascii="Arial" w:hAnsi="Arial" w:cs="Arial"/>
      <w:sz w:val="28"/>
      <w:szCs w:val="28"/>
      <w:lang w:eastAsia="en-US"/>
    </w:rPr>
  </w:style>
  <w:style w:type="character" w:customStyle="1" w:styleId="Heading4Char">
    <w:name w:val="Heading 4 Char"/>
    <w:basedOn w:val="DefaultParagraphFont"/>
    <w:link w:val="Heading4"/>
    <w:semiHidden/>
    <w:locked/>
    <w:rsid w:val="00593EB1"/>
    <w:rPr>
      <w:rFonts w:ascii="Calibri" w:hAnsi="Calibri" w:cs="Times New Roman"/>
      <w:b/>
      <w:bCs/>
      <w:sz w:val="28"/>
      <w:szCs w:val="28"/>
      <w:lang w:val="en-GB" w:eastAsia="x-none"/>
    </w:rPr>
  </w:style>
  <w:style w:type="paragraph" w:styleId="BalloonText">
    <w:name w:val="Balloon Text"/>
    <w:basedOn w:val="Normal"/>
    <w:link w:val="BalloonTextChar"/>
    <w:uiPriority w:val="99"/>
    <w:semiHidden/>
    <w:rsid w:val="00FD405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93EB1"/>
    <w:rPr>
      <w:rFonts w:cs="Times New Roman"/>
      <w:sz w:val="2"/>
      <w:lang w:val="en-GB" w:eastAsia="x-none"/>
    </w:rPr>
  </w:style>
  <w:style w:type="character" w:styleId="Hyperlink">
    <w:name w:val="Hyperlink"/>
    <w:basedOn w:val="DefaultParagraphFont"/>
    <w:uiPriority w:val="99"/>
    <w:rsid w:val="00FD405B"/>
    <w:rPr>
      <w:rFonts w:ascii="Arial" w:hAnsi="Arial" w:cs="Times New Roman"/>
      <w:color w:val="0000FF"/>
      <w:u w:val="single"/>
    </w:rPr>
  </w:style>
  <w:style w:type="paragraph" w:styleId="Header">
    <w:name w:val="header"/>
    <w:basedOn w:val="Normal"/>
    <w:link w:val="HeaderChar"/>
    <w:rsid w:val="00786C8B"/>
    <w:pPr>
      <w:tabs>
        <w:tab w:val="right" w:pos="9000"/>
      </w:tabs>
      <w:spacing w:line="220" w:lineRule="exact"/>
    </w:pPr>
    <w:rPr>
      <w:b/>
      <w:sz w:val="20"/>
      <w:szCs w:val="20"/>
    </w:rPr>
  </w:style>
  <w:style w:type="character" w:customStyle="1" w:styleId="HeaderChar">
    <w:name w:val="Header Char"/>
    <w:basedOn w:val="DefaultParagraphFont"/>
    <w:link w:val="Header"/>
    <w:locked/>
    <w:rsid w:val="00593EB1"/>
    <w:rPr>
      <w:rFonts w:ascii="Arial" w:hAnsi="Arial" w:cs="Times New Roman"/>
      <w:sz w:val="24"/>
      <w:szCs w:val="24"/>
      <w:lang w:val="en-GB" w:eastAsia="x-none"/>
    </w:rPr>
  </w:style>
  <w:style w:type="paragraph" w:styleId="Footer">
    <w:name w:val="footer"/>
    <w:basedOn w:val="Header"/>
    <w:link w:val="FooterChar"/>
    <w:uiPriority w:val="99"/>
    <w:rsid w:val="008969D6"/>
    <w:pPr>
      <w:jc w:val="right"/>
    </w:pPr>
    <w:rPr>
      <w:sz w:val="24"/>
    </w:rPr>
  </w:style>
  <w:style w:type="character" w:customStyle="1" w:styleId="FooterChar">
    <w:name w:val="Footer Char"/>
    <w:basedOn w:val="DefaultParagraphFont"/>
    <w:link w:val="Footer"/>
    <w:uiPriority w:val="99"/>
    <w:locked/>
    <w:rsid w:val="00593EB1"/>
    <w:rPr>
      <w:rFonts w:ascii="Arial" w:hAnsi="Arial" w:cs="Times New Roman"/>
      <w:sz w:val="24"/>
      <w:szCs w:val="24"/>
      <w:lang w:val="en-GB" w:eastAsia="x-none"/>
    </w:rPr>
  </w:style>
  <w:style w:type="paragraph" w:customStyle="1" w:styleId="Address">
    <w:name w:val="Address"/>
    <w:basedOn w:val="Normal"/>
    <w:semiHidden/>
    <w:rsid w:val="00FD405B"/>
    <w:pPr>
      <w:tabs>
        <w:tab w:val="left" w:pos="2438"/>
      </w:tabs>
    </w:pPr>
  </w:style>
  <w:style w:type="paragraph" w:customStyle="1" w:styleId="Address2">
    <w:name w:val="Address 2"/>
    <w:basedOn w:val="Address"/>
    <w:semiHidden/>
    <w:rsid w:val="00FD405B"/>
    <w:pPr>
      <w:ind w:left="2438"/>
    </w:pPr>
    <w:rPr>
      <w:kern w:val="16"/>
    </w:rPr>
  </w:style>
  <w:style w:type="character" w:styleId="PageNumber">
    <w:name w:val="page number"/>
    <w:basedOn w:val="DefaultParagraphFont"/>
    <w:rsid w:val="00DE4267"/>
    <w:rPr>
      <w:rFonts w:cs="Times New Roman"/>
    </w:rPr>
  </w:style>
  <w:style w:type="paragraph" w:customStyle="1" w:styleId="Bullet">
    <w:name w:val="Bullet"/>
    <w:basedOn w:val="Normal"/>
    <w:uiPriority w:val="1"/>
    <w:qFormat/>
    <w:rsid w:val="00DD700E"/>
    <w:pPr>
      <w:numPr>
        <w:numId w:val="1"/>
      </w:numPr>
      <w:tabs>
        <w:tab w:val="clear" w:pos="567"/>
      </w:tabs>
      <w:spacing w:after="60"/>
      <w:ind w:left="227" w:hanging="227"/>
    </w:pPr>
  </w:style>
  <w:style w:type="paragraph" w:customStyle="1" w:styleId="Bullet-indented">
    <w:name w:val="Bullet - indented"/>
    <w:basedOn w:val="Bullet"/>
    <w:rsid w:val="00633E7F"/>
    <w:pPr>
      <w:ind w:left="567"/>
    </w:pPr>
  </w:style>
  <w:style w:type="character" w:customStyle="1" w:styleId="Projectteamname">
    <w:name w:val="Project/team name"/>
    <w:basedOn w:val="DefaultParagraphFont"/>
    <w:rsid w:val="00FD405B"/>
    <w:rPr>
      <w:rFonts w:ascii="Arial" w:hAnsi="Arial" w:cs="Times New Roman"/>
      <w:b/>
      <w:bCs/>
      <w:sz w:val="30"/>
      <w:szCs w:val="30"/>
    </w:rPr>
  </w:style>
  <w:style w:type="paragraph" w:customStyle="1" w:styleId="Contents">
    <w:name w:val="Contents"/>
    <w:basedOn w:val="Normal"/>
    <w:rsid w:val="00383C07"/>
    <w:pPr>
      <w:spacing w:after="360"/>
    </w:pPr>
    <w:rPr>
      <w:sz w:val="52"/>
      <w:szCs w:val="52"/>
    </w:rPr>
  </w:style>
  <w:style w:type="paragraph" w:customStyle="1" w:styleId="Coverdate">
    <w:name w:val="Cover date"/>
    <w:basedOn w:val="Normal"/>
    <w:rsid w:val="00E3000F"/>
    <w:pPr>
      <w:spacing w:after="0"/>
    </w:pPr>
    <w:rPr>
      <w:b/>
    </w:rPr>
  </w:style>
  <w:style w:type="paragraph" w:customStyle="1" w:styleId="Reporttitle">
    <w:name w:val="Report title"/>
    <w:basedOn w:val="Normal"/>
    <w:rsid w:val="00FD405B"/>
    <w:pPr>
      <w:spacing w:line="640" w:lineRule="atLeast"/>
    </w:pPr>
    <w:rPr>
      <w:sz w:val="48"/>
      <w:szCs w:val="48"/>
    </w:rPr>
  </w:style>
  <w:style w:type="paragraph" w:customStyle="1" w:styleId="Reportsub-title">
    <w:name w:val="Report sub-title"/>
    <w:basedOn w:val="Normal"/>
    <w:rsid w:val="00FF6FA9"/>
    <w:pPr>
      <w:spacing w:line="480" w:lineRule="atLeast"/>
    </w:pPr>
    <w:rPr>
      <w:sz w:val="36"/>
      <w:szCs w:val="36"/>
    </w:rPr>
  </w:style>
  <w:style w:type="paragraph" w:customStyle="1" w:styleId="StylenumberindentArial">
    <w:name w:val="Style number indent + Arial"/>
    <w:basedOn w:val="Normal"/>
    <w:link w:val="StylenumberindentArialChar"/>
    <w:rsid w:val="003262B1"/>
    <w:pPr>
      <w:spacing w:line="400" w:lineRule="exact"/>
      <w:ind w:left="567" w:hanging="567"/>
    </w:pPr>
    <w:rPr>
      <w:szCs w:val="28"/>
    </w:rPr>
  </w:style>
  <w:style w:type="character" w:customStyle="1" w:styleId="StylenumberindentArialChar">
    <w:name w:val="Style number indent + Arial Char"/>
    <w:basedOn w:val="DefaultParagraphFont"/>
    <w:link w:val="StylenumberindentArial"/>
    <w:locked/>
    <w:rsid w:val="00363DE7"/>
    <w:rPr>
      <w:rFonts w:ascii="Arial" w:hAnsi="Arial" w:cs="Times New Roman"/>
      <w:sz w:val="28"/>
      <w:szCs w:val="28"/>
      <w:lang w:val="en-GB" w:eastAsia="en-US" w:bidi="ar-SA"/>
    </w:rPr>
  </w:style>
  <w:style w:type="paragraph" w:customStyle="1" w:styleId="Addresslines">
    <w:name w:val="Address lines"/>
    <w:basedOn w:val="Normal"/>
    <w:rsid w:val="0057268B"/>
    <w:pPr>
      <w:tabs>
        <w:tab w:val="left" w:pos="1531"/>
      </w:tabs>
    </w:pPr>
    <w:rPr>
      <w:bCs/>
    </w:rPr>
  </w:style>
  <w:style w:type="paragraph" w:styleId="TOC1">
    <w:name w:val="toc 1"/>
    <w:basedOn w:val="Normal"/>
    <w:next w:val="Normal"/>
    <w:autoRedefine/>
    <w:uiPriority w:val="39"/>
    <w:rsid w:val="002C768A"/>
    <w:pPr>
      <w:tabs>
        <w:tab w:val="right" w:leader="dot" w:pos="9061"/>
      </w:tabs>
      <w:spacing w:before="360" w:after="0"/>
    </w:pPr>
  </w:style>
  <w:style w:type="paragraph" w:customStyle="1" w:styleId="StylenumberindentArial13ptLeft0mmHanging101mm">
    <w:name w:val="Style number indent + Arial 13 pt Left:  0 mm Hanging:  10.1 mm..."/>
    <w:basedOn w:val="Normal"/>
    <w:rsid w:val="003262B1"/>
    <w:pPr>
      <w:spacing w:line="235" w:lineRule="auto"/>
      <w:ind w:left="570" w:hanging="570"/>
    </w:pPr>
    <w:rPr>
      <w:szCs w:val="20"/>
    </w:rPr>
  </w:style>
  <w:style w:type="paragraph" w:styleId="TOC2">
    <w:name w:val="toc 2"/>
    <w:basedOn w:val="Normal"/>
    <w:next w:val="Normal"/>
    <w:autoRedefine/>
    <w:uiPriority w:val="39"/>
    <w:rsid w:val="00FB2A50"/>
    <w:pPr>
      <w:tabs>
        <w:tab w:val="right" w:leader="dot" w:pos="9061"/>
      </w:tabs>
      <w:spacing w:before="100" w:beforeAutospacing="1" w:after="100" w:afterAutospacing="1" w:line="240" w:lineRule="auto"/>
    </w:pPr>
  </w:style>
  <w:style w:type="paragraph" w:styleId="BodyTextIndent">
    <w:name w:val="Body Text Indent"/>
    <w:basedOn w:val="Normal"/>
    <w:link w:val="BodyTextIndentChar"/>
    <w:rsid w:val="00363DE7"/>
    <w:pPr>
      <w:ind w:left="283"/>
    </w:pPr>
  </w:style>
  <w:style w:type="character" w:customStyle="1" w:styleId="BodyTextIndentChar">
    <w:name w:val="Body Text Indent Char"/>
    <w:basedOn w:val="DefaultParagraphFont"/>
    <w:link w:val="BodyTextIndent"/>
    <w:semiHidden/>
    <w:locked/>
    <w:rsid w:val="00593EB1"/>
    <w:rPr>
      <w:rFonts w:ascii="Arial" w:hAnsi="Arial" w:cs="Times New Roman"/>
      <w:sz w:val="24"/>
      <w:szCs w:val="24"/>
      <w:lang w:val="en-GB" w:eastAsia="x-none"/>
    </w:rPr>
  </w:style>
  <w:style w:type="paragraph" w:customStyle="1" w:styleId="Normal-numbered">
    <w:name w:val="Normal - numbered"/>
    <w:basedOn w:val="Normal"/>
    <w:rsid w:val="003262B1"/>
    <w:pPr>
      <w:numPr>
        <w:numId w:val="2"/>
      </w:numPr>
      <w:ind w:left="340" w:hanging="340"/>
    </w:pPr>
  </w:style>
  <w:style w:type="table" w:styleId="TableGrid">
    <w:name w:val="Table Grid"/>
    <w:basedOn w:val="TableNormal"/>
    <w:uiPriority w:val="39"/>
    <w:rsid w:val="00423870"/>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verTitle">
    <w:name w:val="Cover Title"/>
    <w:basedOn w:val="Heading4"/>
    <w:next w:val="Normal"/>
    <w:rsid w:val="00B2669A"/>
    <w:pPr>
      <w:spacing w:after="600"/>
      <w:ind w:left="567"/>
    </w:pPr>
    <w:rPr>
      <w:b w:val="0"/>
      <w:sz w:val="72"/>
      <w:szCs w:val="72"/>
    </w:rPr>
  </w:style>
  <w:style w:type="paragraph" w:customStyle="1" w:styleId="CoverText">
    <w:name w:val="Cover Text"/>
    <w:basedOn w:val="CoverTitle"/>
    <w:rsid w:val="00E31817"/>
    <w:pPr>
      <w:spacing w:after="0"/>
    </w:pPr>
    <w:rPr>
      <w:sz w:val="32"/>
    </w:rPr>
  </w:style>
  <w:style w:type="paragraph" w:styleId="TOC3">
    <w:name w:val="toc 3"/>
    <w:basedOn w:val="Normal"/>
    <w:next w:val="Normal"/>
    <w:autoRedefine/>
    <w:uiPriority w:val="39"/>
    <w:rsid w:val="00855175"/>
    <w:pPr>
      <w:tabs>
        <w:tab w:val="right" w:leader="dot" w:pos="9061"/>
      </w:tabs>
      <w:spacing w:after="0" w:line="300" w:lineRule="atLeast"/>
      <w:ind w:left="680"/>
    </w:pPr>
  </w:style>
  <w:style w:type="paragraph" w:customStyle="1" w:styleId="Chapterintro">
    <w:name w:val="Chapter intro"/>
    <w:next w:val="Normal"/>
    <w:rsid w:val="00DC6AC1"/>
    <w:pPr>
      <w:spacing w:line="420" w:lineRule="exact"/>
    </w:pPr>
    <w:rPr>
      <w:rFonts w:ascii="Arial" w:hAnsi="Arial"/>
      <w:bCs/>
      <w:kern w:val="24"/>
      <w:sz w:val="28"/>
      <w:szCs w:val="24"/>
      <w:lang w:eastAsia="en-US"/>
    </w:rPr>
  </w:style>
  <w:style w:type="paragraph" w:customStyle="1" w:styleId="Headingmisc">
    <w:name w:val="Heading misc"/>
    <w:basedOn w:val="Normal"/>
    <w:rsid w:val="00DC6AC1"/>
    <w:pPr>
      <w:tabs>
        <w:tab w:val="left" w:pos="1531"/>
      </w:tabs>
      <w:spacing w:after="640" w:line="720" w:lineRule="atLeast"/>
    </w:pPr>
    <w:rPr>
      <w:sz w:val="64"/>
    </w:rPr>
  </w:style>
  <w:style w:type="paragraph" w:customStyle="1" w:styleId="Chaptertitle">
    <w:name w:val="Chapter title"/>
    <w:basedOn w:val="Normal"/>
    <w:rsid w:val="00200CAD"/>
    <w:pPr>
      <w:pageBreakBefore/>
      <w:tabs>
        <w:tab w:val="left" w:pos="1531"/>
      </w:tabs>
      <w:spacing w:after="640" w:line="240" w:lineRule="auto"/>
      <w:outlineLvl w:val="0"/>
    </w:pPr>
    <w:rPr>
      <w:bCs/>
      <w:sz w:val="64"/>
      <w:szCs w:val="72"/>
    </w:rPr>
  </w:style>
  <w:style w:type="paragraph" w:customStyle="1" w:styleId="Logoposition">
    <w:name w:val="Logo position"/>
    <w:basedOn w:val="Normal"/>
    <w:rsid w:val="008F03EF"/>
    <w:pPr>
      <w:spacing w:before="2800" w:after="0"/>
      <w:ind w:right="510"/>
      <w:jc w:val="right"/>
    </w:pPr>
    <w:rPr>
      <w:szCs w:val="20"/>
    </w:rPr>
  </w:style>
  <w:style w:type="paragraph" w:customStyle="1" w:styleId="Execsummaryheading">
    <w:name w:val="Exec summary heading"/>
    <w:basedOn w:val="Normal"/>
    <w:rsid w:val="00497DC6"/>
    <w:pPr>
      <w:tabs>
        <w:tab w:val="left" w:pos="1531"/>
      </w:tabs>
      <w:spacing w:after="640" w:line="720" w:lineRule="atLeast"/>
    </w:pPr>
    <w:rPr>
      <w:sz w:val="64"/>
    </w:rPr>
  </w:style>
  <w:style w:type="character" w:styleId="FollowedHyperlink">
    <w:name w:val="FollowedHyperlink"/>
    <w:basedOn w:val="DefaultParagraphFont"/>
    <w:rsid w:val="00DD700E"/>
    <w:rPr>
      <w:color w:val="800080"/>
      <w:u w:val="single"/>
    </w:rPr>
  </w:style>
  <w:style w:type="paragraph" w:customStyle="1" w:styleId="Contactdetails">
    <w:name w:val="Contact details"/>
    <w:basedOn w:val="Heading1"/>
    <w:uiPriority w:val="1"/>
    <w:rsid w:val="49094D38"/>
  </w:style>
  <w:style w:type="paragraph" w:customStyle="1" w:styleId="bullet-level2">
    <w:name w:val="bullet - level 2"/>
    <w:basedOn w:val="Normal"/>
    <w:uiPriority w:val="1"/>
    <w:qFormat/>
    <w:rsid w:val="00972252"/>
    <w:pPr>
      <w:numPr>
        <w:numId w:val="3"/>
      </w:numPr>
      <w:tabs>
        <w:tab w:val="clear" w:pos="360"/>
      </w:tabs>
      <w:spacing w:after="60"/>
      <w:ind w:left="454" w:hanging="227"/>
    </w:pPr>
  </w:style>
  <w:style w:type="paragraph" w:styleId="ListParagraph">
    <w:name w:val="List Paragraph"/>
    <w:aliases w:val="Bullet list,List Paragraph Report,F5 List Paragraph,List Paragraph2,MAIN CONTENT,List Paragraph12,Dot pt,List Paragraph1,Colorful List - Accent 11,No Spacing1,List Paragraph Char Char Char,Indicator Text,Numbered Para 1,Bullet Points,L"/>
    <w:basedOn w:val="Numberedparagraph"/>
    <w:link w:val="ListParagraphChar"/>
    <w:qFormat/>
    <w:rsid w:val="00145FB4"/>
    <w:pPr>
      <w:numPr>
        <w:numId w:val="4"/>
      </w:numPr>
      <w:spacing w:before="120" w:after="120"/>
    </w:pPr>
  </w:style>
  <w:style w:type="paragraph" w:styleId="NoSpacing">
    <w:name w:val="No Spacing"/>
    <w:uiPriority w:val="1"/>
    <w:qFormat/>
    <w:rsid w:val="001076EF"/>
    <w:rPr>
      <w:rFonts w:ascii="Arial" w:eastAsiaTheme="minorHAnsi" w:hAnsi="Arial" w:cstheme="minorBidi"/>
      <w:b/>
      <w:sz w:val="28"/>
      <w:szCs w:val="22"/>
      <w:u w:val="single"/>
      <w:lang w:eastAsia="en-US"/>
    </w:rPr>
  </w:style>
  <w:style w:type="character" w:styleId="CommentReference">
    <w:name w:val="annotation reference"/>
    <w:basedOn w:val="DefaultParagraphFont"/>
    <w:uiPriority w:val="99"/>
    <w:semiHidden/>
    <w:unhideWhenUsed/>
    <w:rsid w:val="001076EF"/>
    <w:rPr>
      <w:sz w:val="16"/>
      <w:szCs w:val="16"/>
    </w:rPr>
  </w:style>
  <w:style w:type="paragraph" w:styleId="CommentText">
    <w:name w:val="annotation text"/>
    <w:basedOn w:val="Normal"/>
    <w:link w:val="CommentTextChar"/>
    <w:uiPriority w:val="99"/>
    <w:unhideWhenUsed/>
    <w:rsid w:val="001076EF"/>
    <w:pPr>
      <w:spacing w:after="160"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1076EF"/>
    <w:rPr>
      <w:rFonts w:asciiTheme="minorHAnsi" w:eastAsiaTheme="minorHAnsi" w:hAnsiTheme="minorHAnsi" w:cstheme="minorBidi"/>
      <w:lang w:eastAsia="en-US"/>
    </w:rPr>
  </w:style>
  <w:style w:type="table" w:customStyle="1" w:styleId="TableGrid1">
    <w:name w:val="Table Grid1"/>
    <w:basedOn w:val="TableNormal"/>
    <w:next w:val="TableGrid"/>
    <w:uiPriority w:val="39"/>
    <w:rsid w:val="001076E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1076EF"/>
    <w:rPr>
      <w:b/>
      <w:bCs/>
    </w:rPr>
  </w:style>
  <w:style w:type="character" w:customStyle="1" w:styleId="CommentSubjectChar">
    <w:name w:val="Comment Subject Char"/>
    <w:basedOn w:val="CommentTextChar"/>
    <w:link w:val="CommentSubject"/>
    <w:uiPriority w:val="99"/>
    <w:semiHidden/>
    <w:rsid w:val="001076EF"/>
    <w:rPr>
      <w:rFonts w:asciiTheme="minorHAnsi" w:eastAsiaTheme="minorHAnsi" w:hAnsiTheme="minorHAnsi" w:cstheme="minorBidi"/>
      <w:b/>
      <w:bCs/>
      <w:lang w:eastAsia="en-US"/>
    </w:rPr>
  </w:style>
  <w:style w:type="paragraph" w:customStyle="1" w:styleId="Numberedparagraph">
    <w:name w:val="Numbered paragraph"/>
    <w:basedOn w:val="Normal"/>
    <w:link w:val="NumberedparagraphChar"/>
    <w:qFormat/>
    <w:rsid w:val="001076EF"/>
    <w:pPr>
      <w:tabs>
        <w:tab w:val="left" w:pos="426"/>
      </w:tabs>
      <w:ind w:left="426" w:hanging="426"/>
    </w:pPr>
  </w:style>
  <w:style w:type="character" w:customStyle="1" w:styleId="NumberedparagraphChar">
    <w:name w:val="Numbered paragraph Char"/>
    <w:basedOn w:val="DefaultParagraphFont"/>
    <w:link w:val="Numberedparagraph"/>
    <w:rsid w:val="001076EF"/>
    <w:rPr>
      <w:rFonts w:ascii="Arial" w:hAnsi="Arial"/>
      <w:sz w:val="24"/>
      <w:szCs w:val="24"/>
      <w:lang w:eastAsia="en-US"/>
    </w:rPr>
  </w:style>
  <w:style w:type="paragraph" w:customStyle="1" w:styleId="Pa3">
    <w:name w:val="Pa3"/>
    <w:basedOn w:val="Normal"/>
    <w:next w:val="Normal"/>
    <w:uiPriority w:val="99"/>
    <w:rsid w:val="00E12250"/>
    <w:pPr>
      <w:autoSpaceDE w:val="0"/>
      <w:autoSpaceDN w:val="0"/>
      <w:adjustRightInd w:val="0"/>
      <w:spacing w:after="0" w:line="241" w:lineRule="atLeast"/>
    </w:pPr>
    <w:rPr>
      <w:lang w:eastAsia="en-GB"/>
    </w:rPr>
  </w:style>
  <w:style w:type="paragraph" w:customStyle="1" w:styleId="Heading1notincludedincontents">
    <w:name w:val="Heading 1 not included in contents"/>
    <w:link w:val="Heading1notincludedincontentsChar"/>
    <w:qFormat/>
    <w:rsid w:val="00DD51BD"/>
    <w:rPr>
      <w:rFonts w:ascii="Arial" w:hAnsi="Arial"/>
      <w:bCs/>
      <w:sz w:val="64"/>
      <w:szCs w:val="72"/>
      <w:lang w:eastAsia="en-US"/>
    </w:rPr>
  </w:style>
  <w:style w:type="character" w:customStyle="1" w:styleId="Heading1notincludedincontentsChar">
    <w:name w:val="Heading 1 not included in contents Char"/>
    <w:basedOn w:val="Heading1Char"/>
    <w:link w:val="Heading1notincludedincontents"/>
    <w:uiPriority w:val="1"/>
    <w:rsid w:val="49094D38"/>
    <w:rPr>
      <w:rFonts w:ascii="Arial" w:eastAsia="Times New Roman" w:hAnsi="Arial" w:cs="Arial"/>
      <w:b w:val="0"/>
      <w:bCs w:val="0"/>
      <w:color w:val="117980"/>
      <w:sz w:val="64"/>
      <w:szCs w:val="64"/>
      <w:lang w:val="en-GB" w:eastAsia="en-US" w:bidi="ar-SA"/>
    </w:rPr>
  </w:style>
  <w:style w:type="character" w:styleId="UnresolvedMention">
    <w:name w:val="Unresolved Mention"/>
    <w:basedOn w:val="DefaultParagraphFont"/>
    <w:uiPriority w:val="99"/>
    <w:semiHidden/>
    <w:unhideWhenUsed/>
    <w:rsid w:val="00AF658D"/>
    <w:rPr>
      <w:color w:val="605E5C"/>
      <w:shd w:val="clear" w:color="auto" w:fill="E1DFDD"/>
    </w:rPr>
  </w:style>
  <w:style w:type="paragraph" w:customStyle="1" w:styleId="StyleCoverTitleAfter18pt">
    <w:name w:val="Style Cover Title + After:  18 pt"/>
    <w:basedOn w:val="CoverTitle"/>
    <w:rsid w:val="00B2669A"/>
    <w:pPr>
      <w:spacing w:after="360"/>
    </w:pPr>
    <w:rPr>
      <w:rFonts w:cs="Times New Roman"/>
      <w:szCs w:val="20"/>
    </w:rPr>
  </w:style>
  <w:style w:type="paragraph" w:customStyle="1" w:styleId="bulletList">
    <w:name w:val="bullet List"/>
    <w:basedOn w:val="ListParagraph"/>
    <w:qFormat/>
    <w:rsid w:val="00EA190B"/>
    <w:rPr>
      <w:rFonts w:cs="Times New Roman"/>
      <w:szCs w:val="20"/>
    </w:rPr>
  </w:style>
  <w:style w:type="paragraph" w:customStyle="1" w:styleId="Numberedsteps">
    <w:name w:val="Numbered steps"/>
    <w:basedOn w:val="bullet-level2"/>
    <w:rsid w:val="00947389"/>
    <w:pPr>
      <w:spacing w:before="120" w:after="0"/>
    </w:pPr>
    <w:rPr>
      <w:rFonts w:cs="Times New Roman"/>
      <w:szCs w:val="20"/>
    </w:rPr>
  </w:style>
  <w:style w:type="character" w:customStyle="1" w:styleId="ListParagraphChar">
    <w:name w:val="List Paragraph Char"/>
    <w:aliases w:val="Bullet list Char,List Paragraph Report Char,F5 List Paragraph Char,List Paragraph2 Char,MAIN CONTENT Char,List Paragraph12 Char,Dot pt Char,List Paragraph1 Char,Colorful List - Accent 11 Char,No Spacing1 Char,Indicator Text Char"/>
    <w:basedOn w:val="DefaultParagraphFont"/>
    <w:link w:val="ListParagraph"/>
    <w:locked/>
    <w:rsid w:val="00EA343F"/>
    <w:rPr>
      <w:rFonts w:ascii="Arial" w:hAnsi="Arial" w:cs="Arial"/>
      <w:sz w:val="24"/>
      <w:szCs w:val="24"/>
      <w:lang w:eastAsia="en-US"/>
    </w:rPr>
  </w:style>
  <w:style w:type="character" w:customStyle="1" w:styleId="cf01">
    <w:name w:val="cf01"/>
    <w:basedOn w:val="DefaultParagraphFont"/>
    <w:rsid w:val="00EA343F"/>
    <w:rPr>
      <w:rFonts w:ascii="Segoe UI" w:hAnsi="Segoe UI" w:cs="Segoe UI" w:hint="default"/>
      <w:sz w:val="18"/>
      <w:szCs w:val="18"/>
    </w:rPr>
  </w:style>
  <w:style w:type="character" w:customStyle="1" w:styleId="cf11">
    <w:name w:val="cf11"/>
    <w:basedOn w:val="DefaultParagraphFont"/>
    <w:rsid w:val="00EA343F"/>
    <w:rPr>
      <w:rFonts w:ascii="Segoe UI" w:hAnsi="Segoe UI" w:cs="Segoe UI" w:hint="default"/>
      <w:i/>
      <w:iCs/>
      <w:sz w:val="18"/>
      <w:szCs w:val="18"/>
    </w:rPr>
  </w:style>
  <w:style w:type="paragraph" w:styleId="Revision">
    <w:name w:val="Revision"/>
    <w:hidden/>
    <w:uiPriority w:val="99"/>
    <w:semiHidden/>
    <w:rsid w:val="0026275D"/>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90"/>
          <w:marBottom w:val="0"/>
          <w:divBdr>
            <w:top w:val="single" w:sz="6" w:space="5" w:color="666666"/>
            <w:left w:val="none" w:sz="0" w:space="0" w:color="auto"/>
            <w:bottom w:val="none" w:sz="0" w:space="0" w:color="auto"/>
            <w:right w:val="none" w:sz="0" w:space="0" w:color="auto"/>
          </w:divBdr>
        </w:div>
      </w:divsChild>
    </w:div>
    <w:div w:id="10956966">
      <w:bodyDiv w:val="1"/>
      <w:marLeft w:val="0"/>
      <w:marRight w:val="0"/>
      <w:marTop w:val="0"/>
      <w:marBottom w:val="0"/>
      <w:divBdr>
        <w:top w:val="none" w:sz="0" w:space="0" w:color="auto"/>
        <w:left w:val="none" w:sz="0" w:space="0" w:color="auto"/>
        <w:bottom w:val="none" w:sz="0" w:space="0" w:color="auto"/>
        <w:right w:val="none" w:sz="0" w:space="0" w:color="auto"/>
      </w:divBdr>
    </w:div>
    <w:div w:id="659895356">
      <w:bodyDiv w:val="1"/>
      <w:marLeft w:val="0"/>
      <w:marRight w:val="0"/>
      <w:marTop w:val="0"/>
      <w:marBottom w:val="0"/>
      <w:divBdr>
        <w:top w:val="none" w:sz="0" w:space="0" w:color="auto"/>
        <w:left w:val="none" w:sz="0" w:space="0" w:color="auto"/>
        <w:bottom w:val="none" w:sz="0" w:space="0" w:color="auto"/>
        <w:right w:val="none" w:sz="0" w:space="0" w:color="auto"/>
      </w:divBdr>
    </w:div>
    <w:div w:id="701444250">
      <w:bodyDiv w:val="1"/>
      <w:marLeft w:val="0"/>
      <w:marRight w:val="0"/>
      <w:marTop w:val="0"/>
      <w:marBottom w:val="0"/>
      <w:divBdr>
        <w:top w:val="none" w:sz="0" w:space="0" w:color="auto"/>
        <w:left w:val="none" w:sz="0" w:space="0" w:color="auto"/>
        <w:bottom w:val="none" w:sz="0" w:space="0" w:color="auto"/>
        <w:right w:val="none" w:sz="0" w:space="0" w:color="auto"/>
      </w:divBdr>
    </w:div>
    <w:div w:id="1839927537">
      <w:bodyDiv w:val="1"/>
      <w:marLeft w:val="0"/>
      <w:marRight w:val="0"/>
      <w:marTop w:val="0"/>
      <w:marBottom w:val="0"/>
      <w:divBdr>
        <w:top w:val="none" w:sz="0" w:space="0" w:color="auto"/>
        <w:left w:val="none" w:sz="0" w:space="0" w:color="auto"/>
        <w:bottom w:val="none" w:sz="0" w:space="0" w:color="auto"/>
        <w:right w:val="none" w:sz="0" w:space="0" w:color="auto"/>
      </w:divBdr>
    </w:div>
    <w:div w:id="2134866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education.gov.scot/professional-learning/national-approach-to-professional-learning/the-national-model-of-professional-learning/" TargetMode="External"/><Relationship Id="rId26" Type="http://schemas.openxmlformats.org/officeDocument/2006/relationships/hyperlink" Target="https://cldstandardscouncil.org.uk/" TargetMode="External"/><Relationship Id="rId39" Type="http://schemas.openxmlformats.org/officeDocument/2006/relationships/footer" Target="footer2.xml"/><Relationship Id="rId21" Type="http://schemas.openxmlformats.org/officeDocument/2006/relationships/hyperlink" Target="https://learninglinkscotland.org.uk/members-services-resources/" TargetMode="External"/><Relationship Id="rId34" Type="http://schemas.openxmlformats.org/officeDocument/2006/relationships/hyperlink" Target="https://www.researchgate.net/figure/Three-Fields-of-Knowledge-NCSL-2006_fig1_254804117"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ducation.gov.scot/learning-in-scotland/education-sectors/community-learning-and-development-cld/local-authority-community-learning-and-development-plans/" TargetMode="External"/><Relationship Id="rId20" Type="http://schemas.openxmlformats.org/officeDocument/2006/relationships/hyperlink" Target="https://education.gov.scot/professional-learning/national-approach-to-professional-learning/professional-learning-for-community-learning-and-development/" TargetMode="External"/><Relationship Id="rId29" Type="http://schemas.openxmlformats.org/officeDocument/2006/relationships/hyperlink" Target="https://education.gov.scot/inspection-and-review/hm-chief-inspector-reports-and-guidance/national-thematic-inspections/evaluation-of-community-learning-and-development-in-scotland/"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scdc.org.uk/" TargetMode="External"/><Relationship Id="rId32" Type="http://schemas.openxmlformats.org/officeDocument/2006/relationships/image" Target="media/image3.jpeg"/><Relationship Id="rId37" Type="http://schemas.openxmlformats.org/officeDocument/2006/relationships/hyperlink" Target="https://blogs.glowscotland.org.uk/glowblogs/cices/" TargetMode="External"/><Relationship Id="rId40"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educationinspectorate.gov.scot/inspection-reports/national-thematic-inspections/evaluation-of-community-learning-and-development-in-scotland/" TargetMode="External"/><Relationship Id="rId23" Type="http://schemas.openxmlformats.org/officeDocument/2006/relationships/hyperlink" Target="https://www.youthlink.scot/training-development/" TargetMode="External"/><Relationship Id="rId28" Type="http://schemas.openxmlformats.org/officeDocument/2006/relationships/hyperlink" Target="https://education.gov.scot/learning-in-scotland/education-sectors/community-learning-and-development-cld/local-authority-community-learning-and-development-plans/" TargetMode="External"/><Relationship Id="rId36" Type="http://schemas.openxmlformats.org/officeDocument/2006/relationships/hyperlink" Target="https://www.simplypsychology.org/learning-kolb.html" TargetMode="External"/><Relationship Id="rId10" Type="http://schemas.openxmlformats.org/officeDocument/2006/relationships/endnotes" Target="endnotes.xml"/><Relationship Id="rId19" Type="http://schemas.openxmlformats.org/officeDocument/2006/relationships/hyperlink" Target="https://education.gov.scot/professional-learning/professional-learning-programmes-webinars-and-events/programmes/leading-cld/" TargetMode="External"/><Relationship Id="rId31"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scot/publications/learning-life-report-independent-review-community-learning-development-cld/" TargetMode="External"/><Relationship Id="rId22" Type="http://schemas.openxmlformats.org/officeDocument/2006/relationships/hyperlink" Target="https://www.youthscotland.org.uk/" TargetMode="External"/><Relationship Id="rId27" Type="http://schemas.openxmlformats.org/officeDocument/2006/relationships/hyperlink" Target="https://blogs.glowscotland.org.uk/glowblogs/public/escldportal/uploads/sites/10429/2025/08/15093834/CLD-Discussion-Paper-1-final-140825.pdf" TargetMode="External"/><Relationship Id="rId30" Type="http://schemas.openxmlformats.org/officeDocument/2006/relationships/hyperlink" Target="https://cldstandardscouncil.org.uk/wp-content/uploads/CLD-Workforce-Survey-2026.pdf" TargetMode="External"/><Relationship Id="rId35" Type="http://schemas.openxmlformats.org/officeDocument/2006/relationships/hyperlink" Target="https://www.structural-learning.com/post/adult-learning-theory"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cldstandardscouncil.org.uk/resources/the-competences/" TargetMode="External"/><Relationship Id="rId25" Type="http://schemas.openxmlformats.org/officeDocument/2006/relationships/hyperlink" Target="https://www.hiic.org.uk/" TargetMode="External"/><Relationship Id="rId33" Type="http://schemas.openxmlformats.org/officeDocument/2006/relationships/hyperlink" Target="https://www.gov.scot/publications/learning-life-report-independent-review-community-learning-development-cld/" TargetMode="External"/><Relationship Id="rId38" Type="http://schemas.openxmlformats.org/officeDocument/2006/relationships/hyperlink" Target="https://blogs.glowscotland.org.uk/glowblogs/cices/professional-lear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6e86319-6d84-4afe-998d-9daa1ae1b44d" xsi:nil="true"/>
    <lcf76f155ced4ddcb4097134ff3c332f xmlns="6836dd4e-1979-4a2d-afd5-433994e82fc4">
      <Terms xmlns="http://schemas.microsoft.com/office/infopath/2007/PartnerControls"/>
    </lcf76f155ced4ddcb4097134ff3c332f>
    <SharedWithUsers xmlns="d6e86319-6d84-4afe-998d-9daa1ae1b44d">
      <UserInfo>
        <DisplayName>Frances Douglas</DisplayName>
        <AccountId>91</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74BB5C1405E3E4D91E494E87767BB7A" ma:contentTypeVersion="16" ma:contentTypeDescription="Create a new document." ma:contentTypeScope="" ma:versionID="39d89bbb89450c65a58e8ca5153c0979">
  <xsd:schema xmlns:xsd="http://www.w3.org/2001/XMLSchema" xmlns:xs="http://www.w3.org/2001/XMLSchema" xmlns:p="http://schemas.microsoft.com/office/2006/metadata/properties" xmlns:ns2="6836dd4e-1979-4a2d-afd5-433994e82fc4" xmlns:ns3="d6e86319-6d84-4afe-998d-9daa1ae1b44d" targetNamespace="http://schemas.microsoft.com/office/2006/metadata/properties" ma:root="true" ma:fieldsID="4252dc2b1146e4858513bcbcdfe35636" ns2:_="" ns3:_="">
    <xsd:import namespace="6836dd4e-1979-4a2d-afd5-433994e82fc4"/>
    <xsd:import namespace="d6e86319-6d84-4afe-998d-9daa1ae1b44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36dd4e-1979-4a2d-afd5-433994e82f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94d5e3d-88e3-4c55-b684-1c81dd55b717"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e86319-6d84-4afe-998d-9daa1ae1b44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d999725-18ae-4b3b-ba5c-64123375265d}" ma:internalName="TaxCatchAll" ma:showField="CatchAllData" ma:web="d6e86319-6d84-4afe-998d-9daa1ae1b44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160FEA-69F4-4F27-B8B3-8F412E7A91BD}">
  <ds:schemaRefs>
    <ds:schemaRef ds:uri="http://schemas.microsoft.com/sharepoint/v3/contenttype/forms"/>
  </ds:schemaRefs>
</ds:datastoreItem>
</file>

<file path=customXml/itemProps2.xml><?xml version="1.0" encoding="utf-8"?>
<ds:datastoreItem xmlns:ds="http://schemas.openxmlformats.org/officeDocument/2006/customXml" ds:itemID="{1AAB52AC-1CC1-419A-86D4-AA500A34E433}">
  <ds:schemaRefs>
    <ds:schemaRef ds:uri="http://schemas.openxmlformats.org/officeDocument/2006/bibliography"/>
  </ds:schemaRefs>
</ds:datastoreItem>
</file>

<file path=customXml/itemProps3.xml><?xml version="1.0" encoding="utf-8"?>
<ds:datastoreItem xmlns:ds="http://schemas.openxmlformats.org/officeDocument/2006/customXml" ds:itemID="{22BFE41B-6FA3-4A86-B4C3-FD89A5C0DE92}">
  <ds:schemaRefs>
    <ds:schemaRef ds:uri="http://schemas.microsoft.com/office/2006/metadata/properties"/>
    <ds:schemaRef ds:uri="http://schemas.microsoft.com/office/infopath/2007/PartnerControls"/>
    <ds:schemaRef ds:uri="d6e86319-6d84-4afe-998d-9daa1ae1b44d"/>
    <ds:schemaRef ds:uri="6836dd4e-1979-4a2d-afd5-433994e82fc4"/>
  </ds:schemaRefs>
</ds:datastoreItem>
</file>

<file path=customXml/itemProps4.xml><?xml version="1.0" encoding="utf-8"?>
<ds:datastoreItem xmlns:ds="http://schemas.openxmlformats.org/officeDocument/2006/customXml" ds:itemID="{C9108405-3E8E-44AA-ACAD-C557FBFDFD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36dd4e-1979-4a2d-afd5-433994e82fc4"/>
    <ds:schemaRef ds:uri="d6e86319-6d84-4afe-998d-9daa1ae1b4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Properties xmlns="http://schemas.openxmlformats.org/officeDocument/2006/extended-properties" xmlns:vt="http://schemas.openxmlformats.org/officeDocument/2006/docPropsVTypes">
  <Template>Normal</Template>
  <TotalTime>0</TotalTime>
  <Pages>15</Pages>
  <Words>4302</Words>
  <Characters>24522</Characters>
  <Application>Microsoft Office Word</Application>
  <DocSecurity>0</DocSecurity>
  <Lines>204</Lines>
  <Paragraphs>57</Paragraphs>
  <ScaleCrop>false</ScaleCrop>
  <Company/>
  <LinksUpToDate>false</LinksUpToDate>
  <CharactersWithSpaces>28767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DWP</dc:subject>
  <dc:creator/>
  <cp:keywords/>
  <dc:description/>
  <cp:lastModifiedBy/>
  <cp:revision>1</cp:revision>
  <dcterms:created xsi:type="dcterms:W3CDTF">2026-10-13T09:12:00Z</dcterms:created>
  <dcterms:modified xsi:type="dcterms:W3CDTF">2026-10-13T09:14:00Z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0x010100074BB5C1405E3E4D91E494E87767BB7A</vt:lpwstr>
  </property>
  <property fmtid="{D5CDD505-2E9C-101B-9397-08002B2CF9AE}" pid="4" name="MediaServiceImageTags">
    <vt:lpwstr/>
  </property>
</Properties>
</file>