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B4FE" w14:textId="77777777" w:rsidR="00851A0D" w:rsidRPr="00851A0D" w:rsidRDefault="00851A0D" w:rsidP="627D0565">
      <w:pPr>
        <w:spacing w:before="100" w:beforeAutospacing="1" w:after="100" w:afterAutospacing="1" w:line="360" w:lineRule="auto"/>
        <w:jc w:val="center"/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</w:pPr>
      <w:r w:rsidRPr="339D8F13"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  <w:t>Curriculum Improvement Cycle</w:t>
      </w:r>
    </w:p>
    <w:p w14:paraId="2EDBB304" w14:textId="63D39159" w:rsidR="00851A0D" w:rsidRPr="00851A0D" w:rsidRDefault="00851A0D" w:rsidP="627D0565">
      <w:pPr>
        <w:spacing w:before="100" w:beforeAutospacing="1" w:after="100" w:afterAutospacing="1" w:line="360" w:lineRule="auto"/>
        <w:jc w:val="center"/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</w:pPr>
      <w:r w:rsidRPr="339D8F13"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  <w:t xml:space="preserve">Collaboration Group Workshop </w:t>
      </w:r>
      <w:r w:rsidR="29E86285" w:rsidRPr="339D8F13"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  <w:t xml:space="preserve">- </w:t>
      </w:r>
      <w:r w:rsidRPr="339D8F13"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  <w:t>Initial Summaries</w:t>
      </w:r>
      <w:r w:rsidR="6376527B" w:rsidRPr="339D8F13"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  <w:t xml:space="preserve"> 4</w:t>
      </w:r>
      <w:r w:rsidR="6376527B" w:rsidRPr="339D8F13">
        <w:rPr>
          <w:rFonts w:asciiTheme="minorHAnsi" w:hAnsiTheme="minorHAnsi"/>
          <w:b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6376527B" w:rsidRPr="339D8F13">
        <w:rPr>
          <w:rFonts w:asciiTheme="minorHAnsi" w:hAnsiTheme="minorHAnsi"/>
          <w:b/>
          <w:kern w:val="0"/>
          <w:sz w:val="28"/>
          <w:szCs w:val="28"/>
          <w:lang w:eastAsia="en-GB"/>
          <w14:ligatures w14:val="none"/>
        </w:rPr>
        <w:t xml:space="preserve"> June 2025</w:t>
      </w:r>
    </w:p>
    <w:p w14:paraId="55EFB6A0" w14:textId="150BFE66" w:rsidR="4EBC4F0D" w:rsidRDefault="4EBC4F0D" w:rsidP="4EBC4F0D">
      <w:pPr>
        <w:spacing w:beforeAutospacing="1" w:afterAutospacing="1" w:line="276" w:lineRule="auto"/>
        <w:rPr>
          <w:rFonts w:asciiTheme="minorHAnsi" w:hAnsiTheme="minorHAnsi"/>
          <w:sz w:val="20"/>
          <w:lang w:eastAsia="en-GB"/>
        </w:rPr>
      </w:pPr>
    </w:p>
    <w:p w14:paraId="124C8B40" w14:textId="2FB00439" w:rsidR="0B45CA82" w:rsidRPr="000A7AB6" w:rsidRDefault="007D575F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Educators from across Scotland recently came together to discuss the future direction of the Technologies curriculum. The day was filled with meaningful conversations, professional reflection, and collaborative energy.</w:t>
      </w:r>
      <w:r w:rsid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 </w:t>
      </w:r>
      <w:r w:rsidR="00851A0D">
        <w:rPr>
          <w:rFonts w:asciiTheme="minorHAnsi" w:hAnsiTheme="minorHAnsi"/>
          <w:kern w:val="0"/>
          <w:sz w:val="20"/>
          <w:lang w:eastAsia="en-GB"/>
          <w14:ligatures w14:val="none"/>
        </w:rPr>
        <w:t>Subject level summaries are at the end of this document</w:t>
      </w:r>
    </w:p>
    <w:p w14:paraId="09DAC073" w14:textId="755DFFE3" w:rsidR="7618295E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b/>
          <w:lang w:eastAsia="en-GB"/>
        </w:rPr>
      </w:pPr>
      <w:r w:rsidRPr="2AA542CA">
        <w:rPr>
          <w:rFonts w:asciiTheme="minorHAnsi" w:hAnsiTheme="minorHAnsi"/>
          <w:b/>
          <w:kern w:val="0"/>
          <w:lang w:eastAsia="en-GB"/>
          <w14:ligatures w14:val="none"/>
        </w:rPr>
        <w:t>Initial Takeaways from the Meeting</w:t>
      </w:r>
      <w:r w:rsidRPr="2AA542CA">
        <w:rPr>
          <w:rFonts w:asciiTheme="minorHAnsi" w:hAnsiTheme="minorHAnsi"/>
          <w:b/>
          <w:kern w:val="0"/>
          <w:lang w:eastAsia="en-GB"/>
          <w14:ligatures w14:val="none"/>
        </w:rPr>
        <w:t xml:space="preserve"> from Feeback Boards</w:t>
      </w:r>
    </w:p>
    <w:p w14:paraId="57594C6B" w14:textId="532C59DB" w:rsidR="0CCCECBC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This </w:t>
      </w:r>
      <w:r>
        <w:rPr>
          <w:rFonts w:asciiTheme="minorHAnsi" w:hAnsiTheme="minorHAnsi"/>
          <w:kern w:val="0"/>
          <w:sz w:val="20"/>
          <w:lang w:eastAsia="en-GB"/>
          <w14:ligatures w14:val="none"/>
        </w:rPr>
        <w:t>meeting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highlighted the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strong appetite for change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the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value of professional dialogue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and the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need for inclusive, well-structured collaboration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to ensure </w:t>
      </w:r>
      <w:r w:rsidR="0057098A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the 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Technologies </w:t>
      </w:r>
      <w:r w:rsidRPr="00851A0D">
        <w:rPr>
          <w:rFonts w:asciiTheme="minorHAnsi" w:hAnsiTheme="minorHAnsi"/>
          <w:kern w:val="0"/>
          <w:sz w:val="20"/>
          <w:lang w:eastAsia="en-GB"/>
          <w14:ligatures w14:val="none"/>
        </w:rPr>
        <w:t>curriculum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meets the evolving needs of learners across Scotland.</w:t>
      </w:r>
    </w:p>
    <w:p w14:paraId="001833DE" w14:textId="4BB05720" w:rsidR="00837A0C" w:rsidRPr="000A7AB6" w:rsidRDefault="00837A0C" w:rsidP="000A7AB6">
      <w:pPr>
        <w:spacing w:before="100" w:beforeAutospacing="1" w:after="100" w:afterAutospacing="1" w:line="276" w:lineRule="auto"/>
        <w:jc w:val="center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“Think about what technology actually is and how it will evolve.”</w:t>
      </w:r>
    </w:p>
    <w:p w14:paraId="3B8A850B" w14:textId="77777777" w:rsidR="00837A0C" w:rsidRPr="007D575F" w:rsidRDefault="00837A0C" w:rsidP="00837A0C">
      <w:pPr>
        <w:spacing w:line="276" w:lineRule="auto"/>
        <w:rPr>
          <w:rFonts w:asciiTheme="minorHAnsi" w:hAnsiTheme="minorHAnsi"/>
          <w:kern w:val="0"/>
          <w:sz w:val="20"/>
          <w:u w:val="single"/>
          <w:lang w:eastAsia="en-GB"/>
          <w14:ligatures w14:val="none"/>
        </w:rPr>
      </w:pPr>
      <w:r w:rsidRPr="007D575F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t xml:space="preserve">What Next? </w:t>
      </w:r>
    </w:p>
    <w:p w14:paraId="2D8F4716" w14:textId="0190350B" w:rsidR="4B1098A7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Participants felt inspired by the early conversations and agreed that the next step must involve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refining and developing the “big ideas”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. There was a strong desire to move beyond discussion and begin crafting tangible models and frameworks.</w:t>
      </w:r>
    </w:p>
    <w:p w14:paraId="5524C70A" w14:textId="4272D000" w:rsidR="4B1098A7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“Further refinement of our discussions, developing the big ideas.”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“Would be great to get these ideas in place quickly.”</w:t>
      </w:r>
    </w:p>
    <w:p w14:paraId="69367525" w14:textId="65FB1F53" w:rsidR="66218F90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There was also a consistent call for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greater inclusion of primary and ELC voices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, particularly as the room was mostly secondary colleagues.</w:t>
      </w:r>
    </w:p>
    <w:p w14:paraId="41D3488C" w14:textId="27443169" w:rsidR="441E7167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“More primary teachers involved in the day.”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“Have to declutter the curriculum and make it more manageable for primary colleagues.”</w:t>
      </w:r>
    </w:p>
    <w:p w14:paraId="0FB6CDF7" w14:textId="77777777" w:rsidR="00670FBF" w:rsidRDefault="00670FBF" w:rsidP="00837A0C">
      <w:pPr>
        <w:spacing w:line="276" w:lineRule="auto"/>
        <w:rPr>
          <w:rFonts w:asciiTheme="minorHAnsi" w:hAnsiTheme="minorHAnsi"/>
          <w:b/>
          <w:bCs/>
          <w:kern w:val="0"/>
          <w:sz w:val="20"/>
          <w:u w:val="single"/>
          <w:lang w:eastAsia="en-GB"/>
          <w14:ligatures w14:val="none"/>
        </w:rPr>
      </w:pPr>
    </w:p>
    <w:p w14:paraId="697ED024" w14:textId="77777777" w:rsidR="00837A0C" w:rsidRPr="007D575F" w:rsidRDefault="00837A0C" w:rsidP="00837A0C">
      <w:pPr>
        <w:spacing w:line="276" w:lineRule="auto"/>
        <w:rPr>
          <w:rFonts w:asciiTheme="minorHAnsi" w:hAnsiTheme="minorHAnsi"/>
          <w:kern w:val="0"/>
          <w:sz w:val="20"/>
          <w:u w:val="single"/>
          <w:lang w:eastAsia="en-GB"/>
          <w14:ligatures w14:val="none"/>
        </w:rPr>
      </w:pPr>
      <w:r w:rsidRPr="077056CF">
        <w:rPr>
          <w:rFonts w:asciiTheme="minorHAnsi" w:hAnsiTheme="minorHAnsi"/>
          <w:b/>
          <w:bCs/>
          <w:kern w:val="0"/>
          <w:sz w:val="20"/>
          <w:u w:val="single"/>
          <w:lang w:eastAsia="en-GB"/>
          <w14:ligatures w14:val="none"/>
        </w:rPr>
        <w:t>How</w:t>
      </w:r>
      <w:r w:rsidRPr="007D575F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t xml:space="preserve"> Will We Get There?</w:t>
      </w:r>
    </w:p>
    <w:p w14:paraId="6E5806EC" w14:textId="73A25216" w:rsidR="5A576289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A united voice emerged around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collaboration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—across sectors, subjects, and even industries. Many participants stressed the importance of developing a shared language, clear progression, and a framework that works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across the whole learner journey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.</w:t>
      </w:r>
    </w:p>
    <w:p w14:paraId="0C5E5995" w14:textId="74AC6561" w:rsidR="207785B2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“Collaboration and collegiate working. Being prepared to take a risk.”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“We need to work through the information given and start identifying key information and emerging themes.”</w:t>
      </w:r>
    </w:p>
    <w:p w14:paraId="1FC678C4" w14:textId="0E26CC0A" w:rsidR="08EDBA74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There was also a strong push for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joined-up thinking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and consistency across the country.</w:t>
      </w:r>
    </w:p>
    <w:p w14:paraId="7B215D1B" w14:textId="4FC0B2DF" w:rsidR="00837A0C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“Joined up learning and thinking from all stakeholders.”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“Create agreed vocabulary that can be used throughout to allow learners to see the connections.”</w:t>
      </w:r>
    </w:p>
    <w:p w14:paraId="45C91072" w14:textId="77777777" w:rsidR="00670FBF" w:rsidRDefault="00670FBF">
      <w:pPr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</w:pPr>
      <w:r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br w:type="page"/>
      </w:r>
    </w:p>
    <w:p w14:paraId="49FDC640" w14:textId="77777777" w:rsidR="00837A0C" w:rsidRPr="007D575F" w:rsidRDefault="00837A0C" w:rsidP="00837A0C">
      <w:pPr>
        <w:spacing w:before="100" w:beforeAutospacing="1" w:after="100" w:afterAutospacing="1" w:line="276" w:lineRule="auto"/>
        <w:outlineLvl w:val="1"/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</w:pPr>
      <w:r w:rsidRPr="007D575F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lastRenderedPageBreak/>
        <w:t xml:space="preserve">What Worked Well? </w:t>
      </w:r>
    </w:p>
    <w:p w14:paraId="27AB5F64" w14:textId="77777777" w:rsidR="00837A0C" w:rsidRPr="007D575F" w:rsidRDefault="00837A0C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Across the board, participants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valued the opportunity to talk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—to colleagues from the same subject, from other sectors, and from different stages of education. The day’s structure, alternating between subject-specific and mixed groups, was widely praised.</w:t>
      </w:r>
    </w:p>
    <w:p w14:paraId="43C8E740" w14:textId="1F7845C1" w:rsidR="5BBC751F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“Great group of people – lots of high-quality professional discussion.”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“Working across the sectors and making connections.”</w:t>
      </w:r>
    </w:p>
    <w:p w14:paraId="3BF02D47" w14:textId="78437FD1" w:rsidR="5BBC751F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The tone was positive and constructive, with many describing the day as energising and future-focused.</w:t>
      </w:r>
    </w:p>
    <w:p w14:paraId="27656ED3" w14:textId="3761829A" w:rsidR="00837A0C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“Really appreciated the space and opportunities to discuss with subject-specific colleagues.”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“Coming together with a range of like-minded people. The structure of the day also worked.”</w:t>
      </w:r>
    </w:p>
    <w:p w14:paraId="1C0BB47B" w14:textId="77777777" w:rsidR="00670FBF" w:rsidRDefault="00670FBF" w:rsidP="00837A0C">
      <w:pPr>
        <w:spacing w:before="100" w:beforeAutospacing="1" w:after="100" w:afterAutospacing="1" w:line="276" w:lineRule="auto"/>
        <w:outlineLvl w:val="1"/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</w:pPr>
    </w:p>
    <w:p w14:paraId="795956D0" w14:textId="77777777" w:rsidR="00837A0C" w:rsidRPr="007D575F" w:rsidRDefault="00837A0C" w:rsidP="00837A0C">
      <w:pPr>
        <w:spacing w:before="100" w:beforeAutospacing="1" w:after="100" w:afterAutospacing="1" w:line="276" w:lineRule="auto"/>
        <w:outlineLvl w:val="1"/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</w:pPr>
      <w:r w:rsidRPr="2076E3E5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t>Wha</w:t>
      </w:r>
      <w:r w:rsidRPr="2076E3E5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t>t</w:t>
      </w:r>
      <w:r w:rsidRPr="007D575F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t xml:space="preserve"> Could Be Improved? </w:t>
      </w:r>
    </w:p>
    <w:p w14:paraId="432EB8C6" w14:textId="09AB92C9" w:rsidR="66C1AF67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Participants appreciated the format but felt a few things could be improved. A recurring point was the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need for more primary and ELC input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, with suggestions for dedicated discussion spaces for these voices.</w:t>
      </w:r>
    </w:p>
    <w:p w14:paraId="4BEFE703" w14:textId="46730F03" w:rsidR="781639B1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“More voices from within the primary and especially ELC. This needs to be heard more clearly.”</w:t>
      </w:r>
    </w:p>
    <w:p w14:paraId="2E843666" w14:textId="4D17F4CB" w:rsidR="05175BD2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Some asked for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more structure around the concept of ‘big ideas’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, finding it hard to engage without clearer prompts or objectives.</w:t>
      </w:r>
    </w:p>
    <w:p w14:paraId="10943BAB" w14:textId="7B8EA34B" w:rsidR="00837A0C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 xml:space="preserve">“Big Ideas was a difficult conversation… there are so many </w:t>
      </w:r>
      <w:proofErr w:type="spellStart"/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PBL</w:t>
      </w:r>
      <w:proofErr w:type="spellEnd"/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 xml:space="preserve"> and </w:t>
      </w:r>
      <w:proofErr w:type="spellStart"/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IDL</w:t>
      </w:r>
      <w:proofErr w:type="spellEnd"/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 xml:space="preserve"> opportunities if we had time to plan and collaborate.”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“Better opportunity to see/learn what other groups were saying during the event.”</w:t>
      </w:r>
    </w:p>
    <w:p w14:paraId="0B2091F2" w14:textId="77777777" w:rsidR="00670FBF" w:rsidRDefault="00670FBF" w:rsidP="00837A0C">
      <w:pPr>
        <w:spacing w:before="100" w:beforeAutospacing="1" w:after="100" w:afterAutospacing="1" w:line="276" w:lineRule="auto"/>
        <w:outlineLvl w:val="1"/>
        <w:rPr>
          <w:rFonts w:asciiTheme="minorHAnsi" w:hAnsiTheme="minorHAnsi"/>
          <w:b/>
          <w:bCs/>
          <w:kern w:val="0"/>
          <w:sz w:val="20"/>
          <w:u w:val="single"/>
          <w:lang w:eastAsia="en-GB"/>
          <w14:ligatures w14:val="none"/>
        </w:rPr>
      </w:pPr>
    </w:p>
    <w:p w14:paraId="21C1C06D" w14:textId="77777777" w:rsidR="00837A0C" w:rsidRPr="007D575F" w:rsidRDefault="00837A0C" w:rsidP="00837A0C">
      <w:pPr>
        <w:spacing w:before="100" w:beforeAutospacing="1" w:after="100" w:afterAutospacing="1" w:line="276" w:lineRule="auto"/>
        <w:outlineLvl w:val="1"/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</w:pPr>
      <w:r w:rsidRPr="72A7598A">
        <w:rPr>
          <w:rFonts w:asciiTheme="minorHAnsi" w:hAnsiTheme="minorHAnsi"/>
          <w:b/>
          <w:bCs/>
          <w:kern w:val="0"/>
          <w:sz w:val="20"/>
          <w:u w:val="single"/>
          <w:lang w:eastAsia="en-GB"/>
          <w14:ligatures w14:val="none"/>
        </w:rPr>
        <w:t>Consider</w:t>
      </w:r>
      <w:r w:rsidRPr="007D575F">
        <w:rPr>
          <w:rFonts w:asciiTheme="minorHAnsi" w:hAnsiTheme="minorHAnsi"/>
          <w:b/>
          <w:kern w:val="0"/>
          <w:sz w:val="20"/>
          <w:u w:val="single"/>
          <w:lang w:eastAsia="en-GB"/>
          <w14:ligatures w14:val="none"/>
        </w:rPr>
        <w:t xml:space="preserve"> for Next Time</w:t>
      </w:r>
    </w:p>
    <w:p w14:paraId="0BEB45D7" w14:textId="4F37C461" w:rsidR="72A7598A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Participants offered thoughtful suggestions to help shape future sessions. These included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smaller group sizes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more time for discussion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>, and clearer examples of progression and successful practice.</w:t>
      </w:r>
    </w:p>
    <w:p w14:paraId="4D882019" w14:textId="7AEAE643" w:rsidR="0F9F5AAA" w:rsidRPr="000A7AB6" w:rsidRDefault="00837A0C" w:rsidP="000A7AB6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“Provide examples of core competencies and big ideas to allow a clear picture of how it all fits together.”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“How can we hear the quieter voices?”</w:t>
      </w:r>
    </w:p>
    <w:p w14:paraId="64838779" w14:textId="428EA566" w:rsidR="08B04C34" w:rsidRPr="000A7AB6" w:rsidRDefault="00837A0C" w:rsidP="000A7AB6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There was also strong interest in continuing this work through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networks, professional learning communities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and </w:t>
      </w:r>
      <w:r w:rsidRPr="007D575F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ongoing dialogue</w:t>
      </w:r>
      <w:r w:rsidRPr="007D575F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with all stakeholders—including learners.</w:t>
      </w:r>
    </w:p>
    <w:p w14:paraId="5C3756E8" w14:textId="77777777" w:rsidR="00837A0C" w:rsidRDefault="00837A0C" w:rsidP="00837A0C">
      <w:pPr>
        <w:spacing w:beforeAutospacing="1" w:afterAutospacing="1" w:line="276" w:lineRule="auto"/>
        <w:jc w:val="center"/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</w:pP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t>“Can we link with early years colleagues and DYW colleagues?”</w:t>
      </w:r>
      <w:r w:rsidRPr="007D575F">
        <w:rPr>
          <w:rFonts w:asciiTheme="minorHAnsi" w:hAnsiTheme="minorHAnsi"/>
          <w:i/>
          <w:iCs/>
          <w:kern w:val="0"/>
          <w:sz w:val="20"/>
          <w:lang w:eastAsia="en-GB"/>
          <w14:ligatures w14:val="none"/>
        </w:rPr>
        <w:br/>
        <w:t>“Looking more at the destination for our learners—where we want them to end their learning journey.”</w:t>
      </w:r>
    </w:p>
    <w:p w14:paraId="6EFEAA33" w14:textId="77777777" w:rsidR="00837A0C" w:rsidRDefault="00837A0C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5C37C543" w14:textId="77777777" w:rsidR="000A7AB6" w:rsidRDefault="000A7AB6">
      <w:pPr>
        <w:rPr>
          <w:rFonts w:asciiTheme="minorHAnsi" w:hAnsiTheme="minorHAnsi"/>
          <w:b/>
          <w:kern w:val="0"/>
          <w:lang w:eastAsia="en-GB"/>
          <w14:ligatures w14:val="none"/>
        </w:rPr>
      </w:pPr>
      <w:r>
        <w:rPr>
          <w:rFonts w:asciiTheme="minorHAnsi" w:hAnsiTheme="minorHAnsi"/>
          <w:b/>
          <w:kern w:val="0"/>
          <w:lang w:eastAsia="en-GB"/>
          <w14:ligatures w14:val="none"/>
        </w:rPr>
        <w:br w:type="page"/>
      </w:r>
    </w:p>
    <w:p w14:paraId="6395B7F4" w14:textId="09F37763" w:rsidR="4AB58135" w:rsidRPr="000A7AB6" w:rsidRDefault="00851A0D" w:rsidP="000A7AB6">
      <w:pPr>
        <w:spacing w:before="100" w:beforeAutospacing="1" w:after="100" w:afterAutospacing="1" w:line="276" w:lineRule="auto"/>
        <w:rPr>
          <w:rFonts w:asciiTheme="minorHAnsi" w:hAnsiTheme="minorHAnsi"/>
          <w:b/>
          <w:kern w:val="0"/>
          <w:lang w:eastAsia="en-GB"/>
          <w14:ligatures w14:val="none"/>
        </w:rPr>
      </w:pPr>
      <w:r w:rsidRPr="007D575F">
        <w:rPr>
          <w:rFonts w:asciiTheme="minorHAnsi" w:hAnsiTheme="minorHAnsi"/>
          <w:b/>
          <w:kern w:val="0"/>
          <w:lang w:eastAsia="en-GB"/>
          <w14:ligatures w14:val="none"/>
        </w:rPr>
        <w:lastRenderedPageBreak/>
        <w:t>Common Concepts</w:t>
      </w:r>
      <w:r w:rsidRPr="4AB58135">
        <w:rPr>
          <w:rFonts w:asciiTheme="minorHAnsi" w:hAnsiTheme="minorHAnsi"/>
          <w:b/>
          <w:kern w:val="0"/>
          <w:lang w:eastAsia="en-GB"/>
          <w14:ligatures w14:val="none"/>
        </w:rPr>
        <w:t>/Themes</w:t>
      </w:r>
      <w:r w:rsidRPr="007D575F">
        <w:rPr>
          <w:rFonts w:asciiTheme="minorHAnsi" w:hAnsiTheme="minorHAnsi"/>
          <w:b/>
          <w:kern w:val="0"/>
          <w:lang w:eastAsia="en-GB"/>
          <w14:ligatures w14:val="none"/>
        </w:rPr>
        <w:t xml:space="preserve"> Across Technologies Subjects</w:t>
      </w:r>
    </w:p>
    <w:p w14:paraId="7E311DBE" w14:textId="5BA8AC39" w:rsidR="00837A0C" w:rsidRDefault="00837A0C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Across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Business Education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Craft Design, Engineering and Graphics</w:t>
      </w:r>
      <w:r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 xml:space="preserve"> 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and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Computing Science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common themes include a strong focus on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real-world relevance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problem-solving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and the development of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practical, transferable skills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such as creativity, critical thinking, teamwork, and resilience. All subjects emphasise the importance of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Project-Based Learning (</w:t>
      </w:r>
      <w:proofErr w:type="spellStart"/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PBL</w:t>
      </w:r>
      <w:proofErr w:type="spellEnd"/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)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as a way to engage learners in meaningful, hands-on experiences that mirror real-life contexts. There is a shared need for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clearer curriculum guidance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better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resourcing and infrastructure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, and improved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teacher confidence and training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. Digital </w:t>
      </w:r>
      <w:r>
        <w:rPr>
          <w:rFonts w:asciiTheme="minorHAnsi" w:hAnsiTheme="minorHAnsi"/>
          <w:kern w:val="0"/>
          <w:sz w:val="20"/>
          <w:lang w:eastAsia="en-GB"/>
          <w14:ligatures w14:val="none"/>
        </w:rPr>
        <w:t>skills</w:t>
      </w:r>
      <w:r w:rsidRPr="00837A0C">
        <w:rPr>
          <w:rFonts w:asciiTheme="minorHAnsi" w:hAnsiTheme="minorHAnsi"/>
          <w:kern w:val="0"/>
          <w:sz w:val="20"/>
          <w:lang w:eastAsia="en-GB"/>
          <w14:ligatures w14:val="none"/>
        </w:rPr>
        <w:t>, sustainability, and ethical awareness also appear as key cross-cutting concepts</w:t>
      </w:r>
      <w:r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which have also been previously highlighted as </w:t>
      </w:r>
      <w:r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Core Competencies</w:t>
      </w:r>
      <w:r>
        <w:rPr>
          <w:rFonts w:asciiTheme="minorHAnsi" w:hAnsiTheme="minorHAnsi"/>
          <w:kern w:val="0"/>
          <w:sz w:val="20"/>
          <w:lang w:eastAsia="en-GB"/>
          <w14:ligatures w14:val="none"/>
        </w:rPr>
        <w:t>.</w:t>
      </w:r>
    </w:p>
    <w:p w14:paraId="6A0BC4CC" w14:textId="4991418D" w:rsidR="00851A0D" w:rsidRPr="007D575F" w:rsidRDefault="00851A0D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>
        <w:rPr>
          <w:rFonts w:asciiTheme="minorHAnsi" w:hAnsiTheme="minorHAnsi"/>
          <w:kern w:val="0"/>
          <w:sz w:val="20"/>
          <w:lang w:eastAsia="en-GB"/>
          <w14:ligatures w14:val="none"/>
        </w:rPr>
        <w:t>The</w:t>
      </w:r>
      <w:r w:rsid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emerging themes and concepts across the Technologies in terms of </w:t>
      </w:r>
      <w:r w:rsidR="00837A0C" w:rsidRPr="00837A0C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learner experience</w:t>
      </w:r>
      <w:r w:rsidR="00837A0C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</w:t>
      </w:r>
      <w:r>
        <w:rPr>
          <w:rFonts w:asciiTheme="minorHAnsi" w:hAnsiTheme="minorHAnsi"/>
          <w:kern w:val="0"/>
          <w:sz w:val="20"/>
          <w:lang w:eastAsia="en-GB"/>
          <w14:ligatures w14:val="none"/>
        </w:rPr>
        <w:t>are summarised in the table below</w:t>
      </w:r>
    </w:p>
    <w:tbl>
      <w:tblPr>
        <w:tblStyle w:val="GridTable7ColourfulAccent3"/>
        <w:tblW w:w="0" w:type="auto"/>
        <w:tblLook w:val="04A0" w:firstRow="1" w:lastRow="0" w:firstColumn="1" w:lastColumn="0" w:noHBand="0" w:noVBand="1"/>
      </w:tblPr>
      <w:tblGrid>
        <w:gridCol w:w="2751"/>
        <w:gridCol w:w="7715"/>
      </w:tblGrid>
      <w:tr w:rsidR="00150696" w:rsidRPr="00851A0D" w14:paraId="79B37532" w14:textId="77777777" w:rsidTr="00851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F76E876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Emerging</w:t>
            </w:r>
            <w:r w:rsidRPr="00851A0D">
              <w:rPr>
                <w:rFonts w:asciiTheme="minorHAnsi" w:hAnsiTheme="minorHAnsi"/>
                <w:b w:val="0"/>
                <w:bCs w:val="0"/>
                <w:kern w:val="0"/>
                <w:sz w:val="20"/>
                <w:lang w:eastAsia="en-GB"/>
                <w14:ligatures w14:val="none"/>
              </w:rPr>
              <w:t xml:space="preserve"> 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Concept</w:t>
            </w:r>
          </w:p>
        </w:tc>
        <w:tc>
          <w:tcPr>
            <w:tcW w:w="0" w:type="auto"/>
            <w:hideMark/>
          </w:tcPr>
          <w:p w14:paraId="0FC0FCEB" w14:textId="77777777" w:rsidR="00851A0D" w:rsidRPr="007D575F" w:rsidRDefault="00851A0D" w:rsidP="00837A0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Description</w:t>
            </w:r>
          </w:p>
        </w:tc>
      </w:tr>
      <w:tr w:rsidR="00150696" w:rsidRPr="00851A0D" w14:paraId="43D43174" w14:textId="77777777" w:rsidTr="0085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3F759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Problem Solving </w:t>
            </w: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/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Critical Thinking</w:t>
            </w:r>
          </w:p>
        </w:tc>
        <w:tc>
          <w:tcPr>
            <w:tcW w:w="0" w:type="auto"/>
            <w:hideMark/>
          </w:tcPr>
          <w:p w14:paraId="5154F8A8" w14:textId="77777777" w:rsidR="00851A0D" w:rsidRPr="007D575F" w:rsidRDefault="00851A0D" w:rsidP="00837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All subject</w:t>
            </w: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areas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require learners to identify challenges, analyse them logically, and design solutions or responses.</w:t>
            </w:r>
          </w:p>
        </w:tc>
      </w:tr>
      <w:tr w:rsidR="000A7AB6" w:rsidRPr="00851A0D" w14:paraId="792AC03D" w14:textId="77777777" w:rsidTr="00851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A029C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Creativity </w:t>
            </w: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/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Innovation</w:t>
            </w:r>
          </w:p>
        </w:tc>
        <w:tc>
          <w:tcPr>
            <w:tcW w:w="0" w:type="auto"/>
            <w:hideMark/>
          </w:tcPr>
          <w:p w14:paraId="69C301D9" w14:textId="77777777" w:rsidR="00851A0D" w:rsidRPr="007D575F" w:rsidRDefault="00851A0D" w:rsidP="00837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Learners are encouraged to create original designs, systems, products, or solutions through imaginative thinking and iterative processes.</w:t>
            </w:r>
          </w:p>
        </w:tc>
      </w:tr>
      <w:tr w:rsidR="00150696" w:rsidRPr="00851A0D" w14:paraId="1E974247" w14:textId="77777777" w:rsidTr="0085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DDF44" w14:textId="77777777" w:rsidR="00851A0D" w:rsidRPr="007D575F" w:rsidRDefault="00851A0D" w:rsidP="00837A0C">
            <w:pPr>
              <w:spacing w:before="100" w:beforeAutospacing="1" w:after="100" w:afterAutospacing="1"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Digital Skills</w:t>
            </w:r>
          </w:p>
        </w:tc>
        <w:tc>
          <w:tcPr>
            <w:tcW w:w="0" w:type="auto"/>
            <w:hideMark/>
          </w:tcPr>
          <w:p w14:paraId="2D0B1E54" w14:textId="77777777" w:rsidR="00851A0D" w:rsidRPr="007D575F" w:rsidRDefault="00851A0D" w:rsidP="00837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Proficiency in digital tools,</w:t>
            </w: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</w:t>
            </w:r>
            <w:proofErr w:type="spellStart"/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and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data</w:t>
            </w:r>
            <w:proofErr w:type="spellEnd"/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/file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management</w:t>
            </w: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deemed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 essential across all subjects, though applied in different contexts.</w:t>
            </w:r>
          </w:p>
        </w:tc>
      </w:tr>
      <w:tr w:rsidR="000A7AB6" w:rsidRPr="00851A0D" w14:paraId="27B60D0A" w14:textId="77777777" w:rsidTr="00851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D65564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Design Thinking / Iterative Development</w:t>
            </w:r>
          </w:p>
        </w:tc>
        <w:tc>
          <w:tcPr>
            <w:tcW w:w="0" w:type="auto"/>
            <w:hideMark/>
          </w:tcPr>
          <w:p w14:paraId="5896AEA0" w14:textId="77777777" w:rsidR="00851A0D" w:rsidRPr="007D575F" w:rsidRDefault="00851A0D" w:rsidP="00837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Learners engage in cycles of planning, creating, testing, and improving – central to practical tasks and innovation.</w:t>
            </w:r>
          </w:p>
        </w:tc>
      </w:tr>
      <w:tr w:rsidR="00150696" w:rsidRPr="00851A0D" w14:paraId="26523DBD" w14:textId="77777777" w:rsidTr="0085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EF51A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Ethics, Responsibility &amp; Sustainability</w:t>
            </w:r>
          </w:p>
        </w:tc>
        <w:tc>
          <w:tcPr>
            <w:tcW w:w="0" w:type="auto"/>
            <w:hideMark/>
          </w:tcPr>
          <w:p w14:paraId="54ADB053" w14:textId="77777777" w:rsidR="00851A0D" w:rsidRPr="007D575F" w:rsidRDefault="00851A0D" w:rsidP="00837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Ethical use of resources, environmental awareness, and understanding the societal impact of design and technology are key areas.</w:t>
            </w:r>
          </w:p>
        </w:tc>
      </w:tr>
      <w:tr w:rsidR="000A7AB6" w:rsidRPr="00851A0D" w14:paraId="2C5877B3" w14:textId="77777777" w:rsidTr="00851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7507B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Communication &amp; Collaboration</w:t>
            </w:r>
          </w:p>
        </w:tc>
        <w:tc>
          <w:tcPr>
            <w:tcW w:w="0" w:type="auto"/>
            <w:hideMark/>
          </w:tcPr>
          <w:p w14:paraId="657749D6" w14:textId="77777777" w:rsidR="00851A0D" w:rsidRPr="007D575F" w:rsidRDefault="00851A0D" w:rsidP="00837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Working with others and communicating ideas clearly — using visuals, presentations, written formats, or digital tools — is crucial.</w:t>
            </w:r>
          </w:p>
        </w:tc>
      </w:tr>
      <w:tr w:rsidR="00150696" w:rsidRPr="00851A0D" w14:paraId="4BFC99C6" w14:textId="77777777" w:rsidTr="0085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F4E983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Enterprise &amp; Real-World Application</w:t>
            </w:r>
          </w:p>
        </w:tc>
        <w:tc>
          <w:tcPr>
            <w:tcW w:w="0" w:type="auto"/>
            <w:hideMark/>
          </w:tcPr>
          <w:p w14:paraId="46AF3E7A" w14:textId="77777777" w:rsidR="00851A0D" w:rsidRPr="007D575F" w:rsidRDefault="00851A0D" w:rsidP="00837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Applying knowledge in real-world or industry-relevant contexts to foster entrepreneurial thinking and problem relevance.</w:t>
            </w:r>
          </w:p>
        </w:tc>
      </w:tr>
      <w:tr w:rsidR="000A7AB6" w:rsidRPr="00851A0D" w14:paraId="420B6578" w14:textId="77777777" w:rsidTr="00851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41766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Data Literacy &amp; Analysis</w:t>
            </w:r>
          </w:p>
        </w:tc>
        <w:tc>
          <w:tcPr>
            <w:tcW w:w="0" w:type="auto"/>
            <w:hideMark/>
          </w:tcPr>
          <w:p w14:paraId="16226F10" w14:textId="77777777" w:rsidR="00851A0D" w:rsidRPr="007D575F" w:rsidRDefault="00851A0D" w:rsidP="00837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Understanding, interpreting, and working with data in meaningful ways </w:t>
            </w:r>
            <w:r w:rsidRPr="00851A0D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 xml:space="preserve">was highlighted as </w:t>
            </w: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shared skill, though it may be called different things.</w:t>
            </w:r>
          </w:p>
        </w:tc>
      </w:tr>
      <w:tr w:rsidR="00150696" w:rsidRPr="00851A0D" w14:paraId="19DDA699" w14:textId="77777777" w:rsidTr="0085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409053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Technical Knowledge &amp; Tools</w:t>
            </w:r>
          </w:p>
        </w:tc>
        <w:tc>
          <w:tcPr>
            <w:tcW w:w="0" w:type="auto"/>
            <w:hideMark/>
          </w:tcPr>
          <w:p w14:paraId="29ED90ED" w14:textId="77777777" w:rsidR="00851A0D" w:rsidRPr="007D575F" w:rsidRDefault="00851A0D" w:rsidP="00837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Each subject requires mastery of subject-specific tools — from physical materials and machines to software and platforms.</w:t>
            </w:r>
          </w:p>
        </w:tc>
      </w:tr>
      <w:tr w:rsidR="000A7AB6" w:rsidRPr="00851A0D" w14:paraId="60FE6D6A" w14:textId="77777777" w:rsidTr="00851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4CEE88" w14:textId="77777777" w:rsidR="00851A0D" w:rsidRPr="007D575F" w:rsidRDefault="00851A0D" w:rsidP="00837A0C">
            <w:pPr>
              <w:spacing w:line="276" w:lineRule="auto"/>
              <w:jc w:val="left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Resilience &amp; Risk-Taking</w:t>
            </w:r>
          </w:p>
        </w:tc>
        <w:tc>
          <w:tcPr>
            <w:tcW w:w="0" w:type="auto"/>
            <w:hideMark/>
          </w:tcPr>
          <w:p w14:paraId="0D67C508" w14:textId="77777777" w:rsidR="00851A0D" w:rsidRPr="007D575F" w:rsidRDefault="00851A0D" w:rsidP="00837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</w:pPr>
            <w:r w:rsidRPr="007D575F">
              <w:rPr>
                <w:rFonts w:asciiTheme="minorHAnsi" w:hAnsiTheme="minorHAnsi"/>
                <w:kern w:val="0"/>
                <w:sz w:val="20"/>
                <w:lang w:eastAsia="en-GB"/>
                <w14:ligatures w14:val="none"/>
              </w:rPr>
              <w:t>Learners are encouraged to try, fail, adapt, and improve — developing persistence in creative and technical problem-solving.</w:t>
            </w:r>
          </w:p>
        </w:tc>
      </w:tr>
    </w:tbl>
    <w:p w14:paraId="3B1E3EFC" w14:textId="77777777" w:rsidR="00851A0D" w:rsidRPr="00851A0D" w:rsidRDefault="00851A0D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5D0B38D7" w14:textId="77777777" w:rsidR="00851A0D" w:rsidRDefault="00851A0D" w:rsidP="00837A0C">
      <w:pPr>
        <w:spacing w:line="276" w:lineRule="auto"/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</w:pPr>
      <w:r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br w:type="page"/>
      </w:r>
    </w:p>
    <w:p w14:paraId="4A3F940F" w14:textId="5DE95FC0" w:rsidR="003F4077" w:rsidRPr="00837A0C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</w:pPr>
      <w:r w:rsidRPr="00837A0C"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  <w:lastRenderedPageBreak/>
        <w:t>Business Education – Summary of Main Points</w:t>
      </w:r>
    </w:p>
    <w:p w14:paraId="041FD62D" w14:textId="413E339D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Purpose</w:t>
      </w:r>
    </w:p>
    <w:p w14:paraId="54681DD7" w14:textId="77777777" w:rsidR="003F4077" w:rsidRPr="003F4077" w:rsidRDefault="003F4077" w:rsidP="00837A0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Business Education helps learners understand the modern world of work, enterprise, and the economy.</w:t>
      </w:r>
    </w:p>
    <w:p w14:paraId="394DA25D" w14:textId="77777777" w:rsidR="003F4077" w:rsidRPr="003F4077" w:rsidRDefault="003F4077" w:rsidP="00837A0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It develops knowledge of how businesses operate, financial literacy, digital competence, and ethical decision-making.</w:t>
      </w:r>
    </w:p>
    <w:p w14:paraId="725A9AC8" w14:textId="77777777" w:rsidR="003F4077" w:rsidRPr="003F4077" w:rsidRDefault="003F4077" w:rsidP="00837A0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It equips learners with practical and transferable skills such as communication, problem-solving, and adaptability.</w:t>
      </w:r>
    </w:p>
    <w:p w14:paraId="18F0D20F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Ambitions for the Future:</w:t>
      </w:r>
    </w:p>
    <w:p w14:paraId="69B75666" w14:textId="77777777" w:rsidR="003F4077" w:rsidRPr="003F4077" w:rsidRDefault="003F4077" w:rsidP="00837A0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Raise the profile and relevance of Business Education in the curriculum.</w:t>
      </w:r>
    </w:p>
    <w:p w14:paraId="397A75CD" w14:textId="77777777" w:rsidR="003F4077" w:rsidRPr="003F4077" w:rsidRDefault="003F4077" w:rsidP="00837A0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Ensure consistent and equitable access across all schools.</w:t>
      </w:r>
    </w:p>
    <w:p w14:paraId="2A05FEC8" w14:textId="77777777" w:rsidR="003F4077" w:rsidRPr="003F4077" w:rsidRDefault="003F4077" w:rsidP="00837A0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Emphasise real-world applications, including enterprise and financial skills.</w:t>
      </w:r>
    </w:p>
    <w:p w14:paraId="430C192B" w14:textId="77777777" w:rsidR="003F4077" w:rsidRPr="003F4077" w:rsidRDefault="003F4077" w:rsidP="00837A0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Clarify how Business Education connects with other subjects like Computing and Technologies.</w:t>
      </w:r>
    </w:p>
    <w:p w14:paraId="422E70A5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Key Knowledge, Skills, and Attributes:</w:t>
      </w:r>
    </w:p>
    <w:p w14:paraId="0AA4449C" w14:textId="77777777" w:rsidR="003F4077" w:rsidRPr="003F4077" w:rsidRDefault="003F4077" w:rsidP="00837A0C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Financial awareness, economic understanding, and enterprise skills.</w:t>
      </w:r>
    </w:p>
    <w:p w14:paraId="5AE8BFE7" w14:textId="77777777" w:rsidR="003F4077" w:rsidRPr="003F4077" w:rsidRDefault="003F4077" w:rsidP="00837A0C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Digital skills, particularly relating to business tools and data.</w:t>
      </w:r>
    </w:p>
    <w:p w14:paraId="2E16F9B4" w14:textId="77777777" w:rsidR="003F4077" w:rsidRPr="003F4077" w:rsidRDefault="003F4077" w:rsidP="00837A0C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Communication, ethical awareness, creativity, and critical thinking.</w:t>
      </w:r>
    </w:p>
    <w:p w14:paraId="427640BD" w14:textId="77777777" w:rsidR="003F4077" w:rsidRPr="003F4077" w:rsidRDefault="003F4077" w:rsidP="00837A0C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Confidence to engage in decision-making, leadership, and collaboration.</w:t>
      </w:r>
    </w:p>
    <w:p w14:paraId="4D9E5E0A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Challenges &amp; Opportunities:</w:t>
      </w:r>
    </w:p>
    <w:p w14:paraId="4F8A7522" w14:textId="77777777" w:rsidR="003F4077" w:rsidRPr="003F4077" w:rsidRDefault="003F4077" w:rsidP="00837A0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Uneven provision and teacher expertise across schools.</w:t>
      </w:r>
    </w:p>
    <w:p w14:paraId="0DBC687B" w14:textId="77777777" w:rsidR="003F4077" w:rsidRPr="003F4077" w:rsidRDefault="003F4077" w:rsidP="00837A0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Limited time in the curriculum and lack of clear progression pathways.</w:t>
      </w:r>
    </w:p>
    <w:p w14:paraId="1000E2F8" w14:textId="77777777" w:rsidR="003F4077" w:rsidRPr="003F4077" w:rsidRDefault="003F4077" w:rsidP="00837A0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Opportunities to integrate Business Education through interdisciplinary learning and practical enterprise projects.</w:t>
      </w:r>
    </w:p>
    <w:p w14:paraId="0D1004FC" w14:textId="77777777" w:rsidR="003F4077" w:rsidRPr="00851A0D" w:rsidRDefault="003F4077" w:rsidP="00837A0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Growing importance due to changing work patterns and the digital economy.</w:t>
      </w:r>
    </w:p>
    <w:p w14:paraId="2381AEB2" w14:textId="77777777" w:rsidR="00851A0D" w:rsidRPr="00851A0D" w:rsidRDefault="00851A0D" w:rsidP="00837A0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851A0D">
        <w:rPr>
          <w:rFonts w:asciiTheme="minorHAnsi" w:hAnsiTheme="minorHAnsi"/>
          <w:kern w:val="0"/>
          <w:sz w:val="20"/>
          <w:lang w:eastAsia="en-GB"/>
          <w14:ligatures w14:val="none"/>
        </w:rPr>
        <w:t>Enterprise projects highlighted as effective for contextual learning.</w:t>
      </w:r>
    </w:p>
    <w:p w14:paraId="4117B6E2" w14:textId="77777777" w:rsidR="00851A0D" w:rsidRPr="00851A0D" w:rsidRDefault="00851A0D" w:rsidP="00837A0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851A0D">
        <w:rPr>
          <w:rFonts w:asciiTheme="minorHAnsi" w:hAnsiTheme="minorHAnsi"/>
          <w:kern w:val="0"/>
          <w:sz w:val="20"/>
          <w:lang w:eastAsia="en-GB"/>
          <w14:ligatures w14:val="none"/>
        </w:rPr>
        <w:t>Strong support for real-life business scenarios and simulations to embed financial literacy and strategy.</w:t>
      </w:r>
    </w:p>
    <w:p w14:paraId="1D5D6BE0" w14:textId="77777777" w:rsidR="00851A0D" w:rsidRPr="003F4077" w:rsidRDefault="00851A0D" w:rsidP="00837A0C">
      <w:pPr>
        <w:spacing w:before="100" w:beforeAutospacing="1" w:after="100" w:afterAutospacing="1" w:line="276" w:lineRule="auto"/>
        <w:ind w:left="720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3A9BF690" w14:textId="3FBE588D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4D7609F5" w14:textId="77777777" w:rsidR="00851A0D" w:rsidRDefault="00851A0D" w:rsidP="00837A0C">
      <w:pPr>
        <w:spacing w:line="276" w:lineRule="auto"/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</w:pPr>
      <w:r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br w:type="page"/>
      </w:r>
    </w:p>
    <w:p w14:paraId="0C4EC2F0" w14:textId="1290861F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  <w:lastRenderedPageBreak/>
        <w:t>Craft Design, Engineering and Graphics</w:t>
      </w:r>
      <w:r w:rsidRPr="00837A0C"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  <w:t xml:space="preserve"> </w:t>
      </w:r>
      <w:r w:rsidRPr="003F4077"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  <w:t>– Summary of Main Points</w:t>
      </w:r>
    </w:p>
    <w:p w14:paraId="449935BF" w14:textId="0A4EE57B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Purpose:</w:t>
      </w:r>
    </w:p>
    <w:p w14:paraId="44AFC1F2" w14:textId="77777777" w:rsidR="003F4077" w:rsidRPr="003F4077" w:rsidRDefault="003F4077" w:rsidP="00837A0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proofErr w:type="spellStart"/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CDEG</w:t>
      </w:r>
      <w:proofErr w:type="spellEnd"/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helps learners understand how things are designed, engineered, and made.</w:t>
      </w:r>
    </w:p>
    <w:p w14:paraId="25B0276C" w14:textId="77777777" w:rsidR="003F4077" w:rsidRPr="003F4077" w:rsidRDefault="003F4077" w:rsidP="00837A0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It develops creative and technical skills, spatial awareness, and problem-solving.</w:t>
      </w:r>
    </w:p>
    <w:p w14:paraId="71E53126" w14:textId="77777777" w:rsidR="003F4077" w:rsidRPr="003F4077" w:rsidRDefault="003F4077" w:rsidP="00837A0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Encourages learners to think critically about materials, manufacturing, function, aesthetics, and sustainability.</w:t>
      </w:r>
    </w:p>
    <w:p w14:paraId="009B739F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Ambitions for the Future:</w:t>
      </w:r>
    </w:p>
    <w:p w14:paraId="66AF5521" w14:textId="77777777" w:rsidR="003F4077" w:rsidRPr="003F4077" w:rsidRDefault="003F4077" w:rsidP="00837A0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Strengthen </w:t>
      </w:r>
      <w:proofErr w:type="spellStart"/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CDEG’s</w:t>
      </w:r>
      <w:proofErr w:type="spellEnd"/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status in the curriculum and align it with industry needs.</w:t>
      </w:r>
    </w:p>
    <w:p w14:paraId="6F61BFEF" w14:textId="77777777" w:rsidR="003F4077" w:rsidRPr="003F4077" w:rsidRDefault="003F4077" w:rsidP="00837A0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Ensure all learners have access to hands-on, practical learning experiences.</w:t>
      </w:r>
    </w:p>
    <w:p w14:paraId="140D1D2D" w14:textId="77777777" w:rsidR="003F4077" w:rsidRPr="003F4077" w:rsidRDefault="003F4077" w:rsidP="00837A0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Foster understanding of the design and engineering process from ideation to production.</w:t>
      </w:r>
    </w:p>
    <w:p w14:paraId="562509CF" w14:textId="77777777" w:rsidR="003F4077" w:rsidRPr="003F4077" w:rsidRDefault="003F4077" w:rsidP="00837A0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Promote sustainability and environmental responsibility through design thinking.</w:t>
      </w:r>
    </w:p>
    <w:p w14:paraId="65F62875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Key Knowledge, Skills, and Attributes:</w:t>
      </w:r>
    </w:p>
    <w:p w14:paraId="2F7AFDAD" w14:textId="77777777" w:rsidR="003F4077" w:rsidRPr="003F4077" w:rsidRDefault="003F4077" w:rsidP="00837A0C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Technical drawing, 3D modelling, and digital design tools.</w:t>
      </w:r>
    </w:p>
    <w:p w14:paraId="1C62A247" w14:textId="77777777" w:rsidR="003F4077" w:rsidRPr="003F4077" w:rsidRDefault="003F4077" w:rsidP="00837A0C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Understanding of materials, structures, manufacturing methods, and engineering principles.</w:t>
      </w:r>
    </w:p>
    <w:p w14:paraId="0EF83BC3" w14:textId="77777777" w:rsidR="003F4077" w:rsidRPr="003F4077" w:rsidRDefault="003F4077" w:rsidP="00837A0C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Creativity, innovation, collaboration, and critical evaluation.</w:t>
      </w:r>
    </w:p>
    <w:p w14:paraId="641963A1" w14:textId="77777777" w:rsidR="003F4077" w:rsidRPr="003F4077" w:rsidRDefault="003F4077" w:rsidP="00837A0C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Environmental awareness and ethical considerations in design.</w:t>
      </w:r>
    </w:p>
    <w:p w14:paraId="3D1015BE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Challenges &amp; Opportunities:</w:t>
      </w:r>
    </w:p>
    <w:p w14:paraId="2D1EF656" w14:textId="77777777" w:rsidR="003F4077" w:rsidRPr="003F4077" w:rsidRDefault="003F4077" w:rsidP="00837A0C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Inconsistent access to equipment, resources, and specialist staff.</w:t>
      </w:r>
    </w:p>
    <w:p w14:paraId="17DD12B1" w14:textId="77777777" w:rsidR="003F4077" w:rsidRPr="003F4077" w:rsidRDefault="003F4077" w:rsidP="00837A0C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Health and safety requirements and maintenance of facilities.</w:t>
      </w:r>
    </w:p>
    <w:p w14:paraId="1722D4CA" w14:textId="77777777" w:rsidR="003F4077" w:rsidRPr="003F4077" w:rsidRDefault="003F4077" w:rsidP="00837A0C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Opportunity to inspire learners through real-world design challenges and industry links.</w:t>
      </w:r>
    </w:p>
    <w:p w14:paraId="2E49FD9C" w14:textId="77777777" w:rsidR="003F4077" w:rsidRPr="00851A0D" w:rsidRDefault="003F4077" w:rsidP="00837A0C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Need for high-quality </w:t>
      </w:r>
      <w:proofErr w:type="spellStart"/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CPD</w:t>
      </w:r>
      <w:proofErr w:type="spellEnd"/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 xml:space="preserve"> and updated curriculum guidance.</w:t>
      </w:r>
    </w:p>
    <w:p w14:paraId="5D449E61" w14:textId="6D1CCE4A" w:rsidR="00851A0D" w:rsidRPr="00851A0D" w:rsidRDefault="00851A0D" w:rsidP="00837A0C">
      <w:pPr>
        <w:pStyle w:val="NormalWeb"/>
        <w:numPr>
          <w:ilvl w:val="0"/>
          <w:numId w:val="2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851A0D">
        <w:rPr>
          <w:rFonts w:asciiTheme="minorHAnsi" w:hAnsiTheme="minorHAnsi"/>
          <w:sz w:val="20"/>
          <w:szCs w:val="20"/>
        </w:rPr>
        <w:t xml:space="preserve">Use of </w:t>
      </w:r>
      <w:r w:rsidRPr="002E2857">
        <w:rPr>
          <w:rStyle w:val="Strong"/>
          <w:rFonts w:asciiTheme="minorHAnsi" w:hAnsiTheme="minorHAnsi"/>
          <w:b w:val="0"/>
          <w:bCs w:val="0"/>
          <w:sz w:val="20"/>
          <w:szCs w:val="20"/>
        </w:rPr>
        <w:t>authentic design briefs</w:t>
      </w:r>
      <w:r w:rsidRPr="002E2857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2E2857">
        <w:rPr>
          <w:rStyle w:val="Strong"/>
          <w:rFonts w:asciiTheme="minorHAnsi" w:hAnsiTheme="minorHAnsi"/>
          <w:b w:val="0"/>
          <w:bCs w:val="0"/>
          <w:sz w:val="20"/>
          <w:szCs w:val="20"/>
        </w:rPr>
        <w:t>engineering problems</w:t>
      </w:r>
      <w:r w:rsidRPr="002E2857">
        <w:rPr>
          <w:rFonts w:asciiTheme="minorHAnsi" w:hAnsiTheme="minorHAnsi"/>
          <w:b/>
          <w:bCs/>
          <w:sz w:val="20"/>
          <w:szCs w:val="20"/>
        </w:rPr>
        <w:t>,</w:t>
      </w:r>
      <w:r w:rsidRPr="00851A0D">
        <w:rPr>
          <w:rFonts w:asciiTheme="minorHAnsi" w:hAnsiTheme="minorHAnsi"/>
          <w:sz w:val="20"/>
          <w:szCs w:val="20"/>
        </w:rPr>
        <w:t xml:space="preserve"> and </w:t>
      </w:r>
      <w:r w:rsidRPr="002E2857">
        <w:rPr>
          <w:rStyle w:val="Strong"/>
          <w:rFonts w:asciiTheme="minorHAnsi" w:hAnsiTheme="minorHAnsi"/>
          <w:b w:val="0"/>
          <w:bCs w:val="0"/>
          <w:sz w:val="20"/>
          <w:szCs w:val="20"/>
        </w:rPr>
        <w:t>product development cycles</w:t>
      </w:r>
      <w:r w:rsidRPr="00851A0D">
        <w:rPr>
          <w:rFonts w:asciiTheme="minorHAnsi" w:hAnsiTheme="minorHAnsi"/>
          <w:sz w:val="20"/>
          <w:szCs w:val="20"/>
        </w:rPr>
        <w:t>.</w:t>
      </w:r>
    </w:p>
    <w:p w14:paraId="4D5CD1DB" w14:textId="134413AC" w:rsidR="00851A0D" w:rsidRPr="00851A0D" w:rsidRDefault="002E2857" w:rsidP="00837A0C">
      <w:pPr>
        <w:pStyle w:val="NormalWeb"/>
        <w:numPr>
          <w:ilvl w:val="0"/>
          <w:numId w:val="2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2E2857">
        <w:rPr>
          <w:rStyle w:val="Strong"/>
          <w:rFonts w:asciiTheme="minorHAnsi" w:hAnsiTheme="minorHAnsi"/>
          <w:b w:val="0"/>
          <w:bCs w:val="0"/>
          <w:sz w:val="20"/>
          <w:szCs w:val="20"/>
        </w:rPr>
        <w:t>C</w:t>
      </w:r>
      <w:r w:rsidR="00851A0D" w:rsidRPr="002E2857">
        <w:rPr>
          <w:rStyle w:val="Strong"/>
          <w:rFonts w:asciiTheme="minorHAnsi" w:hAnsiTheme="minorHAnsi"/>
          <w:b w:val="0"/>
          <w:bCs w:val="0"/>
          <w:sz w:val="20"/>
          <w:szCs w:val="20"/>
        </w:rPr>
        <w:t>ross-curricular links</w:t>
      </w:r>
      <w:r w:rsidR="00851A0D" w:rsidRPr="00851A0D">
        <w:rPr>
          <w:rFonts w:asciiTheme="minorHAnsi" w:hAnsiTheme="minorHAnsi"/>
          <w:sz w:val="20"/>
          <w:szCs w:val="20"/>
        </w:rPr>
        <w:t xml:space="preserve"> and engagement through hands-on, challenge-based work.</w:t>
      </w:r>
    </w:p>
    <w:p w14:paraId="19E032EA" w14:textId="77777777" w:rsidR="00851A0D" w:rsidRPr="003F4077" w:rsidRDefault="00851A0D" w:rsidP="00837A0C">
      <w:pPr>
        <w:spacing w:before="100" w:beforeAutospacing="1" w:after="100" w:afterAutospacing="1" w:line="276" w:lineRule="auto"/>
        <w:ind w:left="360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6793144C" w14:textId="0FC65230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08502992" w14:textId="77777777" w:rsidR="00851A0D" w:rsidRDefault="00851A0D" w:rsidP="00837A0C">
      <w:pPr>
        <w:spacing w:line="276" w:lineRule="auto"/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</w:pPr>
      <w:r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br w:type="page"/>
      </w:r>
    </w:p>
    <w:p w14:paraId="107EA485" w14:textId="4468ECC5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Cs w:val="24"/>
          <w:lang w:eastAsia="en-GB"/>
          <w14:ligatures w14:val="none"/>
        </w:rPr>
        <w:lastRenderedPageBreak/>
        <w:t>Computing Science – Summary of Main Points</w:t>
      </w:r>
    </w:p>
    <w:p w14:paraId="657A2DEC" w14:textId="464BBF3F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Purpose:</w:t>
      </w:r>
    </w:p>
    <w:p w14:paraId="1B40AC00" w14:textId="77777777" w:rsidR="003F4077" w:rsidRPr="003F4077" w:rsidRDefault="003F4077" w:rsidP="00837A0C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Computing Science teaches how computers work and how to solve problems using technology.</w:t>
      </w:r>
    </w:p>
    <w:p w14:paraId="1B1339BE" w14:textId="77777777" w:rsidR="003F4077" w:rsidRPr="003F4077" w:rsidRDefault="003F4077" w:rsidP="00837A0C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It includes programming, data handling, networks, artificial intelligence, and digital systems.</w:t>
      </w:r>
    </w:p>
    <w:p w14:paraId="4B9AFB46" w14:textId="77777777" w:rsidR="003F4077" w:rsidRPr="003F4077" w:rsidRDefault="003F4077" w:rsidP="00837A0C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Builds computational thinking, logical reasoning, and an understanding of how technology impacts society.</w:t>
      </w:r>
    </w:p>
    <w:p w14:paraId="13A690B0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Ambitions for the Future:</w:t>
      </w:r>
    </w:p>
    <w:p w14:paraId="780964C2" w14:textId="77777777" w:rsidR="003F4077" w:rsidRPr="003F4077" w:rsidRDefault="003F4077" w:rsidP="00837A0C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Clearly define the distinction between Computing Science and Digital Literacy.</w:t>
      </w:r>
    </w:p>
    <w:p w14:paraId="1B6B68DB" w14:textId="77777777" w:rsidR="003F4077" w:rsidRPr="003F4077" w:rsidRDefault="003F4077" w:rsidP="00837A0C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Ensure every learner has access to high-quality CS education with support from subject specialists.</w:t>
      </w:r>
    </w:p>
    <w:p w14:paraId="02A24F23" w14:textId="77777777" w:rsidR="003F4077" w:rsidRPr="003F4077" w:rsidRDefault="003F4077" w:rsidP="00837A0C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Embed ethics, cybersecurity, environmental sustainability, and social issues throughout.</w:t>
      </w:r>
    </w:p>
    <w:p w14:paraId="27C2A052" w14:textId="77777777" w:rsidR="003F4077" w:rsidRPr="003F4077" w:rsidRDefault="003F4077" w:rsidP="00837A0C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Make computing a core subject from early years onwards.</w:t>
      </w:r>
    </w:p>
    <w:p w14:paraId="708D42E1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Key Knowledge, Skills, and Attributes:</w:t>
      </w:r>
    </w:p>
    <w:p w14:paraId="764BA174" w14:textId="77777777" w:rsidR="003F4077" w:rsidRPr="003F4077" w:rsidRDefault="003F4077" w:rsidP="00837A0C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Programming, algorithms, data analysis, and problem-solving.</w:t>
      </w:r>
    </w:p>
    <w:p w14:paraId="4E7DD8C0" w14:textId="77777777" w:rsidR="003F4077" w:rsidRPr="003F4077" w:rsidRDefault="003F4077" w:rsidP="00837A0C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Creativity, resilience, collaboration, and logical thinking.</w:t>
      </w:r>
    </w:p>
    <w:p w14:paraId="4CF11019" w14:textId="77777777" w:rsidR="003F4077" w:rsidRPr="003F4077" w:rsidRDefault="003F4077" w:rsidP="00837A0C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Understanding human-computer interaction and ethical impacts.</w:t>
      </w:r>
    </w:p>
    <w:p w14:paraId="57035A75" w14:textId="77777777" w:rsidR="003F4077" w:rsidRPr="003F4077" w:rsidRDefault="003F4077" w:rsidP="00837A0C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Ability to adapt to emerging technologies and become creators, not just consumers.</w:t>
      </w:r>
    </w:p>
    <w:p w14:paraId="36B2305E" w14:textId="77777777" w:rsidR="003F4077" w:rsidRPr="003F4077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b/>
          <w:bCs/>
          <w:kern w:val="0"/>
          <w:sz w:val="20"/>
          <w:lang w:eastAsia="en-GB"/>
          <w14:ligatures w14:val="none"/>
        </w:rPr>
        <w:t>Challenges &amp; Opportunities:</w:t>
      </w:r>
    </w:p>
    <w:p w14:paraId="6CF65545" w14:textId="77777777" w:rsidR="003F4077" w:rsidRPr="003F4077" w:rsidRDefault="003F4077" w:rsidP="00837A0C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Lack of teachers and inconsistent access across schools.</w:t>
      </w:r>
    </w:p>
    <w:p w14:paraId="41323113" w14:textId="77777777" w:rsidR="003F4077" w:rsidRPr="003F4077" w:rsidRDefault="003F4077" w:rsidP="00837A0C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Overcrowded timetables and limited resources.</w:t>
      </w:r>
    </w:p>
    <w:p w14:paraId="3D918D3B" w14:textId="77777777" w:rsidR="003F4077" w:rsidRPr="003F4077" w:rsidRDefault="003F4077" w:rsidP="00837A0C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Rapidly changing technology makes keeping up challenging—but also exciting.</w:t>
      </w:r>
    </w:p>
    <w:p w14:paraId="13E3D66B" w14:textId="77777777" w:rsidR="003F4077" w:rsidRPr="00851A0D" w:rsidRDefault="003F4077" w:rsidP="00837A0C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  <w:r w:rsidRPr="003F4077">
        <w:rPr>
          <w:rFonts w:asciiTheme="minorHAnsi" w:hAnsiTheme="minorHAnsi"/>
          <w:kern w:val="0"/>
          <w:sz w:val="20"/>
          <w:lang w:eastAsia="en-GB"/>
          <w14:ligatures w14:val="none"/>
        </w:rPr>
        <w:t>Opportunities for cross-curricular integration and project-based learning.</w:t>
      </w:r>
    </w:p>
    <w:p w14:paraId="405595E6" w14:textId="7E8889C5" w:rsidR="00851A0D" w:rsidRPr="00851A0D" w:rsidRDefault="00851A0D" w:rsidP="00837A0C">
      <w:pPr>
        <w:pStyle w:val="NormalWeb"/>
        <w:numPr>
          <w:ilvl w:val="0"/>
          <w:numId w:val="26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851A0D">
        <w:rPr>
          <w:rStyle w:val="Strong"/>
          <w:rFonts w:asciiTheme="minorHAnsi" w:hAnsiTheme="minorHAnsi"/>
          <w:b w:val="0"/>
          <w:bCs w:val="0"/>
          <w:sz w:val="20"/>
          <w:szCs w:val="20"/>
        </w:rPr>
        <w:t>Project-based tasks</w:t>
      </w:r>
      <w:r w:rsidRPr="00851A0D">
        <w:rPr>
          <w:rFonts w:asciiTheme="minorHAnsi" w:hAnsiTheme="minorHAnsi"/>
          <w:sz w:val="20"/>
          <w:szCs w:val="20"/>
        </w:rPr>
        <w:t xml:space="preserve"> to consolidate learning and apply knowledge in authentic contexts.</w:t>
      </w:r>
    </w:p>
    <w:p w14:paraId="2E6474B8" w14:textId="0AC339AE" w:rsidR="00851A0D" w:rsidRPr="00851A0D" w:rsidRDefault="00352150" w:rsidP="00837A0C">
      <w:pPr>
        <w:pStyle w:val="NormalWeb"/>
        <w:numPr>
          <w:ilvl w:val="0"/>
          <w:numId w:val="26"/>
        </w:num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="00851A0D" w:rsidRPr="00851A0D">
        <w:rPr>
          <w:rFonts w:asciiTheme="minorHAnsi" w:hAnsiTheme="minorHAnsi"/>
          <w:sz w:val="20"/>
          <w:szCs w:val="20"/>
        </w:rPr>
        <w:t>ollaborative tasks like debugging code, predicting outcomes, designing systems, and problem-solving.</w:t>
      </w:r>
    </w:p>
    <w:p w14:paraId="5EDE7A5A" w14:textId="7BF0ABD5" w:rsidR="00851A0D" w:rsidRPr="00851A0D" w:rsidRDefault="00851A0D" w:rsidP="00837A0C">
      <w:pPr>
        <w:pStyle w:val="NormalWeb"/>
        <w:numPr>
          <w:ilvl w:val="0"/>
          <w:numId w:val="26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851A0D">
        <w:rPr>
          <w:rFonts w:asciiTheme="minorHAnsi" w:hAnsiTheme="minorHAnsi"/>
          <w:sz w:val="20"/>
          <w:szCs w:val="20"/>
        </w:rPr>
        <w:t>E</w:t>
      </w:r>
      <w:r w:rsidRPr="00851A0D">
        <w:rPr>
          <w:rFonts w:asciiTheme="minorHAnsi" w:hAnsiTheme="minorHAnsi"/>
          <w:sz w:val="20"/>
          <w:szCs w:val="20"/>
        </w:rPr>
        <w:t xml:space="preserve">xploration of multiple technologies, and promote </w:t>
      </w:r>
      <w:r w:rsidRPr="00851A0D">
        <w:rPr>
          <w:rStyle w:val="Strong"/>
          <w:rFonts w:asciiTheme="minorHAnsi" w:hAnsiTheme="minorHAnsi"/>
          <w:b w:val="0"/>
          <w:bCs w:val="0"/>
          <w:sz w:val="20"/>
          <w:szCs w:val="20"/>
        </w:rPr>
        <w:t>real-life relevance</w:t>
      </w:r>
    </w:p>
    <w:p w14:paraId="241A02EB" w14:textId="77777777" w:rsidR="00851A0D" w:rsidRPr="003F4077" w:rsidRDefault="00851A0D" w:rsidP="00837A0C">
      <w:pPr>
        <w:spacing w:before="100" w:beforeAutospacing="1" w:after="100" w:afterAutospacing="1" w:line="276" w:lineRule="auto"/>
        <w:ind w:left="720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3A68ECEA" w14:textId="26A59360" w:rsidR="003F4077" w:rsidRPr="00851A0D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379DD54C" w14:textId="77777777" w:rsidR="003F4077" w:rsidRPr="00851A0D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274CFD48" w14:textId="77777777" w:rsidR="003F4077" w:rsidRPr="00851A0D" w:rsidRDefault="003F4077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31FEF1FD" w14:textId="77777777" w:rsidR="007D575F" w:rsidRPr="00851A0D" w:rsidRDefault="007D575F" w:rsidP="00837A0C">
      <w:pPr>
        <w:spacing w:before="100" w:beforeAutospacing="1" w:after="100" w:afterAutospacing="1" w:line="276" w:lineRule="auto"/>
        <w:rPr>
          <w:rFonts w:asciiTheme="minorHAnsi" w:hAnsiTheme="minorHAnsi"/>
          <w:kern w:val="0"/>
          <w:sz w:val="20"/>
          <w:lang w:eastAsia="en-GB"/>
          <w14:ligatures w14:val="none"/>
        </w:rPr>
      </w:pPr>
    </w:p>
    <w:p w14:paraId="5742FECC" w14:textId="77777777" w:rsidR="00027C27" w:rsidRPr="00851A0D" w:rsidRDefault="00027C27" w:rsidP="00837A0C">
      <w:pPr>
        <w:spacing w:line="276" w:lineRule="auto"/>
        <w:rPr>
          <w:rFonts w:asciiTheme="minorHAnsi" w:hAnsiTheme="minorHAnsi"/>
          <w:sz w:val="20"/>
        </w:rPr>
      </w:pPr>
    </w:p>
    <w:sectPr w:rsidR="00027C27" w:rsidRPr="00851A0D" w:rsidSect="000A7AB6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F14AA1"/>
    <w:multiLevelType w:val="multilevel"/>
    <w:tmpl w:val="AF5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60E22"/>
    <w:multiLevelType w:val="multilevel"/>
    <w:tmpl w:val="A4D6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70F1A"/>
    <w:multiLevelType w:val="multilevel"/>
    <w:tmpl w:val="071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F2495"/>
    <w:multiLevelType w:val="multilevel"/>
    <w:tmpl w:val="5B4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25CFE"/>
    <w:multiLevelType w:val="multilevel"/>
    <w:tmpl w:val="82E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2184B"/>
    <w:multiLevelType w:val="multilevel"/>
    <w:tmpl w:val="6A9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91EC5"/>
    <w:multiLevelType w:val="multilevel"/>
    <w:tmpl w:val="3C9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71FFA"/>
    <w:multiLevelType w:val="multilevel"/>
    <w:tmpl w:val="DD8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23272"/>
    <w:multiLevelType w:val="multilevel"/>
    <w:tmpl w:val="13D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F6F60"/>
    <w:multiLevelType w:val="multilevel"/>
    <w:tmpl w:val="0A8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563CD"/>
    <w:multiLevelType w:val="multilevel"/>
    <w:tmpl w:val="D2A8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F41F4"/>
    <w:multiLevelType w:val="multilevel"/>
    <w:tmpl w:val="E9AC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17B72"/>
    <w:multiLevelType w:val="multilevel"/>
    <w:tmpl w:val="118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17A19"/>
    <w:multiLevelType w:val="multilevel"/>
    <w:tmpl w:val="B09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6529B"/>
    <w:multiLevelType w:val="multilevel"/>
    <w:tmpl w:val="8AF6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06FEC"/>
    <w:multiLevelType w:val="multilevel"/>
    <w:tmpl w:val="268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6E574A"/>
    <w:multiLevelType w:val="multilevel"/>
    <w:tmpl w:val="F1E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31305"/>
    <w:multiLevelType w:val="multilevel"/>
    <w:tmpl w:val="9D12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C6E39"/>
    <w:multiLevelType w:val="multilevel"/>
    <w:tmpl w:val="C2A4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477B6"/>
    <w:multiLevelType w:val="multilevel"/>
    <w:tmpl w:val="AB0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268761">
    <w:abstractNumId w:val="17"/>
  </w:num>
  <w:num w:numId="2" w16cid:durableId="2043096166">
    <w:abstractNumId w:val="0"/>
  </w:num>
  <w:num w:numId="3" w16cid:durableId="1221673828">
    <w:abstractNumId w:val="0"/>
  </w:num>
  <w:num w:numId="4" w16cid:durableId="870847484">
    <w:abstractNumId w:val="0"/>
  </w:num>
  <w:num w:numId="5" w16cid:durableId="1148207397">
    <w:abstractNumId w:val="17"/>
  </w:num>
  <w:num w:numId="6" w16cid:durableId="386997359">
    <w:abstractNumId w:val="0"/>
  </w:num>
  <w:num w:numId="7" w16cid:durableId="669912792">
    <w:abstractNumId w:val="21"/>
  </w:num>
  <w:num w:numId="8" w16cid:durableId="1334989764">
    <w:abstractNumId w:val="6"/>
  </w:num>
  <w:num w:numId="9" w16cid:durableId="1718046586">
    <w:abstractNumId w:val="12"/>
  </w:num>
  <w:num w:numId="10" w16cid:durableId="670333836">
    <w:abstractNumId w:val="11"/>
  </w:num>
  <w:num w:numId="11" w16cid:durableId="1431580789">
    <w:abstractNumId w:val="2"/>
  </w:num>
  <w:num w:numId="12" w16cid:durableId="1215628782">
    <w:abstractNumId w:val="7"/>
  </w:num>
  <w:num w:numId="13" w16cid:durableId="713430129">
    <w:abstractNumId w:val="9"/>
  </w:num>
  <w:num w:numId="14" w16cid:durableId="139884172">
    <w:abstractNumId w:val="19"/>
  </w:num>
  <w:num w:numId="15" w16cid:durableId="1362391725">
    <w:abstractNumId w:val="20"/>
  </w:num>
  <w:num w:numId="16" w16cid:durableId="275989789">
    <w:abstractNumId w:val="10"/>
  </w:num>
  <w:num w:numId="17" w16cid:durableId="491028160">
    <w:abstractNumId w:val="8"/>
  </w:num>
  <w:num w:numId="18" w16cid:durableId="1859460904">
    <w:abstractNumId w:val="13"/>
  </w:num>
  <w:num w:numId="19" w16cid:durableId="1484619104">
    <w:abstractNumId w:val="3"/>
  </w:num>
  <w:num w:numId="20" w16cid:durableId="2080595370">
    <w:abstractNumId w:val="4"/>
  </w:num>
  <w:num w:numId="21" w16cid:durableId="235359248">
    <w:abstractNumId w:val="5"/>
  </w:num>
  <w:num w:numId="22" w16cid:durableId="1626427062">
    <w:abstractNumId w:val="14"/>
  </w:num>
  <w:num w:numId="23" w16cid:durableId="308217875">
    <w:abstractNumId w:val="15"/>
  </w:num>
  <w:num w:numId="24" w16cid:durableId="527641394">
    <w:abstractNumId w:val="18"/>
  </w:num>
  <w:num w:numId="25" w16cid:durableId="359551144">
    <w:abstractNumId w:val="16"/>
  </w:num>
  <w:num w:numId="26" w16cid:durableId="128261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F"/>
    <w:rsid w:val="0001699D"/>
    <w:rsid w:val="000279CF"/>
    <w:rsid w:val="00027C27"/>
    <w:rsid w:val="00044491"/>
    <w:rsid w:val="000A4630"/>
    <w:rsid w:val="000A7AB6"/>
    <w:rsid w:val="000C0CF4"/>
    <w:rsid w:val="000D2F68"/>
    <w:rsid w:val="00101D7D"/>
    <w:rsid w:val="00150696"/>
    <w:rsid w:val="00173E03"/>
    <w:rsid w:val="001767AE"/>
    <w:rsid w:val="001B37D8"/>
    <w:rsid w:val="001C627F"/>
    <w:rsid w:val="001F5115"/>
    <w:rsid w:val="00220E6C"/>
    <w:rsid w:val="00235FA3"/>
    <w:rsid w:val="00265E06"/>
    <w:rsid w:val="00281579"/>
    <w:rsid w:val="002A4212"/>
    <w:rsid w:val="002C51B7"/>
    <w:rsid w:val="002E2857"/>
    <w:rsid w:val="00306C61"/>
    <w:rsid w:val="00312DB1"/>
    <w:rsid w:val="00314C94"/>
    <w:rsid w:val="00352150"/>
    <w:rsid w:val="0037582B"/>
    <w:rsid w:val="0038232D"/>
    <w:rsid w:val="00392179"/>
    <w:rsid w:val="00392B77"/>
    <w:rsid w:val="003A36D5"/>
    <w:rsid w:val="003C612A"/>
    <w:rsid w:val="003E40CD"/>
    <w:rsid w:val="003F4077"/>
    <w:rsid w:val="00402C97"/>
    <w:rsid w:val="00413B84"/>
    <w:rsid w:val="0042206A"/>
    <w:rsid w:val="00443007"/>
    <w:rsid w:val="004858B0"/>
    <w:rsid w:val="00493867"/>
    <w:rsid w:val="00496752"/>
    <w:rsid w:val="00536D3A"/>
    <w:rsid w:val="005510D9"/>
    <w:rsid w:val="00553665"/>
    <w:rsid w:val="0057098A"/>
    <w:rsid w:val="005B3386"/>
    <w:rsid w:val="005D685A"/>
    <w:rsid w:val="005E4EE5"/>
    <w:rsid w:val="006201CE"/>
    <w:rsid w:val="00670FBF"/>
    <w:rsid w:val="006F6E2E"/>
    <w:rsid w:val="00703764"/>
    <w:rsid w:val="00712202"/>
    <w:rsid w:val="00730611"/>
    <w:rsid w:val="00780E54"/>
    <w:rsid w:val="007C0551"/>
    <w:rsid w:val="007D15D5"/>
    <w:rsid w:val="007D575F"/>
    <w:rsid w:val="00833EB9"/>
    <w:rsid w:val="00837A0C"/>
    <w:rsid w:val="00842AB5"/>
    <w:rsid w:val="00851A0D"/>
    <w:rsid w:val="00857548"/>
    <w:rsid w:val="008C2C50"/>
    <w:rsid w:val="008D49BA"/>
    <w:rsid w:val="008D7CB1"/>
    <w:rsid w:val="009244C0"/>
    <w:rsid w:val="009850F7"/>
    <w:rsid w:val="00990027"/>
    <w:rsid w:val="009B6D42"/>
    <w:rsid w:val="009B7615"/>
    <w:rsid w:val="009C6B6B"/>
    <w:rsid w:val="00A36D03"/>
    <w:rsid w:val="00A378E8"/>
    <w:rsid w:val="00A60BD0"/>
    <w:rsid w:val="00AA52E6"/>
    <w:rsid w:val="00AB3950"/>
    <w:rsid w:val="00AC5AA3"/>
    <w:rsid w:val="00AD3FED"/>
    <w:rsid w:val="00AE6F68"/>
    <w:rsid w:val="00B04AF1"/>
    <w:rsid w:val="00B44C59"/>
    <w:rsid w:val="00B51BDC"/>
    <w:rsid w:val="00B561C0"/>
    <w:rsid w:val="00B637BE"/>
    <w:rsid w:val="00B773CE"/>
    <w:rsid w:val="00BD464D"/>
    <w:rsid w:val="00BD7A41"/>
    <w:rsid w:val="00C15964"/>
    <w:rsid w:val="00C91823"/>
    <w:rsid w:val="00CB4DC5"/>
    <w:rsid w:val="00CE6746"/>
    <w:rsid w:val="00CF1E70"/>
    <w:rsid w:val="00D008AB"/>
    <w:rsid w:val="00D01D85"/>
    <w:rsid w:val="00D02A28"/>
    <w:rsid w:val="00D1244E"/>
    <w:rsid w:val="00D27DBB"/>
    <w:rsid w:val="00D3626E"/>
    <w:rsid w:val="00DB3A4E"/>
    <w:rsid w:val="00DE1362"/>
    <w:rsid w:val="00DF59E3"/>
    <w:rsid w:val="00E04289"/>
    <w:rsid w:val="00E04A17"/>
    <w:rsid w:val="00E11B0F"/>
    <w:rsid w:val="00E212BB"/>
    <w:rsid w:val="00E30C17"/>
    <w:rsid w:val="00E412D2"/>
    <w:rsid w:val="00E4266E"/>
    <w:rsid w:val="00E60159"/>
    <w:rsid w:val="00E64896"/>
    <w:rsid w:val="00E961CA"/>
    <w:rsid w:val="00EA492E"/>
    <w:rsid w:val="00EC579F"/>
    <w:rsid w:val="00ED44C0"/>
    <w:rsid w:val="00ED7E41"/>
    <w:rsid w:val="00EF4806"/>
    <w:rsid w:val="00F12F42"/>
    <w:rsid w:val="00F24702"/>
    <w:rsid w:val="00F61363"/>
    <w:rsid w:val="00F76C77"/>
    <w:rsid w:val="00FA4BC1"/>
    <w:rsid w:val="00FB3F57"/>
    <w:rsid w:val="00FB7260"/>
    <w:rsid w:val="00FF37C0"/>
    <w:rsid w:val="0494F0D6"/>
    <w:rsid w:val="05175BD2"/>
    <w:rsid w:val="077056CF"/>
    <w:rsid w:val="08B04C34"/>
    <w:rsid w:val="08EDBA74"/>
    <w:rsid w:val="08F319E5"/>
    <w:rsid w:val="0B45CA82"/>
    <w:rsid w:val="0CCCECBC"/>
    <w:rsid w:val="0F9F5AAA"/>
    <w:rsid w:val="12FA73B2"/>
    <w:rsid w:val="1303BC41"/>
    <w:rsid w:val="13412C86"/>
    <w:rsid w:val="191CDE65"/>
    <w:rsid w:val="2076E3E5"/>
    <w:rsid w:val="207785B2"/>
    <w:rsid w:val="216CE110"/>
    <w:rsid w:val="29E86285"/>
    <w:rsid w:val="2A05D7D3"/>
    <w:rsid w:val="2AA542CA"/>
    <w:rsid w:val="2AB381DB"/>
    <w:rsid w:val="33889C16"/>
    <w:rsid w:val="339D8F13"/>
    <w:rsid w:val="35D85400"/>
    <w:rsid w:val="3C254456"/>
    <w:rsid w:val="3F7EDAED"/>
    <w:rsid w:val="407003A5"/>
    <w:rsid w:val="40C8952F"/>
    <w:rsid w:val="441E7167"/>
    <w:rsid w:val="4AB58135"/>
    <w:rsid w:val="4B1098A7"/>
    <w:rsid w:val="4EBC4F0D"/>
    <w:rsid w:val="5A489F68"/>
    <w:rsid w:val="5A576289"/>
    <w:rsid w:val="5BBC751F"/>
    <w:rsid w:val="5CDDCBCA"/>
    <w:rsid w:val="5FA532C1"/>
    <w:rsid w:val="627D0565"/>
    <w:rsid w:val="6376527B"/>
    <w:rsid w:val="65A033E7"/>
    <w:rsid w:val="65A2DB5A"/>
    <w:rsid w:val="66218F90"/>
    <w:rsid w:val="66C1AF67"/>
    <w:rsid w:val="6D46CCA3"/>
    <w:rsid w:val="6E34E6D4"/>
    <w:rsid w:val="6FAF3EDC"/>
    <w:rsid w:val="72A7598A"/>
    <w:rsid w:val="74CC82DE"/>
    <w:rsid w:val="7618295E"/>
    <w:rsid w:val="77DFB651"/>
    <w:rsid w:val="781639B1"/>
    <w:rsid w:val="7B0243FB"/>
    <w:rsid w:val="7EAC8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7615"/>
  <w15:chartTrackingRefBased/>
  <w15:docId w15:val="{8941E56C-0D32-49B6-B349-0D9C640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D57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7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75F"/>
    <w:rPr>
      <w:rFonts w:eastAsiaTheme="majorEastAsia" w:cstheme="majorBidi"/>
      <w:i/>
      <w:iCs/>
      <w:color w:val="0F476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75F"/>
    <w:rPr>
      <w:rFonts w:eastAsiaTheme="majorEastAsia" w:cstheme="majorBidi"/>
      <w:color w:val="0F476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75F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5F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5F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5F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5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5F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7D5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5F"/>
    <w:rPr>
      <w:rFonts w:ascii="Arial" w:hAnsi="Arial" w:cs="Times New Roman"/>
      <w:i/>
      <w:iCs/>
      <w:color w:val="0F4761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7D57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575F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575F"/>
    <w:rPr>
      <w:b/>
      <w:bCs/>
    </w:rPr>
  </w:style>
  <w:style w:type="table" w:styleId="GridTable7ColourfulAccent3">
    <w:name w:val="Grid Table 7 Colorful Accent 3"/>
    <w:basedOn w:val="TableNormal"/>
    <w:uiPriority w:val="52"/>
    <w:rsid w:val="00851A0D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Clark</dc:creator>
  <cp:keywords/>
  <dc:description/>
  <cp:lastModifiedBy>Brian Clark</cp:lastModifiedBy>
  <cp:revision>2</cp:revision>
  <dcterms:created xsi:type="dcterms:W3CDTF">2025-06-05T10:18:00Z</dcterms:created>
  <dcterms:modified xsi:type="dcterms:W3CDTF">2025-06-05T10:18:00Z</dcterms:modified>
</cp:coreProperties>
</file>