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FEF" w:rsidRPr="002D11A2" w:rsidRDefault="002D11A2" w:rsidP="002D11A2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285750</wp:posOffset>
            </wp:positionV>
            <wp:extent cx="3476625" cy="268351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1A2">
        <w:rPr>
          <w:b/>
        </w:rPr>
        <w:t>The importance of having opportunities to tinker</w:t>
      </w:r>
    </w:p>
    <w:p w:rsidR="002D11A2" w:rsidRDefault="002D11A2"/>
    <w:p w:rsidR="002D11A2" w:rsidRDefault="002D11A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2257425</wp:posOffset>
            </wp:positionV>
            <wp:extent cx="3258185" cy="2857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5118735</wp:posOffset>
            </wp:positionV>
            <wp:extent cx="3429000" cy="22364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1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A2"/>
    <w:rsid w:val="002D11A2"/>
    <w:rsid w:val="00FD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C8527B-98A6-499D-9471-2A96C6F9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Bryden, Clare</dc:creator>
  <cp:keywords/>
  <dc:description/>
  <cp:lastModifiedBy>Bryden, Clare</cp:lastModifiedBy>
  <cp:revision>1</cp:revision>
  <dcterms:created xsi:type="dcterms:W3CDTF">2017-08-25T09:30:00Z</dcterms:created>
  <dcterms:modified xsi:type="dcterms:W3CDTF">2017-08-25T09:33:00Z</dcterms:modified>
</cp:coreProperties>
</file>