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6E" w:rsidRDefault="0069136E" w:rsidP="00E36759">
      <w:pPr>
        <w:rPr>
          <w:b/>
          <w:sz w:val="36"/>
          <w:szCs w:val="36"/>
        </w:rPr>
      </w:pPr>
    </w:p>
    <w:p w:rsidR="00E3599D" w:rsidRDefault="00FA58DA" w:rsidP="00E36759">
      <w:pPr>
        <w:rPr>
          <w:b/>
          <w:sz w:val="36"/>
          <w:szCs w:val="36"/>
        </w:rPr>
      </w:pPr>
      <w:r w:rsidRPr="00D12677">
        <w:rPr>
          <w:b/>
          <w:sz w:val="36"/>
          <w:szCs w:val="36"/>
        </w:rPr>
        <w:t>D</w:t>
      </w:r>
      <w:r w:rsidR="00F72C5A">
        <w:rPr>
          <w:b/>
          <w:sz w:val="36"/>
          <w:szCs w:val="36"/>
        </w:rPr>
        <w:t xml:space="preserve">eveloping </w:t>
      </w:r>
      <w:r w:rsidR="00A644AF">
        <w:rPr>
          <w:b/>
          <w:sz w:val="36"/>
          <w:szCs w:val="36"/>
        </w:rPr>
        <w:t xml:space="preserve">the Young Workforce </w:t>
      </w:r>
      <w:r w:rsidR="0069136E">
        <w:rPr>
          <w:b/>
          <w:sz w:val="36"/>
          <w:szCs w:val="36"/>
        </w:rPr>
        <w:t>sessions</w:t>
      </w:r>
      <w:r w:rsidR="00D12677" w:rsidRPr="00D12677">
        <w:rPr>
          <w:b/>
          <w:sz w:val="36"/>
          <w:szCs w:val="36"/>
        </w:rPr>
        <w:t xml:space="preserve"> at </w:t>
      </w:r>
      <w:r w:rsidRPr="00D12677">
        <w:rPr>
          <w:b/>
          <w:sz w:val="36"/>
          <w:szCs w:val="36"/>
        </w:rPr>
        <w:t>SLF 201</w:t>
      </w:r>
      <w:r w:rsidR="00F72C5A">
        <w:rPr>
          <w:b/>
          <w:sz w:val="36"/>
          <w:szCs w:val="36"/>
        </w:rPr>
        <w:t>6</w:t>
      </w:r>
    </w:p>
    <w:p w:rsidR="008461FF" w:rsidRDefault="008461FF" w:rsidP="00E36759">
      <w:pPr>
        <w:rPr>
          <w:b/>
          <w:sz w:val="36"/>
          <w:szCs w:val="36"/>
        </w:rPr>
      </w:pPr>
    </w:p>
    <w:p w:rsidR="00F72C5A" w:rsidRDefault="00F72C5A" w:rsidP="00E36759"/>
    <w:tbl>
      <w:tblPr>
        <w:tblStyle w:val="TableGrid"/>
        <w:tblW w:w="14174" w:type="dxa"/>
        <w:tblLook w:val="04A0" w:firstRow="1" w:lastRow="0" w:firstColumn="1" w:lastColumn="0" w:noHBand="0" w:noVBand="1"/>
      </w:tblPr>
      <w:tblGrid>
        <w:gridCol w:w="2386"/>
        <w:gridCol w:w="5175"/>
        <w:gridCol w:w="2178"/>
        <w:gridCol w:w="966"/>
        <w:gridCol w:w="1496"/>
        <w:gridCol w:w="978"/>
        <w:gridCol w:w="995"/>
      </w:tblGrid>
      <w:tr w:rsidR="007623F6" w:rsidRPr="0088249A" w:rsidTr="00476D54">
        <w:tc>
          <w:tcPr>
            <w:tcW w:w="2386" w:type="dxa"/>
          </w:tcPr>
          <w:p w:rsidR="007623F6" w:rsidRPr="0088249A" w:rsidRDefault="007623F6" w:rsidP="007623F6">
            <w:pPr>
              <w:rPr>
                <w:b/>
                <w:szCs w:val="24"/>
              </w:rPr>
            </w:pPr>
            <w:r w:rsidRPr="0088249A">
              <w:rPr>
                <w:b/>
                <w:szCs w:val="24"/>
              </w:rPr>
              <w:t>Title</w:t>
            </w:r>
          </w:p>
        </w:tc>
        <w:tc>
          <w:tcPr>
            <w:tcW w:w="5175" w:type="dxa"/>
          </w:tcPr>
          <w:p w:rsidR="007623F6" w:rsidRPr="0088249A" w:rsidRDefault="007623F6" w:rsidP="007623F6">
            <w:pPr>
              <w:rPr>
                <w:b/>
                <w:szCs w:val="24"/>
              </w:rPr>
            </w:pPr>
            <w:r w:rsidRPr="0088249A">
              <w:rPr>
                <w:b/>
                <w:szCs w:val="24"/>
              </w:rPr>
              <w:t>Description</w:t>
            </w:r>
          </w:p>
        </w:tc>
        <w:tc>
          <w:tcPr>
            <w:tcW w:w="2178" w:type="dxa"/>
          </w:tcPr>
          <w:p w:rsidR="007623F6" w:rsidRPr="0088249A" w:rsidRDefault="007623F6" w:rsidP="007623F6">
            <w:pPr>
              <w:rPr>
                <w:b/>
                <w:szCs w:val="24"/>
              </w:rPr>
            </w:pPr>
            <w:r w:rsidRPr="0088249A">
              <w:rPr>
                <w:b/>
                <w:szCs w:val="24"/>
              </w:rPr>
              <w:t>Lead</w:t>
            </w:r>
          </w:p>
        </w:tc>
        <w:tc>
          <w:tcPr>
            <w:tcW w:w="966" w:type="dxa"/>
          </w:tcPr>
          <w:p w:rsidR="007623F6" w:rsidRPr="0088249A" w:rsidRDefault="007623F6" w:rsidP="007623F6">
            <w:pPr>
              <w:rPr>
                <w:b/>
                <w:szCs w:val="24"/>
              </w:rPr>
            </w:pPr>
            <w:r w:rsidRPr="0088249A">
              <w:rPr>
                <w:b/>
                <w:szCs w:val="24"/>
              </w:rPr>
              <w:t>Code</w:t>
            </w:r>
          </w:p>
        </w:tc>
        <w:tc>
          <w:tcPr>
            <w:tcW w:w="1496" w:type="dxa"/>
          </w:tcPr>
          <w:p w:rsidR="007623F6" w:rsidRPr="0088249A" w:rsidRDefault="007623F6" w:rsidP="007623F6">
            <w:pPr>
              <w:rPr>
                <w:b/>
                <w:szCs w:val="24"/>
              </w:rPr>
            </w:pPr>
            <w:r w:rsidRPr="0088249A">
              <w:rPr>
                <w:b/>
                <w:szCs w:val="24"/>
              </w:rPr>
              <w:t>Room</w:t>
            </w:r>
          </w:p>
        </w:tc>
        <w:tc>
          <w:tcPr>
            <w:tcW w:w="978" w:type="dxa"/>
          </w:tcPr>
          <w:p w:rsidR="007623F6" w:rsidRPr="0088249A" w:rsidRDefault="007623F6" w:rsidP="007623F6">
            <w:pPr>
              <w:rPr>
                <w:b/>
                <w:szCs w:val="24"/>
              </w:rPr>
            </w:pPr>
            <w:r w:rsidRPr="0088249A">
              <w:rPr>
                <w:b/>
                <w:szCs w:val="24"/>
              </w:rPr>
              <w:t xml:space="preserve">Day </w:t>
            </w:r>
          </w:p>
        </w:tc>
        <w:tc>
          <w:tcPr>
            <w:tcW w:w="995" w:type="dxa"/>
          </w:tcPr>
          <w:p w:rsidR="007623F6" w:rsidRPr="0088249A" w:rsidRDefault="007623F6" w:rsidP="007623F6">
            <w:pPr>
              <w:rPr>
                <w:b/>
                <w:szCs w:val="24"/>
              </w:rPr>
            </w:pPr>
            <w:r w:rsidRPr="0088249A">
              <w:rPr>
                <w:b/>
                <w:szCs w:val="24"/>
              </w:rPr>
              <w:t>Time</w:t>
            </w:r>
          </w:p>
        </w:tc>
      </w:tr>
      <w:tr w:rsidR="00476D54" w:rsidRPr="0088249A" w:rsidTr="00476D54">
        <w:tc>
          <w:tcPr>
            <w:tcW w:w="2386" w:type="dxa"/>
          </w:tcPr>
          <w:p w:rsidR="00476D54" w:rsidRPr="0088249A" w:rsidRDefault="00476D54" w:rsidP="007623F6">
            <w:pPr>
              <w:jc w:val="left"/>
              <w:rPr>
                <w:b/>
                <w:szCs w:val="24"/>
              </w:rPr>
            </w:pPr>
            <w:r w:rsidRPr="0088249A">
              <w:rPr>
                <w:b/>
                <w:szCs w:val="24"/>
              </w:rPr>
              <w:t>Keynote Seminar:</w:t>
            </w:r>
          </w:p>
          <w:p w:rsidR="00476D54" w:rsidRPr="0088249A" w:rsidRDefault="00476D54" w:rsidP="007623F6">
            <w:pPr>
              <w:jc w:val="left"/>
              <w:rPr>
                <w:b/>
                <w:szCs w:val="24"/>
              </w:rPr>
            </w:pPr>
            <w:r w:rsidRPr="0088249A">
              <w:rPr>
                <w:b/>
                <w:szCs w:val="24"/>
              </w:rPr>
              <w:t>Curriculum Pathways 3-18</w:t>
            </w:r>
          </w:p>
        </w:tc>
        <w:tc>
          <w:tcPr>
            <w:tcW w:w="5175" w:type="dxa"/>
          </w:tcPr>
          <w:p w:rsidR="00476D54" w:rsidRPr="0088249A" w:rsidRDefault="00476D54" w:rsidP="00476D54">
            <w:pPr>
              <w:jc w:val="left"/>
              <w:rPr>
                <w:szCs w:val="24"/>
              </w:rPr>
            </w:pPr>
            <w:r w:rsidRPr="0088249A">
              <w:rPr>
                <w:szCs w:val="24"/>
              </w:rPr>
              <w:t>When we talk about the curriculum</w:t>
            </w:r>
            <w:r w:rsidR="0069136E" w:rsidRPr="0088249A">
              <w:rPr>
                <w:szCs w:val="24"/>
              </w:rPr>
              <w:t xml:space="preserve"> and </w:t>
            </w:r>
            <w:r w:rsidRPr="0088249A">
              <w:rPr>
                <w:szCs w:val="24"/>
              </w:rPr>
              <w:t>progression pathways what do we mean? What does a pathway look like in the experience of a young person? Who needs to be involved in the development and delivery of pathways? This session will focus on our understanding of what progressions pathways are in the light of experience and the most recent guidance.</w:t>
            </w:r>
          </w:p>
        </w:tc>
        <w:tc>
          <w:tcPr>
            <w:tcW w:w="2178" w:type="dxa"/>
          </w:tcPr>
          <w:p w:rsidR="00476D54" w:rsidRPr="0088249A" w:rsidRDefault="00476D54" w:rsidP="00476D54">
            <w:pPr>
              <w:rPr>
                <w:szCs w:val="24"/>
              </w:rPr>
            </w:pPr>
            <w:r w:rsidRPr="0088249A">
              <w:rPr>
                <w:szCs w:val="24"/>
              </w:rPr>
              <w:t>Joan MacKay and Carol MacDonald, Education Scotland</w:t>
            </w:r>
          </w:p>
        </w:tc>
        <w:tc>
          <w:tcPr>
            <w:tcW w:w="966" w:type="dxa"/>
          </w:tcPr>
          <w:p w:rsidR="00476D54" w:rsidRPr="0088249A" w:rsidRDefault="00476D54" w:rsidP="00476D54">
            <w:pPr>
              <w:rPr>
                <w:b/>
                <w:szCs w:val="24"/>
              </w:rPr>
            </w:pPr>
            <w:r w:rsidRPr="0088249A">
              <w:rPr>
                <w:b/>
                <w:szCs w:val="24"/>
              </w:rPr>
              <w:t>PD2</w:t>
            </w:r>
          </w:p>
        </w:tc>
        <w:tc>
          <w:tcPr>
            <w:tcW w:w="1496" w:type="dxa"/>
          </w:tcPr>
          <w:p w:rsidR="00476D54" w:rsidRPr="0088249A" w:rsidRDefault="00476D54" w:rsidP="00476D54">
            <w:pPr>
              <w:rPr>
                <w:b/>
                <w:szCs w:val="24"/>
              </w:rPr>
            </w:pPr>
            <w:r w:rsidRPr="0088249A">
              <w:rPr>
                <w:b/>
                <w:szCs w:val="24"/>
              </w:rPr>
              <w:t>Lomond Auditorium</w:t>
            </w:r>
          </w:p>
        </w:tc>
        <w:tc>
          <w:tcPr>
            <w:tcW w:w="978" w:type="dxa"/>
          </w:tcPr>
          <w:p w:rsidR="00476D54" w:rsidRPr="0088249A" w:rsidRDefault="00476D54" w:rsidP="00476D54">
            <w:pPr>
              <w:rPr>
                <w:b/>
                <w:szCs w:val="24"/>
              </w:rPr>
            </w:pPr>
            <w:r w:rsidRPr="0088249A">
              <w:rPr>
                <w:b/>
                <w:szCs w:val="24"/>
              </w:rPr>
              <w:t>Thurs 22/9</w:t>
            </w:r>
          </w:p>
        </w:tc>
        <w:tc>
          <w:tcPr>
            <w:tcW w:w="995" w:type="dxa"/>
          </w:tcPr>
          <w:p w:rsidR="00476D54" w:rsidRPr="0088249A" w:rsidRDefault="00476D54" w:rsidP="00476D54">
            <w:pPr>
              <w:rPr>
                <w:b/>
                <w:szCs w:val="24"/>
              </w:rPr>
            </w:pPr>
            <w:r w:rsidRPr="0088249A">
              <w:rPr>
                <w:b/>
                <w:szCs w:val="24"/>
              </w:rPr>
              <w:t>9.30 – 10.45</w:t>
            </w:r>
          </w:p>
        </w:tc>
      </w:tr>
      <w:tr w:rsidR="00476D54" w:rsidRPr="0088249A" w:rsidTr="00476D54">
        <w:tc>
          <w:tcPr>
            <w:tcW w:w="2386" w:type="dxa"/>
          </w:tcPr>
          <w:p w:rsidR="00476D54" w:rsidRPr="0088249A" w:rsidRDefault="00476D54" w:rsidP="00476D54">
            <w:pPr>
              <w:jc w:val="left"/>
              <w:rPr>
                <w:szCs w:val="24"/>
              </w:rPr>
            </w:pPr>
            <w:r w:rsidRPr="0088249A">
              <w:rPr>
                <w:szCs w:val="24"/>
              </w:rPr>
              <w:t>What does DYW look like in a secondary school?</w:t>
            </w:r>
          </w:p>
        </w:tc>
        <w:tc>
          <w:tcPr>
            <w:tcW w:w="5175" w:type="dxa"/>
          </w:tcPr>
          <w:p w:rsidR="00476D54" w:rsidRPr="0088249A" w:rsidRDefault="00476D54" w:rsidP="00476D54">
            <w:pPr>
              <w:rPr>
                <w:szCs w:val="24"/>
              </w:rPr>
            </w:pPr>
            <w:r w:rsidRPr="0088249A">
              <w:rPr>
                <w:szCs w:val="24"/>
              </w:rPr>
              <w:t xml:space="preserve">Let’s discuss how all schools can positively engage with businesses/partners to develop </w:t>
            </w:r>
            <w:proofErr w:type="gramStart"/>
            <w:r w:rsidRPr="0088249A">
              <w:rPr>
                <w:szCs w:val="24"/>
              </w:rPr>
              <w:t>tomorrows</w:t>
            </w:r>
            <w:proofErr w:type="gramEnd"/>
            <w:r w:rsidRPr="0088249A">
              <w:rPr>
                <w:szCs w:val="24"/>
              </w:rPr>
              <w:t xml:space="preserve"> workforce through a curriculum for all. Employability can be a core thread throughout. Pre-apprenticeships are now our fastest growing courses where pupils work towards their guaranteed modern apprenticeship 2 afternoons per week within their timetable.</w:t>
            </w:r>
          </w:p>
          <w:p w:rsidR="00F70643" w:rsidRPr="0088249A" w:rsidRDefault="00F70643" w:rsidP="00476D54">
            <w:pPr>
              <w:rPr>
                <w:szCs w:val="24"/>
              </w:rPr>
            </w:pPr>
          </w:p>
        </w:tc>
        <w:tc>
          <w:tcPr>
            <w:tcW w:w="2178" w:type="dxa"/>
          </w:tcPr>
          <w:p w:rsidR="00476D54" w:rsidRPr="0088249A" w:rsidRDefault="00476D54" w:rsidP="00476D54">
            <w:pPr>
              <w:rPr>
                <w:szCs w:val="24"/>
              </w:rPr>
            </w:pPr>
            <w:proofErr w:type="spellStart"/>
            <w:r w:rsidRPr="0088249A">
              <w:rPr>
                <w:szCs w:val="24"/>
              </w:rPr>
              <w:t>Gib</w:t>
            </w:r>
            <w:proofErr w:type="spellEnd"/>
            <w:r w:rsidRPr="0088249A">
              <w:rPr>
                <w:szCs w:val="24"/>
              </w:rPr>
              <w:t xml:space="preserve"> McMillan, </w:t>
            </w:r>
            <w:proofErr w:type="spellStart"/>
            <w:r w:rsidRPr="0088249A">
              <w:rPr>
                <w:szCs w:val="24"/>
              </w:rPr>
              <w:t>Craigroyston</w:t>
            </w:r>
            <w:proofErr w:type="spellEnd"/>
            <w:r w:rsidRPr="0088249A">
              <w:rPr>
                <w:szCs w:val="24"/>
              </w:rPr>
              <w:t xml:space="preserve"> Community High School, Edinburgh</w:t>
            </w:r>
          </w:p>
        </w:tc>
        <w:tc>
          <w:tcPr>
            <w:tcW w:w="966" w:type="dxa"/>
          </w:tcPr>
          <w:p w:rsidR="00476D54" w:rsidRPr="0088249A" w:rsidRDefault="00476D54" w:rsidP="00476D54">
            <w:pPr>
              <w:rPr>
                <w:szCs w:val="24"/>
              </w:rPr>
            </w:pPr>
            <w:r w:rsidRPr="0088249A">
              <w:rPr>
                <w:szCs w:val="24"/>
              </w:rPr>
              <w:t>C1A</w:t>
            </w:r>
          </w:p>
        </w:tc>
        <w:tc>
          <w:tcPr>
            <w:tcW w:w="1496" w:type="dxa"/>
          </w:tcPr>
          <w:p w:rsidR="00476D54" w:rsidRPr="0088249A" w:rsidRDefault="00476D54" w:rsidP="00476D54">
            <w:pPr>
              <w:rPr>
                <w:szCs w:val="24"/>
              </w:rPr>
            </w:pPr>
            <w:r w:rsidRPr="0088249A">
              <w:rPr>
                <w:szCs w:val="24"/>
              </w:rPr>
              <w:t>Carron</w:t>
            </w:r>
            <w:r w:rsidR="008B5D99" w:rsidRPr="0088249A">
              <w:rPr>
                <w:szCs w:val="24"/>
              </w:rPr>
              <w:t xml:space="preserve"> </w:t>
            </w:r>
            <w:r w:rsidRPr="0088249A">
              <w:rPr>
                <w:szCs w:val="24"/>
              </w:rPr>
              <w:t>1</w:t>
            </w:r>
          </w:p>
        </w:tc>
        <w:tc>
          <w:tcPr>
            <w:tcW w:w="978" w:type="dxa"/>
          </w:tcPr>
          <w:p w:rsidR="00476D54" w:rsidRPr="0088249A" w:rsidRDefault="00476D54" w:rsidP="00476D54">
            <w:pPr>
              <w:rPr>
                <w:szCs w:val="24"/>
              </w:rPr>
            </w:pPr>
            <w:r w:rsidRPr="0088249A">
              <w:rPr>
                <w:szCs w:val="24"/>
              </w:rPr>
              <w:t>Wed 21/9</w:t>
            </w:r>
          </w:p>
        </w:tc>
        <w:tc>
          <w:tcPr>
            <w:tcW w:w="995" w:type="dxa"/>
          </w:tcPr>
          <w:p w:rsidR="00476D54" w:rsidRPr="0088249A" w:rsidRDefault="00476D54" w:rsidP="00476D54">
            <w:pPr>
              <w:rPr>
                <w:szCs w:val="24"/>
              </w:rPr>
            </w:pPr>
            <w:r w:rsidRPr="0088249A">
              <w:rPr>
                <w:szCs w:val="24"/>
              </w:rPr>
              <w:t>9.30</w:t>
            </w:r>
          </w:p>
        </w:tc>
      </w:tr>
      <w:tr w:rsidR="00476D54" w:rsidRPr="0088249A" w:rsidTr="00476D54">
        <w:tc>
          <w:tcPr>
            <w:tcW w:w="2386" w:type="dxa"/>
          </w:tcPr>
          <w:p w:rsidR="00476D54" w:rsidRPr="0088249A" w:rsidRDefault="00476D54" w:rsidP="00476D54">
            <w:pPr>
              <w:rPr>
                <w:szCs w:val="24"/>
              </w:rPr>
            </w:pPr>
            <w:r w:rsidRPr="0088249A">
              <w:rPr>
                <w:szCs w:val="24"/>
              </w:rPr>
              <w:t>Young Workforce Development at Kibble</w:t>
            </w:r>
          </w:p>
        </w:tc>
        <w:tc>
          <w:tcPr>
            <w:tcW w:w="5175" w:type="dxa"/>
          </w:tcPr>
          <w:p w:rsidR="00476D54" w:rsidRPr="0088249A" w:rsidRDefault="00476D54" w:rsidP="00476D54">
            <w:pPr>
              <w:rPr>
                <w:szCs w:val="24"/>
              </w:rPr>
            </w:pPr>
            <w:r w:rsidRPr="0088249A">
              <w:rPr>
                <w:szCs w:val="24"/>
              </w:rPr>
              <w:t xml:space="preserve">Kibble offers a range of work-based programmes tailored to young people furthest removed from the job market. Trainees have the opportunity to gain qualifications and real-life work experience through a fully supported </w:t>
            </w:r>
            <w:r w:rsidRPr="0088249A">
              <w:rPr>
                <w:szCs w:val="24"/>
              </w:rPr>
              <w:lastRenderedPageBreak/>
              <w:t>programme designed to suit individual needs, with the ultimate goal of helping to not only secure but also sustain employment and work towards a brighter future.</w:t>
            </w:r>
          </w:p>
        </w:tc>
        <w:tc>
          <w:tcPr>
            <w:tcW w:w="2178" w:type="dxa"/>
          </w:tcPr>
          <w:p w:rsidR="00476D54" w:rsidRPr="0088249A" w:rsidRDefault="00476D54" w:rsidP="00476D54">
            <w:pPr>
              <w:rPr>
                <w:szCs w:val="24"/>
              </w:rPr>
            </w:pPr>
            <w:r w:rsidRPr="0088249A">
              <w:rPr>
                <w:szCs w:val="24"/>
              </w:rPr>
              <w:lastRenderedPageBreak/>
              <w:t>Eileen Cummings, Kibble Education and Care Centre</w:t>
            </w:r>
          </w:p>
        </w:tc>
        <w:tc>
          <w:tcPr>
            <w:tcW w:w="966" w:type="dxa"/>
          </w:tcPr>
          <w:p w:rsidR="00476D54" w:rsidRPr="0088249A" w:rsidRDefault="00476D54" w:rsidP="00476D54">
            <w:pPr>
              <w:rPr>
                <w:szCs w:val="24"/>
              </w:rPr>
            </w:pPr>
            <w:r w:rsidRPr="0088249A">
              <w:rPr>
                <w:szCs w:val="24"/>
              </w:rPr>
              <w:t>C1B</w:t>
            </w:r>
          </w:p>
        </w:tc>
        <w:tc>
          <w:tcPr>
            <w:tcW w:w="1496" w:type="dxa"/>
          </w:tcPr>
          <w:p w:rsidR="00476D54" w:rsidRPr="0088249A" w:rsidRDefault="00476D54" w:rsidP="00476D54">
            <w:pPr>
              <w:rPr>
                <w:szCs w:val="24"/>
              </w:rPr>
            </w:pPr>
            <w:r w:rsidRPr="0088249A">
              <w:rPr>
                <w:szCs w:val="24"/>
              </w:rPr>
              <w:t>Carron 1</w:t>
            </w:r>
          </w:p>
        </w:tc>
        <w:tc>
          <w:tcPr>
            <w:tcW w:w="978" w:type="dxa"/>
          </w:tcPr>
          <w:p w:rsidR="00476D54" w:rsidRPr="0088249A" w:rsidRDefault="00476D54" w:rsidP="00476D54">
            <w:pPr>
              <w:rPr>
                <w:szCs w:val="24"/>
              </w:rPr>
            </w:pPr>
            <w:r w:rsidRPr="0088249A">
              <w:rPr>
                <w:szCs w:val="24"/>
              </w:rPr>
              <w:t>Wed 21/9</w:t>
            </w:r>
          </w:p>
        </w:tc>
        <w:tc>
          <w:tcPr>
            <w:tcW w:w="995" w:type="dxa"/>
          </w:tcPr>
          <w:p w:rsidR="00476D54" w:rsidRPr="0088249A" w:rsidRDefault="00476D54" w:rsidP="00476D54">
            <w:pPr>
              <w:rPr>
                <w:szCs w:val="24"/>
              </w:rPr>
            </w:pPr>
            <w:r w:rsidRPr="0088249A">
              <w:rPr>
                <w:szCs w:val="24"/>
              </w:rPr>
              <w:t>12.30</w:t>
            </w:r>
          </w:p>
        </w:tc>
      </w:tr>
      <w:tr w:rsidR="000A77A6" w:rsidRPr="0088249A" w:rsidTr="00476D54">
        <w:tc>
          <w:tcPr>
            <w:tcW w:w="2386" w:type="dxa"/>
          </w:tcPr>
          <w:p w:rsidR="000A77A6" w:rsidRPr="0088249A" w:rsidRDefault="000A77A6">
            <w:pPr>
              <w:rPr>
                <w:szCs w:val="24"/>
              </w:rPr>
            </w:pPr>
            <w:r w:rsidRPr="0088249A">
              <w:rPr>
                <w:szCs w:val="24"/>
              </w:rPr>
              <w:lastRenderedPageBreak/>
              <w:t>Aligning the curriculum to meet the needs of employers and</w:t>
            </w:r>
          </w:p>
          <w:p w:rsidR="000A77A6" w:rsidRPr="0088249A" w:rsidRDefault="000A77A6">
            <w:pPr>
              <w:rPr>
                <w:szCs w:val="24"/>
              </w:rPr>
            </w:pPr>
            <w:r w:rsidRPr="0088249A">
              <w:rPr>
                <w:szCs w:val="24"/>
              </w:rPr>
              <w:t>industry at local, regional and national levels</w:t>
            </w:r>
          </w:p>
        </w:tc>
        <w:tc>
          <w:tcPr>
            <w:tcW w:w="5175" w:type="dxa"/>
          </w:tcPr>
          <w:p w:rsidR="000A77A6" w:rsidRPr="0088249A" w:rsidRDefault="000A77A6" w:rsidP="000A77A6">
            <w:pPr>
              <w:rPr>
                <w:szCs w:val="24"/>
              </w:rPr>
            </w:pPr>
            <w:r w:rsidRPr="0088249A">
              <w:rPr>
                <w:szCs w:val="24"/>
              </w:rPr>
              <w:t>This workshop will disseminate the findings form the SFC commissioned task on curriculum planning in Scotland’s colleges. It will look at how colleges respond to the needs of industry at national, regional and local levels and arrangements for responding to needs.</w:t>
            </w:r>
          </w:p>
        </w:tc>
        <w:tc>
          <w:tcPr>
            <w:tcW w:w="2178" w:type="dxa"/>
          </w:tcPr>
          <w:p w:rsidR="000A77A6" w:rsidRPr="0088249A" w:rsidRDefault="000A77A6">
            <w:pPr>
              <w:rPr>
                <w:szCs w:val="24"/>
              </w:rPr>
            </w:pPr>
            <w:r w:rsidRPr="0088249A">
              <w:rPr>
                <w:szCs w:val="24"/>
              </w:rPr>
              <w:t>Karen Corbett, Education Scotland</w:t>
            </w:r>
          </w:p>
        </w:tc>
        <w:tc>
          <w:tcPr>
            <w:tcW w:w="966" w:type="dxa"/>
          </w:tcPr>
          <w:p w:rsidR="000A77A6" w:rsidRPr="0088249A" w:rsidRDefault="000A77A6">
            <w:pPr>
              <w:rPr>
                <w:szCs w:val="24"/>
              </w:rPr>
            </w:pPr>
            <w:r w:rsidRPr="0088249A">
              <w:rPr>
                <w:szCs w:val="24"/>
              </w:rPr>
              <w:t>M1C</w:t>
            </w:r>
          </w:p>
        </w:tc>
        <w:tc>
          <w:tcPr>
            <w:tcW w:w="1496" w:type="dxa"/>
          </w:tcPr>
          <w:p w:rsidR="000A77A6" w:rsidRPr="0088249A" w:rsidRDefault="000A77A6">
            <w:pPr>
              <w:rPr>
                <w:szCs w:val="24"/>
              </w:rPr>
            </w:pPr>
            <w:proofErr w:type="spellStart"/>
            <w:r w:rsidRPr="0088249A">
              <w:rPr>
                <w:szCs w:val="24"/>
              </w:rPr>
              <w:t>Morar</w:t>
            </w:r>
            <w:proofErr w:type="spellEnd"/>
          </w:p>
        </w:tc>
        <w:tc>
          <w:tcPr>
            <w:tcW w:w="978" w:type="dxa"/>
          </w:tcPr>
          <w:p w:rsidR="000A77A6" w:rsidRPr="0088249A" w:rsidRDefault="000A77A6">
            <w:pPr>
              <w:rPr>
                <w:szCs w:val="24"/>
              </w:rPr>
            </w:pPr>
            <w:r w:rsidRPr="0088249A">
              <w:rPr>
                <w:szCs w:val="24"/>
              </w:rPr>
              <w:t>Wed 21/9</w:t>
            </w:r>
          </w:p>
        </w:tc>
        <w:tc>
          <w:tcPr>
            <w:tcW w:w="995" w:type="dxa"/>
          </w:tcPr>
          <w:p w:rsidR="000A77A6" w:rsidRPr="0088249A" w:rsidRDefault="000A77A6">
            <w:pPr>
              <w:rPr>
                <w:szCs w:val="24"/>
              </w:rPr>
            </w:pPr>
            <w:r w:rsidRPr="0088249A">
              <w:rPr>
                <w:szCs w:val="24"/>
              </w:rPr>
              <w:t>14.00</w:t>
            </w:r>
          </w:p>
        </w:tc>
      </w:tr>
      <w:tr w:rsidR="008B5D99" w:rsidRPr="0088249A" w:rsidTr="00476D54">
        <w:tc>
          <w:tcPr>
            <w:tcW w:w="2386" w:type="dxa"/>
          </w:tcPr>
          <w:p w:rsidR="008B5D99" w:rsidRPr="0088249A" w:rsidRDefault="008B5D99" w:rsidP="00476D54">
            <w:pPr>
              <w:rPr>
                <w:szCs w:val="24"/>
              </w:rPr>
            </w:pPr>
            <w:r w:rsidRPr="0088249A">
              <w:rPr>
                <w:szCs w:val="24"/>
              </w:rPr>
              <w:t>Clyde Gateway Connections</w:t>
            </w:r>
          </w:p>
        </w:tc>
        <w:tc>
          <w:tcPr>
            <w:tcW w:w="5175" w:type="dxa"/>
          </w:tcPr>
          <w:p w:rsidR="008B5D99" w:rsidRPr="0088249A" w:rsidRDefault="008B5D99" w:rsidP="008B5D99">
            <w:pPr>
              <w:rPr>
                <w:szCs w:val="24"/>
              </w:rPr>
            </w:pPr>
            <w:r w:rsidRPr="0088249A">
              <w:rPr>
                <w:szCs w:val="24"/>
              </w:rPr>
              <w:t>Clyde Gateway works with 30 schools covering two local authority areas; Glasgow and South Lanarkshire. We work in partnership with our secondary schools and business partner Glasgow Marriott to deliver Certificate of Work Readiness to secondary pupils annually in our Hotel and Hospitality Academy. We also manage Hospitality Explorers; a fantastic initiative run for 1,000 of our primary school pupils. Pupils explore what it’s like to work in the hospitality sector and gain valuable insight into the world of work.</w:t>
            </w:r>
          </w:p>
        </w:tc>
        <w:tc>
          <w:tcPr>
            <w:tcW w:w="2178" w:type="dxa"/>
          </w:tcPr>
          <w:p w:rsidR="008B5D99" w:rsidRPr="0088249A" w:rsidRDefault="008B5D99" w:rsidP="00476D54">
            <w:pPr>
              <w:rPr>
                <w:szCs w:val="24"/>
              </w:rPr>
            </w:pPr>
            <w:r w:rsidRPr="0088249A">
              <w:rPr>
                <w:szCs w:val="24"/>
              </w:rPr>
              <w:t>Natalie Philips, Clyde Gateway</w:t>
            </w:r>
          </w:p>
        </w:tc>
        <w:tc>
          <w:tcPr>
            <w:tcW w:w="966" w:type="dxa"/>
          </w:tcPr>
          <w:p w:rsidR="008B5D99" w:rsidRPr="0088249A" w:rsidRDefault="008B5D99" w:rsidP="00AC0484">
            <w:pPr>
              <w:rPr>
                <w:szCs w:val="24"/>
              </w:rPr>
            </w:pPr>
            <w:r w:rsidRPr="0088249A">
              <w:rPr>
                <w:szCs w:val="24"/>
              </w:rPr>
              <w:t>C1C</w:t>
            </w:r>
          </w:p>
        </w:tc>
        <w:tc>
          <w:tcPr>
            <w:tcW w:w="1496" w:type="dxa"/>
          </w:tcPr>
          <w:p w:rsidR="008B5D99" w:rsidRPr="0088249A" w:rsidRDefault="008B5D99" w:rsidP="00AC0484">
            <w:pPr>
              <w:rPr>
                <w:szCs w:val="24"/>
              </w:rPr>
            </w:pPr>
            <w:r w:rsidRPr="0088249A">
              <w:rPr>
                <w:szCs w:val="24"/>
              </w:rPr>
              <w:t>Carron 1</w:t>
            </w:r>
          </w:p>
        </w:tc>
        <w:tc>
          <w:tcPr>
            <w:tcW w:w="978" w:type="dxa"/>
          </w:tcPr>
          <w:p w:rsidR="008B5D99" w:rsidRPr="0088249A" w:rsidRDefault="008B5D99" w:rsidP="00476D54">
            <w:pPr>
              <w:rPr>
                <w:szCs w:val="24"/>
              </w:rPr>
            </w:pPr>
            <w:r w:rsidRPr="0088249A">
              <w:rPr>
                <w:szCs w:val="24"/>
              </w:rPr>
              <w:t>Wed, 21/9</w:t>
            </w:r>
          </w:p>
        </w:tc>
        <w:tc>
          <w:tcPr>
            <w:tcW w:w="995" w:type="dxa"/>
          </w:tcPr>
          <w:p w:rsidR="008B5D99" w:rsidRPr="0088249A" w:rsidRDefault="008B5D99" w:rsidP="00476D54">
            <w:pPr>
              <w:rPr>
                <w:szCs w:val="24"/>
              </w:rPr>
            </w:pPr>
            <w:r w:rsidRPr="0088249A">
              <w:rPr>
                <w:szCs w:val="24"/>
              </w:rPr>
              <w:t>14.00</w:t>
            </w:r>
          </w:p>
        </w:tc>
      </w:tr>
      <w:tr w:rsidR="00476D54" w:rsidRPr="0088249A" w:rsidTr="00476D54">
        <w:tc>
          <w:tcPr>
            <w:tcW w:w="2386" w:type="dxa"/>
          </w:tcPr>
          <w:p w:rsidR="00476D54" w:rsidRPr="0088249A" w:rsidRDefault="00476D54" w:rsidP="00B90D5C">
            <w:pPr>
              <w:jc w:val="left"/>
              <w:rPr>
                <w:szCs w:val="24"/>
              </w:rPr>
            </w:pPr>
            <w:r w:rsidRPr="0088249A">
              <w:rPr>
                <w:szCs w:val="24"/>
              </w:rPr>
              <w:t>First Steps on the Career Pathway – DYW in early years and primary school</w:t>
            </w:r>
          </w:p>
        </w:tc>
        <w:tc>
          <w:tcPr>
            <w:tcW w:w="5175" w:type="dxa"/>
          </w:tcPr>
          <w:p w:rsidR="008C27E6" w:rsidRPr="0088249A" w:rsidRDefault="00476D54" w:rsidP="007623F6">
            <w:pPr>
              <w:rPr>
                <w:szCs w:val="24"/>
              </w:rPr>
            </w:pPr>
            <w:r w:rsidRPr="0088249A">
              <w:rPr>
                <w:szCs w:val="24"/>
              </w:rPr>
              <w:t xml:space="preserve">This seminar will explore some of the opportunities and challenges around career education in the context of early learning &amp; childcare and primary education.  Practitioners will share their experiences of using ‘Developing the Young Workforce’ to inspire learning, develop enterprising attitudes and </w:t>
            </w:r>
            <w:r w:rsidRPr="0088249A">
              <w:rPr>
                <w:szCs w:val="24"/>
              </w:rPr>
              <w:lastRenderedPageBreak/>
              <w:t xml:space="preserve">stimulate enquiry about future pathways.  The seminar will also make reference to the ‘entitlements and expectations’ set out in the Career Education Standard as well as the development of skills for learning, life and work amongst children and young people in this area. </w:t>
            </w:r>
          </w:p>
          <w:p w:rsidR="008C27E6" w:rsidRPr="0088249A" w:rsidRDefault="00476D54" w:rsidP="007623F6">
            <w:pPr>
              <w:rPr>
                <w:szCs w:val="24"/>
              </w:rPr>
            </w:pPr>
            <w:r w:rsidRPr="0088249A">
              <w:rPr>
                <w:szCs w:val="24"/>
              </w:rPr>
              <w:t xml:space="preserve"> </w:t>
            </w:r>
          </w:p>
        </w:tc>
        <w:tc>
          <w:tcPr>
            <w:tcW w:w="2178" w:type="dxa"/>
          </w:tcPr>
          <w:p w:rsidR="00476D54" w:rsidRPr="0088249A" w:rsidRDefault="00476D54" w:rsidP="007623F6">
            <w:pPr>
              <w:rPr>
                <w:szCs w:val="24"/>
              </w:rPr>
            </w:pPr>
            <w:r w:rsidRPr="0088249A">
              <w:rPr>
                <w:szCs w:val="24"/>
              </w:rPr>
              <w:lastRenderedPageBreak/>
              <w:t>Klaus Mayer,</w:t>
            </w:r>
          </w:p>
          <w:p w:rsidR="00476D54" w:rsidRPr="0088249A" w:rsidRDefault="00476D54" w:rsidP="007623F6">
            <w:pPr>
              <w:rPr>
                <w:szCs w:val="24"/>
              </w:rPr>
            </w:pPr>
            <w:r w:rsidRPr="0088249A">
              <w:rPr>
                <w:szCs w:val="24"/>
              </w:rPr>
              <w:t xml:space="preserve">ES, Judith Thomas, Ferguslie Pre 5 Centre; (+ Maria </w:t>
            </w:r>
            <w:proofErr w:type="spellStart"/>
            <w:r w:rsidRPr="0088249A">
              <w:rPr>
                <w:szCs w:val="24"/>
              </w:rPr>
              <w:t>Seery</w:t>
            </w:r>
            <w:proofErr w:type="spellEnd"/>
            <w:r w:rsidRPr="0088249A">
              <w:rPr>
                <w:szCs w:val="24"/>
              </w:rPr>
              <w:t xml:space="preserve">, HT </w:t>
            </w:r>
            <w:proofErr w:type="spellStart"/>
            <w:r w:rsidRPr="0088249A">
              <w:rPr>
                <w:szCs w:val="24"/>
              </w:rPr>
              <w:t>Bonhill</w:t>
            </w:r>
            <w:proofErr w:type="spellEnd"/>
            <w:r w:rsidRPr="0088249A">
              <w:rPr>
                <w:szCs w:val="24"/>
              </w:rPr>
              <w:t xml:space="preserve"> PS tbc)</w:t>
            </w:r>
          </w:p>
        </w:tc>
        <w:tc>
          <w:tcPr>
            <w:tcW w:w="966" w:type="dxa"/>
          </w:tcPr>
          <w:p w:rsidR="00476D54" w:rsidRPr="0088249A" w:rsidRDefault="00476D54" w:rsidP="007623F6">
            <w:pPr>
              <w:rPr>
                <w:szCs w:val="24"/>
              </w:rPr>
            </w:pPr>
            <w:r w:rsidRPr="0088249A">
              <w:rPr>
                <w:szCs w:val="24"/>
              </w:rPr>
              <w:t>C1D</w:t>
            </w:r>
          </w:p>
        </w:tc>
        <w:tc>
          <w:tcPr>
            <w:tcW w:w="1496" w:type="dxa"/>
          </w:tcPr>
          <w:p w:rsidR="00476D54" w:rsidRPr="0088249A" w:rsidRDefault="00476D54" w:rsidP="007623F6">
            <w:pPr>
              <w:rPr>
                <w:szCs w:val="24"/>
              </w:rPr>
            </w:pPr>
            <w:r w:rsidRPr="0088249A">
              <w:rPr>
                <w:szCs w:val="24"/>
              </w:rPr>
              <w:t>Carron</w:t>
            </w:r>
            <w:r w:rsidR="008B5D99" w:rsidRPr="0088249A">
              <w:rPr>
                <w:szCs w:val="24"/>
              </w:rPr>
              <w:t xml:space="preserve"> </w:t>
            </w:r>
            <w:r w:rsidRPr="0088249A">
              <w:rPr>
                <w:szCs w:val="24"/>
              </w:rPr>
              <w:t>1</w:t>
            </w:r>
          </w:p>
        </w:tc>
        <w:tc>
          <w:tcPr>
            <w:tcW w:w="978" w:type="dxa"/>
          </w:tcPr>
          <w:p w:rsidR="00476D54" w:rsidRPr="0088249A" w:rsidRDefault="00476D54" w:rsidP="007623F6">
            <w:pPr>
              <w:rPr>
                <w:szCs w:val="24"/>
              </w:rPr>
            </w:pPr>
            <w:r w:rsidRPr="0088249A">
              <w:rPr>
                <w:szCs w:val="24"/>
              </w:rPr>
              <w:t>Wed, 21/9</w:t>
            </w:r>
          </w:p>
        </w:tc>
        <w:tc>
          <w:tcPr>
            <w:tcW w:w="995" w:type="dxa"/>
          </w:tcPr>
          <w:p w:rsidR="00476D54" w:rsidRPr="0088249A" w:rsidRDefault="00476D54" w:rsidP="007623F6">
            <w:pPr>
              <w:rPr>
                <w:szCs w:val="24"/>
              </w:rPr>
            </w:pPr>
            <w:r w:rsidRPr="0088249A">
              <w:rPr>
                <w:szCs w:val="24"/>
              </w:rPr>
              <w:t>15.15</w:t>
            </w:r>
          </w:p>
        </w:tc>
      </w:tr>
      <w:tr w:rsidR="00A644AF" w:rsidRPr="0088249A" w:rsidTr="00476D54">
        <w:tc>
          <w:tcPr>
            <w:tcW w:w="2386" w:type="dxa"/>
          </w:tcPr>
          <w:p w:rsidR="00A644AF" w:rsidRPr="0088249A" w:rsidRDefault="00A644AF" w:rsidP="00A644AF">
            <w:pPr>
              <w:jc w:val="left"/>
              <w:rPr>
                <w:szCs w:val="24"/>
              </w:rPr>
            </w:pPr>
            <w:r w:rsidRPr="0088249A">
              <w:rPr>
                <w:szCs w:val="24"/>
              </w:rPr>
              <w:lastRenderedPageBreak/>
              <w:t>In what ways can the adoption of an integrated approach</w:t>
            </w:r>
          </w:p>
          <w:p w:rsidR="00A644AF" w:rsidRPr="0088249A" w:rsidRDefault="00A644AF" w:rsidP="00A644AF">
            <w:pPr>
              <w:jc w:val="left"/>
              <w:rPr>
                <w:szCs w:val="24"/>
              </w:rPr>
            </w:pPr>
            <w:r w:rsidRPr="0088249A">
              <w:rPr>
                <w:szCs w:val="24"/>
              </w:rPr>
              <w:t>to employability skills across subject areas in the senior</w:t>
            </w:r>
          </w:p>
          <w:p w:rsidR="00A644AF" w:rsidRPr="0088249A" w:rsidRDefault="00A644AF" w:rsidP="00A644AF">
            <w:pPr>
              <w:jc w:val="left"/>
              <w:rPr>
                <w:szCs w:val="24"/>
              </w:rPr>
            </w:pPr>
            <w:proofErr w:type="gramStart"/>
            <w:r w:rsidRPr="0088249A">
              <w:rPr>
                <w:szCs w:val="24"/>
              </w:rPr>
              <w:t>phase</w:t>
            </w:r>
            <w:proofErr w:type="gramEnd"/>
            <w:r w:rsidRPr="0088249A">
              <w:rPr>
                <w:szCs w:val="24"/>
              </w:rPr>
              <w:t xml:space="preserve"> change students’ awareness of employability?</w:t>
            </w:r>
          </w:p>
        </w:tc>
        <w:tc>
          <w:tcPr>
            <w:tcW w:w="5175" w:type="dxa"/>
          </w:tcPr>
          <w:p w:rsidR="00A644AF" w:rsidRPr="0088249A" w:rsidRDefault="00A644AF" w:rsidP="00A644AF">
            <w:pPr>
              <w:rPr>
                <w:szCs w:val="24"/>
              </w:rPr>
            </w:pPr>
            <w:r w:rsidRPr="0088249A">
              <w:rPr>
                <w:szCs w:val="24"/>
              </w:rPr>
              <w:t>Background, impact and analysis of a collaborative professional</w:t>
            </w:r>
          </w:p>
          <w:p w:rsidR="00A644AF" w:rsidRPr="0088249A" w:rsidRDefault="00A644AF" w:rsidP="00A644AF">
            <w:pPr>
              <w:rPr>
                <w:szCs w:val="24"/>
              </w:rPr>
            </w:pPr>
            <w:r w:rsidRPr="0088249A">
              <w:rPr>
                <w:szCs w:val="24"/>
              </w:rPr>
              <w:t>enquiry which sought to find the most effective ways to integrate</w:t>
            </w:r>
          </w:p>
          <w:p w:rsidR="00A644AF" w:rsidRPr="0088249A" w:rsidRDefault="00A644AF" w:rsidP="00A644AF">
            <w:pPr>
              <w:rPr>
                <w:szCs w:val="24"/>
              </w:rPr>
            </w:pPr>
            <w:proofErr w:type="gramStart"/>
            <w:r w:rsidRPr="0088249A">
              <w:rPr>
                <w:szCs w:val="24"/>
              </w:rPr>
              <w:t>seven</w:t>
            </w:r>
            <w:proofErr w:type="gramEnd"/>
            <w:r w:rsidRPr="0088249A">
              <w:rPr>
                <w:szCs w:val="24"/>
              </w:rPr>
              <w:t xml:space="preserve"> employability skills into senior phase teaching. The</w:t>
            </w:r>
          </w:p>
          <w:p w:rsidR="00A644AF" w:rsidRPr="0088249A" w:rsidRDefault="00A644AF" w:rsidP="00A644AF">
            <w:pPr>
              <w:rPr>
                <w:szCs w:val="24"/>
              </w:rPr>
            </w:pPr>
            <w:r w:rsidRPr="0088249A">
              <w:rPr>
                <w:szCs w:val="24"/>
              </w:rPr>
              <w:t>experiences of six teachers from a range of subjects, along with</w:t>
            </w:r>
          </w:p>
          <w:p w:rsidR="00A644AF" w:rsidRPr="0088249A" w:rsidRDefault="00A644AF" w:rsidP="00A644AF">
            <w:pPr>
              <w:rPr>
                <w:szCs w:val="24"/>
              </w:rPr>
            </w:pPr>
            <w:r w:rsidRPr="0088249A">
              <w:rPr>
                <w:szCs w:val="24"/>
              </w:rPr>
              <w:t>triangulated data from 70 pupils, informs a series of practical</w:t>
            </w:r>
          </w:p>
          <w:p w:rsidR="00A644AF" w:rsidRPr="0088249A" w:rsidRDefault="00A644AF" w:rsidP="00A644AF">
            <w:pPr>
              <w:rPr>
                <w:szCs w:val="24"/>
              </w:rPr>
            </w:pPr>
            <w:proofErr w:type="gramStart"/>
            <w:r w:rsidRPr="0088249A">
              <w:rPr>
                <w:szCs w:val="24"/>
              </w:rPr>
              <w:t>methodologies</w:t>
            </w:r>
            <w:proofErr w:type="gramEnd"/>
            <w:r w:rsidRPr="0088249A">
              <w:rPr>
                <w:szCs w:val="24"/>
              </w:rPr>
              <w:t xml:space="preserve"> and raises reflective questions.</w:t>
            </w:r>
          </w:p>
        </w:tc>
        <w:tc>
          <w:tcPr>
            <w:tcW w:w="2178" w:type="dxa"/>
          </w:tcPr>
          <w:p w:rsidR="00A644AF" w:rsidRPr="0088249A" w:rsidRDefault="00A644AF" w:rsidP="00A644AF">
            <w:pPr>
              <w:rPr>
                <w:szCs w:val="24"/>
              </w:rPr>
            </w:pPr>
            <w:r w:rsidRPr="0088249A">
              <w:rPr>
                <w:szCs w:val="24"/>
              </w:rPr>
              <w:t>Peter Smith, Wallace High School</w:t>
            </w:r>
          </w:p>
        </w:tc>
        <w:tc>
          <w:tcPr>
            <w:tcW w:w="966" w:type="dxa"/>
          </w:tcPr>
          <w:p w:rsidR="00A644AF" w:rsidRPr="0088249A" w:rsidRDefault="00A644AF" w:rsidP="007623F6">
            <w:pPr>
              <w:rPr>
                <w:szCs w:val="24"/>
              </w:rPr>
            </w:pPr>
            <w:r w:rsidRPr="0088249A">
              <w:rPr>
                <w:szCs w:val="24"/>
              </w:rPr>
              <w:t>A1D</w:t>
            </w:r>
          </w:p>
        </w:tc>
        <w:tc>
          <w:tcPr>
            <w:tcW w:w="1496" w:type="dxa"/>
          </w:tcPr>
          <w:p w:rsidR="00A644AF" w:rsidRPr="0088249A" w:rsidRDefault="00A644AF" w:rsidP="00A644AF">
            <w:pPr>
              <w:rPr>
                <w:szCs w:val="24"/>
              </w:rPr>
            </w:pPr>
            <w:proofErr w:type="spellStart"/>
            <w:r w:rsidRPr="0088249A">
              <w:rPr>
                <w:szCs w:val="24"/>
              </w:rPr>
              <w:t>ALSH</w:t>
            </w:r>
            <w:proofErr w:type="spellEnd"/>
            <w:r w:rsidRPr="0088249A">
              <w:rPr>
                <w:szCs w:val="24"/>
              </w:rPr>
              <w:t xml:space="preserve"> 1</w:t>
            </w:r>
          </w:p>
          <w:p w:rsidR="00A644AF" w:rsidRPr="0088249A" w:rsidRDefault="00A644AF" w:rsidP="00A644AF">
            <w:pPr>
              <w:rPr>
                <w:szCs w:val="24"/>
              </w:rPr>
            </w:pPr>
          </w:p>
        </w:tc>
        <w:tc>
          <w:tcPr>
            <w:tcW w:w="978" w:type="dxa"/>
          </w:tcPr>
          <w:p w:rsidR="00A644AF" w:rsidRPr="0088249A" w:rsidRDefault="00A644AF" w:rsidP="009B3B33">
            <w:pPr>
              <w:rPr>
                <w:szCs w:val="24"/>
              </w:rPr>
            </w:pPr>
            <w:r w:rsidRPr="0088249A">
              <w:rPr>
                <w:szCs w:val="24"/>
              </w:rPr>
              <w:t>Wed, 21/9</w:t>
            </w:r>
          </w:p>
        </w:tc>
        <w:tc>
          <w:tcPr>
            <w:tcW w:w="995" w:type="dxa"/>
          </w:tcPr>
          <w:p w:rsidR="00A644AF" w:rsidRPr="0088249A" w:rsidRDefault="00A644AF" w:rsidP="009B3B33">
            <w:pPr>
              <w:rPr>
                <w:szCs w:val="24"/>
              </w:rPr>
            </w:pPr>
            <w:r w:rsidRPr="0088249A">
              <w:rPr>
                <w:szCs w:val="24"/>
              </w:rPr>
              <w:t>15.15</w:t>
            </w:r>
          </w:p>
        </w:tc>
      </w:tr>
      <w:tr w:rsidR="00476D54" w:rsidRPr="0088249A" w:rsidTr="00476D54">
        <w:tc>
          <w:tcPr>
            <w:tcW w:w="2386" w:type="dxa"/>
          </w:tcPr>
          <w:p w:rsidR="00476D54" w:rsidRPr="0088249A" w:rsidRDefault="00476D54" w:rsidP="00476D54">
            <w:pPr>
              <w:jc w:val="left"/>
              <w:rPr>
                <w:szCs w:val="24"/>
              </w:rPr>
            </w:pPr>
            <w:r w:rsidRPr="0088249A">
              <w:rPr>
                <w:szCs w:val="24"/>
              </w:rPr>
              <w:t>Tailored work placement opportunities and raising achievement of all learners</w:t>
            </w:r>
          </w:p>
        </w:tc>
        <w:tc>
          <w:tcPr>
            <w:tcW w:w="5175" w:type="dxa"/>
          </w:tcPr>
          <w:p w:rsidR="00476D54" w:rsidRPr="0088249A" w:rsidRDefault="00476D54" w:rsidP="00476D54">
            <w:pPr>
              <w:jc w:val="left"/>
              <w:rPr>
                <w:szCs w:val="24"/>
              </w:rPr>
            </w:pPr>
            <w:r w:rsidRPr="0088249A">
              <w:rPr>
                <w:szCs w:val="24"/>
              </w:rPr>
              <w:t>This session will explore the how to maximise the learning potential, for all learners, from work placements aligned to the expectations of the Work Placements Standard.  The session will feature exemplars of practice along with information on how the revised SQA Work Placement units can enhance work-based learning.</w:t>
            </w:r>
          </w:p>
        </w:tc>
        <w:tc>
          <w:tcPr>
            <w:tcW w:w="2178" w:type="dxa"/>
          </w:tcPr>
          <w:p w:rsidR="00476D54" w:rsidRPr="0088249A" w:rsidRDefault="00476D54" w:rsidP="00476D54">
            <w:pPr>
              <w:rPr>
                <w:szCs w:val="24"/>
              </w:rPr>
            </w:pPr>
            <w:r w:rsidRPr="0088249A">
              <w:rPr>
                <w:szCs w:val="24"/>
              </w:rPr>
              <w:t xml:space="preserve">Michelle Robertson, </w:t>
            </w:r>
            <w:r w:rsidR="00325A85" w:rsidRPr="0088249A">
              <w:rPr>
                <w:szCs w:val="24"/>
              </w:rPr>
              <w:t>West Lothian Council</w:t>
            </w:r>
            <w:r w:rsidR="007F3B65" w:rsidRPr="0088249A">
              <w:rPr>
                <w:szCs w:val="24"/>
              </w:rPr>
              <w:t>/Klaus Mayer, Education Scotland</w:t>
            </w:r>
            <w:r w:rsidR="00325A85" w:rsidRPr="0088249A">
              <w:rPr>
                <w:szCs w:val="24"/>
              </w:rPr>
              <w:t xml:space="preserve"> </w:t>
            </w:r>
          </w:p>
        </w:tc>
        <w:tc>
          <w:tcPr>
            <w:tcW w:w="966" w:type="dxa"/>
          </w:tcPr>
          <w:p w:rsidR="00476D54" w:rsidRPr="0088249A" w:rsidRDefault="00476D54" w:rsidP="00476D54">
            <w:pPr>
              <w:rPr>
                <w:szCs w:val="24"/>
              </w:rPr>
            </w:pPr>
            <w:r w:rsidRPr="0088249A">
              <w:rPr>
                <w:szCs w:val="24"/>
              </w:rPr>
              <w:t>C1E</w:t>
            </w:r>
          </w:p>
        </w:tc>
        <w:tc>
          <w:tcPr>
            <w:tcW w:w="1496" w:type="dxa"/>
          </w:tcPr>
          <w:p w:rsidR="00476D54" w:rsidRPr="0088249A" w:rsidRDefault="00476D54" w:rsidP="00476D54">
            <w:pPr>
              <w:rPr>
                <w:szCs w:val="24"/>
              </w:rPr>
            </w:pPr>
            <w:r w:rsidRPr="0088249A">
              <w:rPr>
                <w:szCs w:val="24"/>
              </w:rPr>
              <w:t>Carron 1</w:t>
            </w:r>
          </w:p>
        </w:tc>
        <w:tc>
          <w:tcPr>
            <w:tcW w:w="978" w:type="dxa"/>
          </w:tcPr>
          <w:p w:rsidR="00476D54" w:rsidRPr="0088249A" w:rsidRDefault="00476D54" w:rsidP="00476D54">
            <w:pPr>
              <w:rPr>
                <w:szCs w:val="24"/>
              </w:rPr>
            </w:pPr>
            <w:r w:rsidRPr="0088249A">
              <w:rPr>
                <w:szCs w:val="24"/>
              </w:rPr>
              <w:t>Wed 21/9</w:t>
            </w:r>
          </w:p>
        </w:tc>
        <w:tc>
          <w:tcPr>
            <w:tcW w:w="995" w:type="dxa"/>
          </w:tcPr>
          <w:p w:rsidR="00476D54" w:rsidRPr="0088249A" w:rsidRDefault="00476D54" w:rsidP="00476D54">
            <w:pPr>
              <w:rPr>
                <w:szCs w:val="24"/>
              </w:rPr>
            </w:pPr>
            <w:r w:rsidRPr="0088249A">
              <w:rPr>
                <w:szCs w:val="24"/>
              </w:rPr>
              <w:t>16.15</w:t>
            </w:r>
          </w:p>
        </w:tc>
      </w:tr>
      <w:tr w:rsidR="00476D54" w:rsidRPr="0088249A" w:rsidTr="00476D54">
        <w:tc>
          <w:tcPr>
            <w:tcW w:w="2386" w:type="dxa"/>
          </w:tcPr>
          <w:p w:rsidR="00476D54" w:rsidRPr="0088249A" w:rsidRDefault="00476D54" w:rsidP="003A25BF">
            <w:pPr>
              <w:rPr>
                <w:szCs w:val="24"/>
              </w:rPr>
            </w:pPr>
            <w:r w:rsidRPr="0088249A">
              <w:rPr>
                <w:szCs w:val="24"/>
              </w:rPr>
              <w:t xml:space="preserve">Developing Scotland’s Young Workforce – How </w:t>
            </w:r>
            <w:r w:rsidRPr="0088249A">
              <w:rPr>
                <w:szCs w:val="24"/>
              </w:rPr>
              <w:lastRenderedPageBreak/>
              <w:t>we do it?</w:t>
            </w:r>
          </w:p>
        </w:tc>
        <w:tc>
          <w:tcPr>
            <w:tcW w:w="5175" w:type="dxa"/>
          </w:tcPr>
          <w:p w:rsidR="00476D54" w:rsidRPr="0088249A" w:rsidRDefault="00476D54" w:rsidP="007623F6">
            <w:pPr>
              <w:rPr>
                <w:szCs w:val="24"/>
              </w:rPr>
            </w:pPr>
            <w:r w:rsidRPr="0088249A">
              <w:rPr>
                <w:szCs w:val="24"/>
              </w:rPr>
              <w:lastRenderedPageBreak/>
              <w:t xml:space="preserve">Work relevant educational experience for our young people is at the heart of the recommendations of the Commission for </w:t>
            </w:r>
            <w:r w:rsidRPr="0088249A">
              <w:rPr>
                <w:szCs w:val="24"/>
              </w:rPr>
              <w:lastRenderedPageBreak/>
              <w:t>Developing Scotland’s Young Workforce. This seminar outlines how a number of these recommendations have been successfully achieved through a key partnership between employer, school and college.</w:t>
            </w:r>
          </w:p>
        </w:tc>
        <w:tc>
          <w:tcPr>
            <w:tcW w:w="2178" w:type="dxa"/>
          </w:tcPr>
          <w:p w:rsidR="00476D54" w:rsidRPr="0088249A" w:rsidRDefault="00476D54" w:rsidP="007623F6">
            <w:pPr>
              <w:rPr>
                <w:szCs w:val="24"/>
              </w:rPr>
            </w:pPr>
            <w:r w:rsidRPr="0088249A">
              <w:rPr>
                <w:szCs w:val="24"/>
              </w:rPr>
              <w:lastRenderedPageBreak/>
              <w:t xml:space="preserve">Margaret Craw, Dalziel High School, North </w:t>
            </w:r>
            <w:r w:rsidRPr="0088249A">
              <w:rPr>
                <w:szCs w:val="24"/>
              </w:rPr>
              <w:lastRenderedPageBreak/>
              <w:t>Lanarkshire</w:t>
            </w:r>
          </w:p>
          <w:p w:rsidR="00333912" w:rsidRPr="0088249A" w:rsidRDefault="00333912" w:rsidP="007623F6">
            <w:pPr>
              <w:rPr>
                <w:szCs w:val="24"/>
              </w:rPr>
            </w:pPr>
            <w:r w:rsidRPr="0088249A">
              <w:rPr>
                <w:szCs w:val="24"/>
              </w:rPr>
              <w:t>+</w:t>
            </w:r>
          </w:p>
          <w:p w:rsidR="00333912" w:rsidRPr="0088249A" w:rsidRDefault="00333912" w:rsidP="007623F6">
            <w:pPr>
              <w:rPr>
                <w:szCs w:val="24"/>
              </w:rPr>
            </w:pPr>
            <w:r w:rsidRPr="0088249A">
              <w:rPr>
                <w:szCs w:val="24"/>
              </w:rPr>
              <w:t>Braeview Academy</w:t>
            </w:r>
          </w:p>
        </w:tc>
        <w:tc>
          <w:tcPr>
            <w:tcW w:w="966" w:type="dxa"/>
          </w:tcPr>
          <w:p w:rsidR="00476D54" w:rsidRPr="0088249A" w:rsidRDefault="00476D54" w:rsidP="007623F6">
            <w:pPr>
              <w:rPr>
                <w:szCs w:val="24"/>
              </w:rPr>
            </w:pPr>
            <w:r w:rsidRPr="0088249A">
              <w:rPr>
                <w:szCs w:val="24"/>
              </w:rPr>
              <w:lastRenderedPageBreak/>
              <w:t>C1F</w:t>
            </w:r>
          </w:p>
        </w:tc>
        <w:tc>
          <w:tcPr>
            <w:tcW w:w="1496" w:type="dxa"/>
          </w:tcPr>
          <w:p w:rsidR="00476D54" w:rsidRPr="0088249A" w:rsidRDefault="00476D54" w:rsidP="007623F6">
            <w:pPr>
              <w:rPr>
                <w:szCs w:val="24"/>
              </w:rPr>
            </w:pPr>
            <w:r w:rsidRPr="0088249A">
              <w:rPr>
                <w:szCs w:val="24"/>
              </w:rPr>
              <w:t>Carron 1</w:t>
            </w:r>
          </w:p>
        </w:tc>
        <w:tc>
          <w:tcPr>
            <w:tcW w:w="978" w:type="dxa"/>
          </w:tcPr>
          <w:p w:rsidR="00476D54" w:rsidRPr="0088249A" w:rsidRDefault="00476D54" w:rsidP="007623F6">
            <w:pPr>
              <w:rPr>
                <w:szCs w:val="24"/>
              </w:rPr>
            </w:pPr>
            <w:r w:rsidRPr="0088249A">
              <w:rPr>
                <w:szCs w:val="24"/>
              </w:rPr>
              <w:t>Thurs, 22/9</w:t>
            </w:r>
          </w:p>
        </w:tc>
        <w:tc>
          <w:tcPr>
            <w:tcW w:w="995" w:type="dxa"/>
          </w:tcPr>
          <w:p w:rsidR="00476D54" w:rsidRPr="0088249A" w:rsidRDefault="00476D54" w:rsidP="007623F6">
            <w:pPr>
              <w:rPr>
                <w:szCs w:val="24"/>
              </w:rPr>
            </w:pPr>
            <w:r w:rsidRPr="0088249A">
              <w:rPr>
                <w:szCs w:val="24"/>
              </w:rPr>
              <w:t>9.30</w:t>
            </w:r>
          </w:p>
        </w:tc>
      </w:tr>
      <w:tr w:rsidR="00476D54" w:rsidRPr="0088249A" w:rsidTr="00476D54">
        <w:tc>
          <w:tcPr>
            <w:tcW w:w="2386" w:type="dxa"/>
          </w:tcPr>
          <w:p w:rsidR="00476D54" w:rsidRPr="0088249A" w:rsidRDefault="00476D54" w:rsidP="00476D54">
            <w:pPr>
              <w:rPr>
                <w:szCs w:val="24"/>
              </w:rPr>
            </w:pPr>
            <w:r w:rsidRPr="0088249A">
              <w:rPr>
                <w:szCs w:val="24"/>
              </w:rPr>
              <w:lastRenderedPageBreak/>
              <w:t>Career Education Standard (3-18) – where are we now?</w:t>
            </w:r>
          </w:p>
        </w:tc>
        <w:tc>
          <w:tcPr>
            <w:tcW w:w="5175" w:type="dxa"/>
          </w:tcPr>
          <w:p w:rsidR="00476D54" w:rsidRPr="0088249A" w:rsidRDefault="00476D54" w:rsidP="00476D54">
            <w:pPr>
              <w:jc w:val="left"/>
              <w:rPr>
                <w:szCs w:val="24"/>
              </w:rPr>
            </w:pPr>
            <w:r w:rsidRPr="0088249A">
              <w:rPr>
                <w:szCs w:val="24"/>
              </w:rPr>
              <w:t xml:space="preserve">This seminar will be a joint presentation between Education Scotland and Skills Development Scotland.  Delegates </w:t>
            </w:r>
            <w:proofErr w:type="gramStart"/>
            <w:r w:rsidRPr="0088249A">
              <w:rPr>
                <w:szCs w:val="24"/>
              </w:rPr>
              <w:t>be</w:t>
            </w:r>
            <w:proofErr w:type="gramEnd"/>
            <w:r w:rsidRPr="0088249A">
              <w:rPr>
                <w:szCs w:val="24"/>
              </w:rPr>
              <w:t xml:space="preserve"> updated on national developments and get the opportunity to hear from a couple of settings including early adopter schools who have taken forward practice in this area.</w:t>
            </w:r>
          </w:p>
        </w:tc>
        <w:tc>
          <w:tcPr>
            <w:tcW w:w="2178" w:type="dxa"/>
          </w:tcPr>
          <w:p w:rsidR="00476D54" w:rsidRPr="0088249A" w:rsidRDefault="00476D54" w:rsidP="007F3B65">
            <w:pPr>
              <w:rPr>
                <w:szCs w:val="24"/>
              </w:rPr>
            </w:pPr>
            <w:r w:rsidRPr="0088249A">
              <w:rPr>
                <w:szCs w:val="24"/>
              </w:rPr>
              <w:t>Ken Edwards, SDS, Klaus Mayer, E</w:t>
            </w:r>
            <w:r w:rsidR="007F3B65" w:rsidRPr="0088249A">
              <w:rPr>
                <w:szCs w:val="24"/>
              </w:rPr>
              <w:t>ducation Scotland</w:t>
            </w:r>
          </w:p>
        </w:tc>
        <w:tc>
          <w:tcPr>
            <w:tcW w:w="966" w:type="dxa"/>
          </w:tcPr>
          <w:p w:rsidR="00476D54" w:rsidRPr="0088249A" w:rsidRDefault="00476D54" w:rsidP="00476D54">
            <w:pPr>
              <w:rPr>
                <w:szCs w:val="24"/>
              </w:rPr>
            </w:pPr>
            <w:r w:rsidRPr="0088249A">
              <w:rPr>
                <w:szCs w:val="24"/>
              </w:rPr>
              <w:t>C1G</w:t>
            </w:r>
          </w:p>
        </w:tc>
        <w:tc>
          <w:tcPr>
            <w:tcW w:w="1496" w:type="dxa"/>
          </w:tcPr>
          <w:p w:rsidR="00476D54" w:rsidRPr="0088249A" w:rsidRDefault="00476D54" w:rsidP="00476D54">
            <w:pPr>
              <w:rPr>
                <w:szCs w:val="24"/>
              </w:rPr>
            </w:pPr>
            <w:r w:rsidRPr="0088249A">
              <w:rPr>
                <w:szCs w:val="24"/>
              </w:rPr>
              <w:t>Carron 1</w:t>
            </w:r>
          </w:p>
        </w:tc>
        <w:tc>
          <w:tcPr>
            <w:tcW w:w="978" w:type="dxa"/>
          </w:tcPr>
          <w:p w:rsidR="00476D54" w:rsidRPr="0088249A" w:rsidRDefault="00476D54" w:rsidP="00476D54">
            <w:pPr>
              <w:rPr>
                <w:szCs w:val="24"/>
              </w:rPr>
            </w:pPr>
            <w:r w:rsidRPr="0088249A">
              <w:rPr>
                <w:szCs w:val="24"/>
              </w:rPr>
              <w:t>Thurs 22/9</w:t>
            </w:r>
          </w:p>
        </w:tc>
        <w:tc>
          <w:tcPr>
            <w:tcW w:w="995" w:type="dxa"/>
          </w:tcPr>
          <w:p w:rsidR="00476D54" w:rsidRPr="0088249A" w:rsidRDefault="00476D54" w:rsidP="00476D54">
            <w:pPr>
              <w:rPr>
                <w:szCs w:val="24"/>
              </w:rPr>
            </w:pPr>
            <w:r w:rsidRPr="0088249A">
              <w:rPr>
                <w:szCs w:val="24"/>
              </w:rPr>
              <w:t>10.45</w:t>
            </w:r>
          </w:p>
        </w:tc>
      </w:tr>
      <w:tr w:rsidR="00476D54" w:rsidRPr="0088249A" w:rsidTr="00476D54">
        <w:tc>
          <w:tcPr>
            <w:tcW w:w="2386" w:type="dxa"/>
          </w:tcPr>
          <w:p w:rsidR="00476D54" w:rsidRPr="0088249A" w:rsidRDefault="00476D54" w:rsidP="007623F6">
            <w:pPr>
              <w:rPr>
                <w:szCs w:val="24"/>
              </w:rPr>
            </w:pPr>
            <w:r w:rsidRPr="0088249A">
              <w:rPr>
                <w:szCs w:val="24"/>
              </w:rPr>
              <w:t>Improving Gender balance:  Exploring gender stereotyping and subject choices in schools</w:t>
            </w:r>
          </w:p>
        </w:tc>
        <w:tc>
          <w:tcPr>
            <w:tcW w:w="5175" w:type="dxa"/>
          </w:tcPr>
          <w:p w:rsidR="00476D54" w:rsidRPr="0088249A" w:rsidRDefault="00476D54" w:rsidP="0085401D">
            <w:pPr>
              <w:rPr>
                <w:szCs w:val="24"/>
              </w:rPr>
            </w:pPr>
            <w:r w:rsidRPr="0088249A">
              <w:rPr>
                <w:szCs w:val="24"/>
              </w:rPr>
              <w:t>This session will explore the current research and offer practical advice that can be taken by teachers and schools to address gender imbalances in subject choice and careers aspirations.</w:t>
            </w:r>
          </w:p>
        </w:tc>
        <w:tc>
          <w:tcPr>
            <w:tcW w:w="2178" w:type="dxa"/>
          </w:tcPr>
          <w:p w:rsidR="00476D54" w:rsidRPr="0088249A" w:rsidRDefault="00476D54" w:rsidP="007623F6">
            <w:pPr>
              <w:rPr>
                <w:szCs w:val="24"/>
              </w:rPr>
            </w:pPr>
            <w:r w:rsidRPr="0088249A">
              <w:rPr>
                <w:szCs w:val="24"/>
              </w:rPr>
              <w:t>Charlotte Govan, Institute of Physics/Education Scotland</w:t>
            </w:r>
          </w:p>
        </w:tc>
        <w:tc>
          <w:tcPr>
            <w:tcW w:w="966" w:type="dxa"/>
          </w:tcPr>
          <w:p w:rsidR="00476D54" w:rsidRPr="0088249A" w:rsidRDefault="00476D54" w:rsidP="007623F6">
            <w:pPr>
              <w:rPr>
                <w:szCs w:val="24"/>
              </w:rPr>
            </w:pPr>
            <w:r w:rsidRPr="0088249A">
              <w:rPr>
                <w:szCs w:val="24"/>
              </w:rPr>
              <w:t>C1H</w:t>
            </w:r>
          </w:p>
        </w:tc>
        <w:tc>
          <w:tcPr>
            <w:tcW w:w="1496" w:type="dxa"/>
          </w:tcPr>
          <w:p w:rsidR="00476D54" w:rsidRPr="0088249A" w:rsidRDefault="00476D54" w:rsidP="007623F6">
            <w:pPr>
              <w:rPr>
                <w:szCs w:val="24"/>
              </w:rPr>
            </w:pPr>
            <w:r w:rsidRPr="0088249A">
              <w:rPr>
                <w:szCs w:val="24"/>
              </w:rPr>
              <w:t>Carron 1</w:t>
            </w:r>
          </w:p>
        </w:tc>
        <w:tc>
          <w:tcPr>
            <w:tcW w:w="978" w:type="dxa"/>
          </w:tcPr>
          <w:p w:rsidR="00476D54" w:rsidRPr="0088249A" w:rsidRDefault="00476D54" w:rsidP="007623F6">
            <w:pPr>
              <w:rPr>
                <w:szCs w:val="24"/>
              </w:rPr>
            </w:pPr>
            <w:r w:rsidRPr="0088249A">
              <w:rPr>
                <w:szCs w:val="24"/>
              </w:rPr>
              <w:t>Thurs, 22/9</w:t>
            </w:r>
          </w:p>
        </w:tc>
        <w:tc>
          <w:tcPr>
            <w:tcW w:w="995" w:type="dxa"/>
          </w:tcPr>
          <w:p w:rsidR="00476D54" w:rsidRPr="0088249A" w:rsidRDefault="00476D54" w:rsidP="007623F6">
            <w:pPr>
              <w:rPr>
                <w:szCs w:val="24"/>
              </w:rPr>
            </w:pPr>
            <w:r w:rsidRPr="0088249A">
              <w:rPr>
                <w:szCs w:val="24"/>
              </w:rPr>
              <w:t>12.00</w:t>
            </w:r>
          </w:p>
        </w:tc>
      </w:tr>
      <w:tr w:rsidR="00476D54" w:rsidRPr="0088249A" w:rsidTr="00476D54">
        <w:tc>
          <w:tcPr>
            <w:tcW w:w="2386" w:type="dxa"/>
          </w:tcPr>
          <w:p w:rsidR="00476D54" w:rsidRPr="0088249A" w:rsidRDefault="00476D54" w:rsidP="007623F6">
            <w:pPr>
              <w:rPr>
                <w:szCs w:val="24"/>
              </w:rPr>
            </w:pPr>
            <w:r w:rsidRPr="0088249A">
              <w:rPr>
                <w:szCs w:val="24"/>
              </w:rPr>
              <w:t>Let’s get work ready</w:t>
            </w:r>
          </w:p>
        </w:tc>
        <w:tc>
          <w:tcPr>
            <w:tcW w:w="5175" w:type="dxa"/>
          </w:tcPr>
          <w:p w:rsidR="00476D54" w:rsidRPr="0088249A" w:rsidRDefault="00476D54" w:rsidP="0085401D">
            <w:pPr>
              <w:rPr>
                <w:szCs w:val="24"/>
              </w:rPr>
            </w:pPr>
            <w:r w:rsidRPr="0088249A">
              <w:rPr>
                <w:szCs w:val="24"/>
              </w:rPr>
              <w:t>ways is a challenge Meldrum Academy has embraced through its BGE design, through exploiting school-college links, and through bringing employers and parents together to develop shared understanding of new qualifications, and the skills for learning, life and work crucial for success.</w:t>
            </w:r>
          </w:p>
        </w:tc>
        <w:tc>
          <w:tcPr>
            <w:tcW w:w="2178" w:type="dxa"/>
          </w:tcPr>
          <w:p w:rsidR="00476D54" w:rsidRPr="0088249A" w:rsidRDefault="00476D54" w:rsidP="007623F6">
            <w:pPr>
              <w:rPr>
                <w:szCs w:val="24"/>
              </w:rPr>
            </w:pPr>
            <w:r w:rsidRPr="0088249A">
              <w:rPr>
                <w:szCs w:val="24"/>
              </w:rPr>
              <w:t>Liz Prosser, Meldrum Academy, Aberdeenshire</w:t>
            </w:r>
          </w:p>
        </w:tc>
        <w:tc>
          <w:tcPr>
            <w:tcW w:w="966" w:type="dxa"/>
          </w:tcPr>
          <w:p w:rsidR="00476D54" w:rsidRPr="0088249A" w:rsidRDefault="00476D54" w:rsidP="007623F6">
            <w:pPr>
              <w:rPr>
                <w:szCs w:val="24"/>
              </w:rPr>
            </w:pPr>
            <w:r w:rsidRPr="0088249A">
              <w:rPr>
                <w:szCs w:val="24"/>
              </w:rPr>
              <w:t>N1H</w:t>
            </w:r>
          </w:p>
        </w:tc>
        <w:tc>
          <w:tcPr>
            <w:tcW w:w="1496" w:type="dxa"/>
          </w:tcPr>
          <w:p w:rsidR="00476D54" w:rsidRPr="0088249A" w:rsidRDefault="00476D54" w:rsidP="007623F6">
            <w:pPr>
              <w:rPr>
                <w:szCs w:val="24"/>
              </w:rPr>
            </w:pPr>
            <w:r w:rsidRPr="0088249A">
              <w:rPr>
                <w:szCs w:val="24"/>
              </w:rPr>
              <w:t>Ness</w:t>
            </w:r>
          </w:p>
        </w:tc>
        <w:tc>
          <w:tcPr>
            <w:tcW w:w="978" w:type="dxa"/>
          </w:tcPr>
          <w:p w:rsidR="00476D54" w:rsidRPr="0088249A" w:rsidRDefault="00476D54" w:rsidP="007623F6">
            <w:pPr>
              <w:rPr>
                <w:szCs w:val="24"/>
              </w:rPr>
            </w:pPr>
            <w:r w:rsidRPr="0088249A">
              <w:rPr>
                <w:szCs w:val="24"/>
              </w:rPr>
              <w:t>Thurs, 22/9</w:t>
            </w:r>
          </w:p>
        </w:tc>
        <w:tc>
          <w:tcPr>
            <w:tcW w:w="995" w:type="dxa"/>
          </w:tcPr>
          <w:p w:rsidR="00476D54" w:rsidRPr="0088249A" w:rsidRDefault="00476D54" w:rsidP="007623F6">
            <w:pPr>
              <w:rPr>
                <w:szCs w:val="24"/>
              </w:rPr>
            </w:pPr>
            <w:r w:rsidRPr="0088249A">
              <w:rPr>
                <w:szCs w:val="24"/>
              </w:rPr>
              <w:t>12.00</w:t>
            </w:r>
          </w:p>
        </w:tc>
      </w:tr>
    </w:tbl>
    <w:p w:rsidR="007623F6" w:rsidRDefault="007623F6" w:rsidP="00E36759"/>
    <w:p w:rsidR="007623F6" w:rsidRDefault="007623F6" w:rsidP="00E36759"/>
    <w:p w:rsidR="00962CF0" w:rsidRDefault="00962CF0">
      <w:pPr>
        <w:tabs>
          <w:tab w:val="clear" w:pos="720"/>
          <w:tab w:val="clear" w:pos="1440"/>
          <w:tab w:val="clear" w:pos="2160"/>
          <w:tab w:val="clear" w:pos="2880"/>
          <w:tab w:val="clear" w:pos="4680"/>
          <w:tab w:val="clear" w:pos="5400"/>
          <w:tab w:val="clear" w:pos="9000"/>
        </w:tabs>
        <w:spacing w:line="240" w:lineRule="auto"/>
        <w:jc w:val="left"/>
        <w:rPr>
          <w:b/>
          <w:sz w:val="36"/>
          <w:szCs w:val="36"/>
        </w:rPr>
      </w:pPr>
      <w:r>
        <w:rPr>
          <w:b/>
          <w:sz w:val="36"/>
          <w:szCs w:val="36"/>
        </w:rPr>
        <w:br w:type="page"/>
      </w:r>
    </w:p>
    <w:p w:rsidR="00FA58DA" w:rsidRDefault="00F72C5A" w:rsidP="00E36759">
      <w:pPr>
        <w:rPr>
          <w:b/>
          <w:sz w:val="36"/>
          <w:szCs w:val="36"/>
        </w:rPr>
      </w:pPr>
      <w:r w:rsidRPr="007F3B65">
        <w:rPr>
          <w:b/>
          <w:sz w:val="36"/>
          <w:szCs w:val="36"/>
        </w:rPr>
        <w:lastRenderedPageBreak/>
        <w:t>STEM seminars</w:t>
      </w:r>
      <w:r w:rsidR="007F3B65">
        <w:rPr>
          <w:b/>
          <w:sz w:val="36"/>
          <w:szCs w:val="36"/>
        </w:rPr>
        <w:t xml:space="preserve"> at SLF 2016</w:t>
      </w:r>
    </w:p>
    <w:p w:rsidR="007F3B65" w:rsidRDefault="007F3B65" w:rsidP="00E36759">
      <w:pPr>
        <w:rPr>
          <w:b/>
          <w:sz w:val="36"/>
          <w:szCs w:val="36"/>
        </w:rPr>
      </w:pPr>
    </w:p>
    <w:p w:rsidR="007F3B65" w:rsidRPr="008461FF" w:rsidRDefault="00994A98" w:rsidP="00E36759">
      <w:pPr>
        <w:rPr>
          <w:b/>
          <w:color w:val="92D050"/>
          <w:szCs w:val="24"/>
        </w:rPr>
      </w:pPr>
      <w:r w:rsidRPr="008461FF">
        <w:rPr>
          <w:b/>
          <w:color w:val="92D050"/>
          <w:szCs w:val="24"/>
        </w:rPr>
        <w:t>D</w:t>
      </w:r>
      <w:r w:rsidR="007F3B65" w:rsidRPr="008461FF">
        <w:rPr>
          <w:b/>
          <w:color w:val="92D050"/>
          <w:szCs w:val="24"/>
        </w:rPr>
        <w:t>rop-in session</w:t>
      </w:r>
      <w:r w:rsidRPr="008461FF">
        <w:rPr>
          <w:b/>
          <w:color w:val="92D050"/>
          <w:szCs w:val="24"/>
        </w:rPr>
        <w:t>s</w:t>
      </w:r>
      <w:r w:rsidR="008461FF">
        <w:rPr>
          <w:b/>
          <w:color w:val="92D050"/>
          <w:szCs w:val="24"/>
        </w:rPr>
        <w:t xml:space="preserve"> at Education Scotland stand in the Exhibition area</w:t>
      </w:r>
      <w:r w:rsidR="007F3B65" w:rsidRPr="008461FF">
        <w:rPr>
          <w:b/>
          <w:color w:val="92D050"/>
          <w:szCs w:val="24"/>
        </w:rPr>
        <w:t xml:space="preserve"> – join us to ask questions, share</w:t>
      </w:r>
      <w:r w:rsidR="00E86CCA">
        <w:rPr>
          <w:b/>
          <w:color w:val="92D050"/>
          <w:szCs w:val="24"/>
        </w:rPr>
        <w:t xml:space="preserve"> &amp;</w:t>
      </w:r>
      <w:r w:rsidR="008461FF">
        <w:rPr>
          <w:b/>
          <w:color w:val="92D050"/>
          <w:szCs w:val="24"/>
        </w:rPr>
        <w:t xml:space="preserve"> network</w:t>
      </w:r>
      <w:r w:rsidR="007F3B65" w:rsidRPr="008461FF">
        <w:rPr>
          <w:b/>
          <w:color w:val="92D050"/>
          <w:szCs w:val="24"/>
        </w:rPr>
        <w:t xml:space="preserve"> </w:t>
      </w:r>
    </w:p>
    <w:p w:rsidR="007F3B65" w:rsidRPr="008461FF" w:rsidRDefault="00994A98" w:rsidP="00E36759">
      <w:pPr>
        <w:rPr>
          <w:szCs w:val="24"/>
        </w:rPr>
      </w:pPr>
      <w:r w:rsidRPr="008461FF">
        <w:rPr>
          <w:color w:val="31849B" w:themeColor="accent5" w:themeShade="BF"/>
          <w:szCs w:val="24"/>
        </w:rPr>
        <w:t xml:space="preserve">STEM: </w:t>
      </w:r>
      <w:r w:rsidR="007F3B65" w:rsidRPr="008461FF">
        <w:rPr>
          <w:szCs w:val="24"/>
        </w:rPr>
        <w:t>Education Scotland stand from 14:30 to 15:00 on Thurs 22</w:t>
      </w:r>
      <w:r w:rsidR="007F3B65" w:rsidRPr="008461FF">
        <w:rPr>
          <w:szCs w:val="24"/>
          <w:vertAlign w:val="superscript"/>
        </w:rPr>
        <w:t>nd</w:t>
      </w:r>
      <w:r w:rsidR="007F3B65" w:rsidRPr="008461FF">
        <w:rPr>
          <w:szCs w:val="24"/>
        </w:rPr>
        <w:t xml:space="preserve"> Sept</w:t>
      </w:r>
    </w:p>
    <w:p w:rsidR="00D12677" w:rsidRDefault="00D12677" w:rsidP="00E36759"/>
    <w:tbl>
      <w:tblPr>
        <w:tblStyle w:val="TableGrid"/>
        <w:tblW w:w="14174" w:type="dxa"/>
        <w:tblLook w:val="04A0" w:firstRow="1" w:lastRow="0" w:firstColumn="1" w:lastColumn="0" w:noHBand="0" w:noVBand="1"/>
      </w:tblPr>
      <w:tblGrid>
        <w:gridCol w:w="2458"/>
        <w:gridCol w:w="5434"/>
        <w:gridCol w:w="2178"/>
        <w:gridCol w:w="981"/>
        <w:gridCol w:w="1129"/>
        <w:gridCol w:w="982"/>
        <w:gridCol w:w="1012"/>
      </w:tblGrid>
      <w:tr w:rsidR="00F72C5A" w:rsidRPr="0088249A" w:rsidTr="007623F6">
        <w:tc>
          <w:tcPr>
            <w:tcW w:w="2518" w:type="dxa"/>
          </w:tcPr>
          <w:p w:rsidR="00F72C5A" w:rsidRPr="0088249A" w:rsidRDefault="00F72C5A" w:rsidP="007623F6">
            <w:pPr>
              <w:rPr>
                <w:b/>
                <w:szCs w:val="24"/>
              </w:rPr>
            </w:pPr>
            <w:bookmarkStart w:id="0" w:name="_GoBack"/>
            <w:r w:rsidRPr="0088249A">
              <w:rPr>
                <w:b/>
                <w:szCs w:val="24"/>
              </w:rPr>
              <w:t>Title</w:t>
            </w:r>
          </w:p>
        </w:tc>
        <w:tc>
          <w:tcPr>
            <w:tcW w:w="5670" w:type="dxa"/>
          </w:tcPr>
          <w:p w:rsidR="00F72C5A" w:rsidRPr="0088249A" w:rsidRDefault="00F72C5A" w:rsidP="007623F6">
            <w:pPr>
              <w:rPr>
                <w:b/>
                <w:szCs w:val="24"/>
              </w:rPr>
            </w:pPr>
            <w:r w:rsidRPr="0088249A">
              <w:rPr>
                <w:b/>
                <w:szCs w:val="24"/>
              </w:rPr>
              <w:t>Description</w:t>
            </w:r>
          </w:p>
        </w:tc>
        <w:tc>
          <w:tcPr>
            <w:tcW w:w="1843" w:type="dxa"/>
          </w:tcPr>
          <w:p w:rsidR="00F72C5A" w:rsidRPr="0088249A" w:rsidRDefault="00F72C5A" w:rsidP="007623F6">
            <w:pPr>
              <w:rPr>
                <w:b/>
                <w:szCs w:val="24"/>
              </w:rPr>
            </w:pPr>
            <w:r w:rsidRPr="0088249A">
              <w:rPr>
                <w:b/>
                <w:szCs w:val="24"/>
              </w:rPr>
              <w:t>Lead</w:t>
            </w:r>
          </w:p>
        </w:tc>
        <w:tc>
          <w:tcPr>
            <w:tcW w:w="992" w:type="dxa"/>
          </w:tcPr>
          <w:p w:rsidR="00F72C5A" w:rsidRPr="0088249A" w:rsidRDefault="00F72C5A" w:rsidP="007623F6">
            <w:pPr>
              <w:rPr>
                <w:b/>
                <w:szCs w:val="24"/>
              </w:rPr>
            </w:pPr>
            <w:r w:rsidRPr="0088249A">
              <w:rPr>
                <w:b/>
                <w:szCs w:val="24"/>
              </w:rPr>
              <w:t>Code</w:t>
            </w:r>
          </w:p>
        </w:tc>
        <w:tc>
          <w:tcPr>
            <w:tcW w:w="1134" w:type="dxa"/>
          </w:tcPr>
          <w:p w:rsidR="00F72C5A" w:rsidRPr="0088249A" w:rsidRDefault="00F72C5A" w:rsidP="007623F6">
            <w:pPr>
              <w:rPr>
                <w:b/>
                <w:szCs w:val="24"/>
              </w:rPr>
            </w:pPr>
            <w:r w:rsidRPr="0088249A">
              <w:rPr>
                <w:b/>
                <w:szCs w:val="24"/>
              </w:rPr>
              <w:t>Room</w:t>
            </w:r>
          </w:p>
        </w:tc>
        <w:tc>
          <w:tcPr>
            <w:tcW w:w="992" w:type="dxa"/>
          </w:tcPr>
          <w:p w:rsidR="00F72C5A" w:rsidRPr="0088249A" w:rsidRDefault="00F72C5A" w:rsidP="007623F6">
            <w:pPr>
              <w:rPr>
                <w:b/>
                <w:szCs w:val="24"/>
              </w:rPr>
            </w:pPr>
            <w:r w:rsidRPr="0088249A">
              <w:rPr>
                <w:b/>
                <w:szCs w:val="24"/>
              </w:rPr>
              <w:t xml:space="preserve">Day </w:t>
            </w:r>
          </w:p>
        </w:tc>
        <w:tc>
          <w:tcPr>
            <w:tcW w:w="1025" w:type="dxa"/>
          </w:tcPr>
          <w:p w:rsidR="00F72C5A" w:rsidRPr="0088249A" w:rsidRDefault="00F72C5A" w:rsidP="007623F6">
            <w:pPr>
              <w:rPr>
                <w:b/>
                <w:szCs w:val="24"/>
              </w:rPr>
            </w:pPr>
            <w:r w:rsidRPr="0088249A">
              <w:rPr>
                <w:b/>
                <w:szCs w:val="24"/>
              </w:rPr>
              <w:t>Time</w:t>
            </w:r>
          </w:p>
        </w:tc>
      </w:tr>
      <w:tr w:rsidR="00F72C5A" w:rsidRPr="0088249A" w:rsidTr="007623F6">
        <w:tc>
          <w:tcPr>
            <w:tcW w:w="2518" w:type="dxa"/>
          </w:tcPr>
          <w:p w:rsidR="00F72C5A" w:rsidRPr="0088249A" w:rsidRDefault="00F72C5A" w:rsidP="00F72C5A">
            <w:pPr>
              <w:jc w:val="left"/>
              <w:rPr>
                <w:szCs w:val="24"/>
              </w:rPr>
            </w:pPr>
            <w:r w:rsidRPr="0088249A">
              <w:rPr>
                <w:szCs w:val="24"/>
              </w:rPr>
              <w:t xml:space="preserve">Building the </w:t>
            </w:r>
            <w:proofErr w:type="spellStart"/>
            <w:r w:rsidRPr="0088249A">
              <w:rPr>
                <w:szCs w:val="24"/>
              </w:rPr>
              <w:t>STEMpire</w:t>
            </w:r>
            <w:proofErr w:type="spellEnd"/>
            <w:r w:rsidRPr="0088249A">
              <w:rPr>
                <w:szCs w:val="24"/>
              </w:rPr>
              <w:t>: A whole school approach to</w:t>
            </w:r>
          </w:p>
          <w:p w:rsidR="00F72C5A" w:rsidRPr="0088249A" w:rsidRDefault="00F72C5A" w:rsidP="00F72C5A">
            <w:pPr>
              <w:jc w:val="left"/>
              <w:rPr>
                <w:szCs w:val="24"/>
              </w:rPr>
            </w:pPr>
            <w:r w:rsidRPr="0088249A">
              <w:rPr>
                <w:szCs w:val="24"/>
              </w:rPr>
              <w:t>delivering STEM education in secondary</w:t>
            </w:r>
          </w:p>
        </w:tc>
        <w:tc>
          <w:tcPr>
            <w:tcW w:w="5670" w:type="dxa"/>
          </w:tcPr>
          <w:p w:rsidR="00F72C5A" w:rsidRPr="0088249A" w:rsidRDefault="00F72C5A" w:rsidP="007623F6">
            <w:pPr>
              <w:jc w:val="left"/>
              <w:rPr>
                <w:szCs w:val="24"/>
              </w:rPr>
            </w:pPr>
            <w:r w:rsidRPr="0088249A">
              <w:rPr>
                <w:szCs w:val="24"/>
              </w:rPr>
              <w:t>Ensuring that learners move into a sustained positive</w:t>
            </w:r>
            <w:r w:rsidR="007623F6" w:rsidRPr="0088249A">
              <w:rPr>
                <w:szCs w:val="24"/>
              </w:rPr>
              <w:t xml:space="preserve"> </w:t>
            </w:r>
            <w:r w:rsidRPr="0088249A">
              <w:rPr>
                <w:szCs w:val="24"/>
              </w:rPr>
              <w:t xml:space="preserve">destination is a core priority for </w:t>
            </w:r>
            <w:proofErr w:type="spellStart"/>
            <w:r w:rsidRPr="0088249A">
              <w:rPr>
                <w:szCs w:val="24"/>
              </w:rPr>
              <w:t>Larbert</w:t>
            </w:r>
            <w:proofErr w:type="spellEnd"/>
            <w:r w:rsidRPr="0088249A">
              <w:rPr>
                <w:szCs w:val="24"/>
              </w:rPr>
              <w:t xml:space="preserve"> High School. This</w:t>
            </w:r>
            <w:r w:rsidR="007623F6" w:rsidRPr="0088249A">
              <w:rPr>
                <w:szCs w:val="24"/>
              </w:rPr>
              <w:t xml:space="preserve"> </w:t>
            </w:r>
            <w:r w:rsidRPr="0088249A">
              <w:rPr>
                <w:szCs w:val="24"/>
              </w:rPr>
              <w:t>seminar will outline the innovative approach to the delivery of</w:t>
            </w:r>
            <w:r w:rsidR="007623F6" w:rsidRPr="0088249A">
              <w:rPr>
                <w:szCs w:val="24"/>
              </w:rPr>
              <w:t xml:space="preserve"> </w:t>
            </w:r>
            <w:r w:rsidRPr="0088249A">
              <w:rPr>
                <w:szCs w:val="24"/>
              </w:rPr>
              <w:t>STEM (Sciences, technologies, engineering and mathematics)</w:t>
            </w:r>
            <w:r w:rsidR="007623F6" w:rsidRPr="0088249A">
              <w:rPr>
                <w:szCs w:val="24"/>
              </w:rPr>
              <w:t xml:space="preserve"> </w:t>
            </w:r>
            <w:r w:rsidRPr="0088249A">
              <w:rPr>
                <w:szCs w:val="24"/>
              </w:rPr>
              <w:t>education across their curriculum including the STEM Academy,</w:t>
            </w:r>
            <w:r w:rsidR="007623F6" w:rsidRPr="0088249A">
              <w:rPr>
                <w:szCs w:val="24"/>
              </w:rPr>
              <w:t xml:space="preserve"> </w:t>
            </w:r>
            <w:r w:rsidRPr="0088249A">
              <w:rPr>
                <w:szCs w:val="24"/>
              </w:rPr>
              <w:t>partnership and cluster working and the development of their</w:t>
            </w:r>
            <w:r w:rsidR="007623F6" w:rsidRPr="0088249A">
              <w:rPr>
                <w:szCs w:val="24"/>
              </w:rPr>
              <w:t xml:space="preserve"> </w:t>
            </w:r>
            <w:r w:rsidRPr="0088249A">
              <w:rPr>
                <w:szCs w:val="24"/>
              </w:rPr>
              <w:t>STEM campus.</w:t>
            </w:r>
          </w:p>
        </w:tc>
        <w:tc>
          <w:tcPr>
            <w:tcW w:w="1843" w:type="dxa"/>
          </w:tcPr>
          <w:p w:rsidR="00F72C5A" w:rsidRPr="0088249A" w:rsidRDefault="00F72C5A" w:rsidP="007623F6">
            <w:pPr>
              <w:rPr>
                <w:szCs w:val="24"/>
              </w:rPr>
            </w:pPr>
            <w:r w:rsidRPr="0088249A">
              <w:rPr>
                <w:szCs w:val="24"/>
              </w:rPr>
              <w:t xml:space="preserve">John Reid, Former HT at </w:t>
            </w:r>
            <w:proofErr w:type="spellStart"/>
            <w:r w:rsidRPr="0088249A">
              <w:rPr>
                <w:szCs w:val="24"/>
              </w:rPr>
              <w:t>Larbert</w:t>
            </w:r>
            <w:proofErr w:type="spellEnd"/>
            <w:r w:rsidRPr="0088249A">
              <w:rPr>
                <w:szCs w:val="24"/>
              </w:rPr>
              <w:t xml:space="preserve"> High School, Falkirk</w:t>
            </w:r>
          </w:p>
        </w:tc>
        <w:tc>
          <w:tcPr>
            <w:tcW w:w="992" w:type="dxa"/>
          </w:tcPr>
          <w:p w:rsidR="00F72C5A" w:rsidRPr="0088249A" w:rsidRDefault="00F72C5A" w:rsidP="007623F6">
            <w:pPr>
              <w:rPr>
                <w:szCs w:val="24"/>
              </w:rPr>
            </w:pPr>
            <w:r w:rsidRPr="0088249A">
              <w:rPr>
                <w:szCs w:val="24"/>
              </w:rPr>
              <w:t>N1A</w:t>
            </w:r>
          </w:p>
        </w:tc>
        <w:tc>
          <w:tcPr>
            <w:tcW w:w="1134" w:type="dxa"/>
          </w:tcPr>
          <w:p w:rsidR="00F72C5A" w:rsidRPr="0088249A" w:rsidRDefault="00F72C5A" w:rsidP="007623F6">
            <w:pPr>
              <w:rPr>
                <w:szCs w:val="24"/>
              </w:rPr>
            </w:pPr>
            <w:r w:rsidRPr="0088249A">
              <w:rPr>
                <w:szCs w:val="24"/>
              </w:rPr>
              <w:t>Ness</w:t>
            </w:r>
          </w:p>
        </w:tc>
        <w:tc>
          <w:tcPr>
            <w:tcW w:w="992" w:type="dxa"/>
          </w:tcPr>
          <w:p w:rsidR="00F72C5A" w:rsidRPr="0088249A" w:rsidRDefault="00F72C5A" w:rsidP="00F72C5A">
            <w:pPr>
              <w:rPr>
                <w:szCs w:val="24"/>
              </w:rPr>
            </w:pPr>
            <w:r w:rsidRPr="0088249A">
              <w:rPr>
                <w:szCs w:val="24"/>
              </w:rPr>
              <w:t>Wed 21/9</w:t>
            </w:r>
          </w:p>
        </w:tc>
        <w:tc>
          <w:tcPr>
            <w:tcW w:w="1025" w:type="dxa"/>
          </w:tcPr>
          <w:p w:rsidR="00F72C5A" w:rsidRPr="0088249A" w:rsidRDefault="00F72C5A" w:rsidP="007623F6">
            <w:pPr>
              <w:rPr>
                <w:szCs w:val="24"/>
              </w:rPr>
            </w:pPr>
            <w:r w:rsidRPr="0088249A">
              <w:rPr>
                <w:szCs w:val="24"/>
              </w:rPr>
              <w:t>9.30</w:t>
            </w:r>
          </w:p>
        </w:tc>
      </w:tr>
      <w:tr w:rsidR="0061578E" w:rsidRPr="0088249A" w:rsidTr="007623F6">
        <w:tc>
          <w:tcPr>
            <w:tcW w:w="2518" w:type="dxa"/>
          </w:tcPr>
          <w:p w:rsidR="0061578E" w:rsidRPr="0088249A" w:rsidRDefault="0061578E" w:rsidP="0061578E">
            <w:pPr>
              <w:rPr>
                <w:szCs w:val="24"/>
              </w:rPr>
            </w:pPr>
            <w:r w:rsidRPr="0088249A">
              <w:rPr>
                <w:szCs w:val="24"/>
              </w:rPr>
              <w:t xml:space="preserve">Full STEAM Ahead! Using STEAM as a context to enrich learning and encourage creativity and discovery </w:t>
            </w:r>
          </w:p>
        </w:tc>
        <w:tc>
          <w:tcPr>
            <w:tcW w:w="5670" w:type="dxa"/>
          </w:tcPr>
          <w:p w:rsidR="0061578E" w:rsidRPr="0088249A" w:rsidRDefault="0061578E" w:rsidP="0061578E">
            <w:pPr>
              <w:jc w:val="left"/>
              <w:rPr>
                <w:szCs w:val="24"/>
              </w:rPr>
            </w:pPr>
            <w:r w:rsidRPr="0088249A">
              <w:rPr>
                <w:szCs w:val="24"/>
              </w:rPr>
              <w:t>Learn about one school and how its whole-school approach using STEAM as a context is having a positive impact on attainment. How innovative and inspiring learning experiences encourage creativity and discovery. How inspirational partnerships enrich learning, promote STEAM careers and</w:t>
            </w:r>
          </w:p>
          <w:p w:rsidR="0061578E" w:rsidRPr="0088249A" w:rsidRDefault="0061578E" w:rsidP="0061578E">
            <w:pPr>
              <w:jc w:val="left"/>
              <w:rPr>
                <w:szCs w:val="24"/>
              </w:rPr>
            </w:pPr>
            <w:proofErr w:type="gramStart"/>
            <w:r w:rsidRPr="0088249A">
              <w:rPr>
                <w:szCs w:val="24"/>
              </w:rPr>
              <w:t>support</w:t>
            </w:r>
            <w:proofErr w:type="gramEnd"/>
            <w:r w:rsidRPr="0088249A">
              <w:rPr>
                <w:szCs w:val="24"/>
              </w:rPr>
              <w:t xml:space="preserve"> the school in addressing gender balance in STEAM subjects.</w:t>
            </w:r>
          </w:p>
        </w:tc>
        <w:tc>
          <w:tcPr>
            <w:tcW w:w="1843" w:type="dxa"/>
          </w:tcPr>
          <w:p w:rsidR="0061578E" w:rsidRPr="0088249A" w:rsidRDefault="0061578E" w:rsidP="0061578E">
            <w:pPr>
              <w:rPr>
                <w:szCs w:val="24"/>
              </w:rPr>
            </w:pPr>
            <w:r w:rsidRPr="0088249A">
              <w:rPr>
                <w:szCs w:val="24"/>
              </w:rPr>
              <w:t>Joanne Jarvie, Thornton PS, Fife</w:t>
            </w:r>
          </w:p>
        </w:tc>
        <w:tc>
          <w:tcPr>
            <w:tcW w:w="992" w:type="dxa"/>
          </w:tcPr>
          <w:p w:rsidR="0061578E" w:rsidRPr="0088249A" w:rsidRDefault="0061578E" w:rsidP="0061578E">
            <w:pPr>
              <w:rPr>
                <w:szCs w:val="24"/>
              </w:rPr>
            </w:pPr>
            <w:r w:rsidRPr="0088249A">
              <w:rPr>
                <w:szCs w:val="24"/>
              </w:rPr>
              <w:t>N1B</w:t>
            </w:r>
          </w:p>
        </w:tc>
        <w:tc>
          <w:tcPr>
            <w:tcW w:w="1134" w:type="dxa"/>
          </w:tcPr>
          <w:p w:rsidR="0061578E" w:rsidRPr="0088249A" w:rsidRDefault="0061578E" w:rsidP="0061578E">
            <w:pPr>
              <w:rPr>
                <w:szCs w:val="24"/>
              </w:rPr>
            </w:pPr>
            <w:r w:rsidRPr="0088249A">
              <w:rPr>
                <w:szCs w:val="24"/>
              </w:rPr>
              <w:t>NESS</w:t>
            </w:r>
          </w:p>
        </w:tc>
        <w:tc>
          <w:tcPr>
            <w:tcW w:w="992" w:type="dxa"/>
          </w:tcPr>
          <w:p w:rsidR="0061578E" w:rsidRPr="0088249A" w:rsidRDefault="0061578E" w:rsidP="0061578E">
            <w:pPr>
              <w:rPr>
                <w:szCs w:val="24"/>
              </w:rPr>
            </w:pPr>
            <w:r w:rsidRPr="0088249A">
              <w:rPr>
                <w:szCs w:val="24"/>
              </w:rPr>
              <w:t>Wed 21/9</w:t>
            </w:r>
          </w:p>
        </w:tc>
        <w:tc>
          <w:tcPr>
            <w:tcW w:w="1025" w:type="dxa"/>
          </w:tcPr>
          <w:p w:rsidR="0061578E" w:rsidRPr="0088249A" w:rsidRDefault="0061578E" w:rsidP="0061578E">
            <w:pPr>
              <w:rPr>
                <w:szCs w:val="24"/>
              </w:rPr>
            </w:pPr>
            <w:r w:rsidRPr="0088249A">
              <w:rPr>
                <w:szCs w:val="24"/>
              </w:rPr>
              <w:t>12.30</w:t>
            </w:r>
          </w:p>
        </w:tc>
      </w:tr>
      <w:tr w:rsidR="00F72C5A" w:rsidRPr="0088249A" w:rsidTr="007623F6">
        <w:tc>
          <w:tcPr>
            <w:tcW w:w="2518" w:type="dxa"/>
          </w:tcPr>
          <w:p w:rsidR="00F72C5A" w:rsidRPr="0088249A" w:rsidRDefault="00F72C5A" w:rsidP="007623F6">
            <w:pPr>
              <w:rPr>
                <w:szCs w:val="24"/>
              </w:rPr>
            </w:pPr>
            <w:r w:rsidRPr="0088249A">
              <w:rPr>
                <w:szCs w:val="24"/>
              </w:rPr>
              <w:t>STEM in the early years</w:t>
            </w:r>
          </w:p>
        </w:tc>
        <w:tc>
          <w:tcPr>
            <w:tcW w:w="5670" w:type="dxa"/>
          </w:tcPr>
          <w:p w:rsidR="00F72C5A" w:rsidRPr="0088249A" w:rsidRDefault="00F72C5A" w:rsidP="00F72C5A">
            <w:pPr>
              <w:jc w:val="left"/>
              <w:rPr>
                <w:szCs w:val="24"/>
              </w:rPr>
            </w:pPr>
            <w:r w:rsidRPr="0088249A">
              <w:rPr>
                <w:szCs w:val="24"/>
              </w:rPr>
              <w:t xml:space="preserve">Education Scotland’s National STEM Project brought together early years, primary and secondary establishments to support a coherent 3-18 approach to sciences, technologies, engineering and mathematics (STEM) at cluster </w:t>
            </w:r>
            <w:r w:rsidRPr="0088249A">
              <w:rPr>
                <w:szCs w:val="24"/>
              </w:rPr>
              <w:lastRenderedPageBreak/>
              <w:t>level. Early years establishments from the Hillpark Secondary Cluster in Glasgow will talk about the successes and challenges of STEM in the early years. Practitioners, parents and children will also talk about their experiences and share examples of their practice.</w:t>
            </w:r>
          </w:p>
        </w:tc>
        <w:tc>
          <w:tcPr>
            <w:tcW w:w="1843" w:type="dxa"/>
          </w:tcPr>
          <w:p w:rsidR="00F72C5A" w:rsidRPr="0088249A" w:rsidRDefault="00F72C5A" w:rsidP="007623F6">
            <w:pPr>
              <w:rPr>
                <w:szCs w:val="24"/>
              </w:rPr>
            </w:pPr>
            <w:r w:rsidRPr="0088249A">
              <w:rPr>
                <w:szCs w:val="24"/>
              </w:rPr>
              <w:lastRenderedPageBreak/>
              <w:t>Mark Irwin,</w:t>
            </w:r>
          </w:p>
          <w:p w:rsidR="00F72C5A" w:rsidRPr="0088249A" w:rsidRDefault="00F72C5A" w:rsidP="007623F6">
            <w:pPr>
              <w:rPr>
                <w:szCs w:val="24"/>
              </w:rPr>
            </w:pPr>
            <w:r w:rsidRPr="0088249A">
              <w:rPr>
                <w:szCs w:val="24"/>
              </w:rPr>
              <w:t>Glasgow City Council</w:t>
            </w:r>
          </w:p>
        </w:tc>
        <w:tc>
          <w:tcPr>
            <w:tcW w:w="992" w:type="dxa"/>
          </w:tcPr>
          <w:p w:rsidR="00F72C5A" w:rsidRPr="0088249A" w:rsidRDefault="00F72C5A" w:rsidP="00F72C5A">
            <w:pPr>
              <w:rPr>
                <w:szCs w:val="24"/>
              </w:rPr>
            </w:pPr>
            <w:r w:rsidRPr="0088249A">
              <w:rPr>
                <w:szCs w:val="24"/>
              </w:rPr>
              <w:t>D1H</w:t>
            </w:r>
          </w:p>
        </w:tc>
        <w:tc>
          <w:tcPr>
            <w:tcW w:w="1134" w:type="dxa"/>
          </w:tcPr>
          <w:p w:rsidR="00F72C5A" w:rsidRPr="0088249A" w:rsidRDefault="0061578E" w:rsidP="007623F6">
            <w:pPr>
              <w:rPr>
                <w:szCs w:val="24"/>
              </w:rPr>
            </w:pPr>
            <w:r w:rsidRPr="0088249A">
              <w:rPr>
                <w:szCs w:val="24"/>
              </w:rPr>
              <w:t>Dochart 1</w:t>
            </w:r>
          </w:p>
        </w:tc>
        <w:tc>
          <w:tcPr>
            <w:tcW w:w="992" w:type="dxa"/>
          </w:tcPr>
          <w:p w:rsidR="00F72C5A" w:rsidRPr="0088249A" w:rsidRDefault="0061578E" w:rsidP="00F72C5A">
            <w:pPr>
              <w:rPr>
                <w:szCs w:val="24"/>
              </w:rPr>
            </w:pPr>
            <w:r w:rsidRPr="0088249A">
              <w:rPr>
                <w:szCs w:val="24"/>
              </w:rPr>
              <w:t>Thurs 22</w:t>
            </w:r>
            <w:r w:rsidR="00F72C5A" w:rsidRPr="0088249A">
              <w:rPr>
                <w:szCs w:val="24"/>
              </w:rPr>
              <w:t>/9</w:t>
            </w:r>
          </w:p>
        </w:tc>
        <w:tc>
          <w:tcPr>
            <w:tcW w:w="1025" w:type="dxa"/>
          </w:tcPr>
          <w:p w:rsidR="00F72C5A" w:rsidRPr="0088249A" w:rsidRDefault="0061578E" w:rsidP="007623F6">
            <w:pPr>
              <w:rPr>
                <w:szCs w:val="24"/>
              </w:rPr>
            </w:pPr>
            <w:r w:rsidRPr="0088249A">
              <w:rPr>
                <w:szCs w:val="24"/>
              </w:rPr>
              <w:t>12.00</w:t>
            </w:r>
          </w:p>
        </w:tc>
      </w:tr>
      <w:tr w:rsidR="0069136E" w:rsidRPr="0088249A" w:rsidTr="007623F6">
        <w:tc>
          <w:tcPr>
            <w:tcW w:w="2518" w:type="dxa"/>
          </w:tcPr>
          <w:p w:rsidR="0069136E" w:rsidRPr="0088249A" w:rsidRDefault="0069136E" w:rsidP="0069136E">
            <w:pPr>
              <w:rPr>
                <w:szCs w:val="24"/>
              </w:rPr>
            </w:pPr>
            <w:r w:rsidRPr="0088249A">
              <w:rPr>
                <w:szCs w:val="24"/>
              </w:rPr>
              <w:lastRenderedPageBreak/>
              <w:t>Improving gender balance: Exploring gender stereotyping</w:t>
            </w:r>
          </w:p>
          <w:p w:rsidR="0069136E" w:rsidRPr="0088249A" w:rsidRDefault="0069136E" w:rsidP="0069136E">
            <w:pPr>
              <w:rPr>
                <w:szCs w:val="24"/>
              </w:rPr>
            </w:pPr>
            <w:r w:rsidRPr="0088249A">
              <w:rPr>
                <w:szCs w:val="24"/>
              </w:rPr>
              <w:t>and subject choice in schools</w:t>
            </w:r>
          </w:p>
        </w:tc>
        <w:tc>
          <w:tcPr>
            <w:tcW w:w="5670" w:type="dxa"/>
          </w:tcPr>
          <w:p w:rsidR="0069136E" w:rsidRPr="0088249A" w:rsidRDefault="0069136E" w:rsidP="0069136E">
            <w:pPr>
              <w:jc w:val="left"/>
              <w:rPr>
                <w:szCs w:val="24"/>
              </w:rPr>
            </w:pPr>
            <w:r w:rsidRPr="0088249A">
              <w:rPr>
                <w:szCs w:val="24"/>
              </w:rPr>
              <w:t>This session will explore the current research and offer practical</w:t>
            </w:r>
          </w:p>
          <w:p w:rsidR="0069136E" w:rsidRPr="0088249A" w:rsidRDefault="0069136E" w:rsidP="0069136E">
            <w:pPr>
              <w:jc w:val="left"/>
              <w:rPr>
                <w:szCs w:val="24"/>
              </w:rPr>
            </w:pPr>
            <w:r w:rsidRPr="0088249A">
              <w:rPr>
                <w:szCs w:val="24"/>
              </w:rPr>
              <w:t>advice that can be taken by teachers and schools to address</w:t>
            </w:r>
          </w:p>
          <w:p w:rsidR="0069136E" w:rsidRPr="0088249A" w:rsidRDefault="0069136E" w:rsidP="0069136E">
            <w:pPr>
              <w:jc w:val="left"/>
              <w:rPr>
                <w:szCs w:val="24"/>
              </w:rPr>
            </w:pPr>
            <w:proofErr w:type="gramStart"/>
            <w:r w:rsidRPr="0088249A">
              <w:rPr>
                <w:szCs w:val="24"/>
              </w:rPr>
              <w:t>gender</w:t>
            </w:r>
            <w:proofErr w:type="gramEnd"/>
            <w:r w:rsidRPr="0088249A">
              <w:rPr>
                <w:szCs w:val="24"/>
              </w:rPr>
              <w:t xml:space="preserve"> imbalances in subject choice and careers aspirations.</w:t>
            </w:r>
          </w:p>
        </w:tc>
        <w:tc>
          <w:tcPr>
            <w:tcW w:w="1843" w:type="dxa"/>
          </w:tcPr>
          <w:p w:rsidR="0069136E" w:rsidRPr="0088249A" w:rsidRDefault="0069136E" w:rsidP="007623F6">
            <w:pPr>
              <w:rPr>
                <w:szCs w:val="24"/>
              </w:rPr>
            </w:pPr>
            <w:r w:rsidRPr="0088249A">
              <w:rPr>
                <w:szCs w:val="24"/>
              </w:rPr>
              <w:t>Charlotte Govan, Institute of Physics/Education Scotland</w:t>
            </w:r>
          </w:p>
        </w:tc>
        <w:tc>
          <w:tcPr>
            <w:tcW w:w="992" w:type="dxa"/>
          </w:tcPr>
          <w:p w:rsidR="0069136E" w:rsidRPr="0088249A" w:rsidRDefault="0069136E" w:rsidP="00F72C5A">
            <w:pPr>
              <w:rPr>
                <w:szCs w:val="24"/>
              </w:rPr>
            </w:pPr>
            <w:r w:rsidRPr="0088249A">
              <w:rPr>
                <w:szCs w:val="24"/>
              </w:rPr>
              <w:t>C1H</w:t>
            </w:r>
          </w:p>
        </w:tc>
        <w:tc>
          <w:tcPr>
            <w:tcW w:w="1134" w:type="dxa"/>
          </w:tcPr>
          <w:p w:rsidR="0069136E" w:rsidRPr="0088249A" w:rsidRDefault="0069136E" w:rsidP="007623F6">
            <w:pPr>
              <w:rPr>
                <w:szCs w:val="24"/>
              </w:rPr>
            </w:pPr>
            <w:r w:rsidRPr="0088249A">
              <w:rPr>
                <w:szCs w:val="24"/>
              </w:rPr>
              <w:t>Carron 1</w:t>
            </w:r>
          </w:p>
        </w:tc>
        <w:tc>
          <w:tcPr>
            <w:tcW w:w="992" w:type="dxa"/>
          </w:tcPr>
          <w:p w:rsidR="0069136E" w:rsidRPr="0088249A" w:rsidRDefault="0069136E" w:rsidP="00F72C5A">
            <w:pPr>
              <w:rPr>
                <w:szCs w:val="24"/>
              </w:rPr>
            </w:pPr>
            <w:r w:rsidRPr="0088249A">
              <w:rPr>
                <w:szCs w:val="24"/>
              </w:rPr>
              <w:t>Thurs 22/9</w:t>
            </w:r>
          </w:p>
        </w:tc>
        <w:tc>
          <w:tcPr>
            <w:tcW w:w="1025" w:type="dxa"/>
          </w:tcPr>
          <w:p w:rsidR="0069136E" w:rsidRPr="0088249A" w:rsidRDefault="0069136E" w:rsidP="007623F6">
            <w:pPr>
              <w:rPr>
                <w:szCs w:val="24"/>
              </w:rPr>
            </w:pPr>
            <w:r w:rsidRPr="0088249A">
              <w:rPr>
                <w:szCs w:val="24"/>
              </w:rPr>
              <w:t>12.00</w:t>
            </w:r>
          </w:p>
        </w:tc>
      </w:tr>
      <w:tr w:rsidR="00F72C5A" w:rsidRPr="0088249A" w:rsidTr="007623F6">
        <w:tc>
          <w:tcPr>
            <w:tcW w:w="2518" w:type="dxa"/>
          </w:tcPr>
          <w:p w:rsidR="00F72C5A" w:rsidRPr="0088249A" w:rsidRDefault="0061578E" w:rsidP="007623F6">
            <w:pPr>
              <w:rPr>
                <w:szCs w:val="24"/>
              </w:rPr>
            </w:pPr>
            <w:r w:rsidRPr="0088249A">
              <w:rPr>
                <w:szCs w:val="24"/>
              </w:rPr>
              <w:t>Inspiring learning through STEM &amp; creative industries</w:t>
            </w:r>
          </w:p>
        </w:tc>
        <w:tc>
          <w:tcPr>
            <w:tcW w:w="5670" w:type="dxa"/>
          </w:tcPr>
          <w:p w:rsidR="0061578E" w:rsidRPr="0088249A" w:rsidRDefault="0061578E" w:rsidP="0061578E">
            <w:pPr>
              <w:jc w:val="left"/>
              <w:rPr>
                <w:szCs w:val="24"/>
              </w:rPr>
            </w:pPr>
            <w:r w:rsidRPr="0088249A">
              <w:rPr>
                <w:szCs w:val="24"/>
              </w:rPr>
              <w:t xml:space="preserve">Our programme involves three secondary schools – Falkirk High, </w:t>
            </w:r>
            <w:proofErr w:type="spellStart"/>
            <w:r w:rsidRPr="0088249A">
              <w:rPr>
                <w:szCs w:val="24"/>
              </w:rPr>
              <w:t>Grangemouth</w:t>
            </w:r>
            <w:proofErr w:type="spellEnd"/>
            <w:r w:rsidRPr="0088249A">
              <w:rPr>
                <w:szCs w:val="24"/>
              </w:rPr>
              <w:t xml:space="preserve"> High and </w:t>
            </w:r>
            <w:proofErr w:type="spellStart"/>
            <w:r w:rsidRPr="0088249A">
              <w:rPr>
                <w:szCs w:val="24"/>
              </w:rPr>
              <w:t>Larbert</w:t>
            </w:r>
            <w:proofErr w:type="spellEnd"/>
            <w:r w:rsidRPr="0088249A">
              <w:rPr>
                <w:szCs w:val="24"/>
              </w:rPr>
              <w:t xml:space="preserve"> High. Each has developed creative and innovative approaches connected to STEM &amp; the Creative Industries in partnership with </w:t>
            </w:r>
            <w:proofErr w:type="spellStart"/>
            <w:r w:rsidRPr="0088249A">
              <w:rPr>
                <w:szCs w:val="24"/>
              </w:rPr>
              <w:t>FHE</w:t>
            </w:r>
            <w:proofErr w:type="spellEnd"/>
            <w:r w:rsidRPr="0088249A">
              <w:rPr>
                <w:szCs w:val="24"/>
              </w:rPr>
              <w:t xml:space="preserve"> and industry experts.</w:t>
            </w:r>
          </w:p>
          <w:p w:rsidR="00F72C5A" w:rsidRPr="0088249A" w:rsidRDefault="0061578E" w:rsidP="0061578E">
            <w:pPr>
              <w:jc w:val="left"/>
              <w:rPr>
                <w:szCs w:val="24"/>
              </w:rPr>
            </w:pPr>
            <w:r w:rsidRPr="0088249A">
              <w:rPr>
                <w:szCs w:val="24"/>
              </w:rPr>
              <w:t>There will be presentations from each of the three schools sharing methods, approaches and programmes</w:t>
            </w:r>
          </w:p>
        </w:tc>
        <w:tc>
          <w:tcPr>
            <w:tcW w:w="1843" w:type="dxa"/>
          </w:tcPr>
          <w:p w:rsidR="0061578E" w:rsidRPr="0088249A" w:rsidRDefault="0061578E" w:rsidP="0061578E">
            <w:pPr>
              <w:rPr>
                <w:szCs w:val="24"/>
              </w:rPr>
            </w:pPr>
            <w:r w:rsidRPr="0088249A">
              <w:rPr>
                <w:szCs w:val="24"/>
              </w:rPr>
              <w:t xml:space="preserve">Gayle Martin-Brown, </w:t>
            </w:r>
            <w:proofErr w:type="spellStart"/>
            <w:r w:rsidRPr="0088249A">
              <w:rPr>
                <w:szCs w:val="24"/>
              </w:rPr>
              <w:t>Camelon</w:t>
            </w:r>
            <w:proofErr w:type="spellEnd"/>
            <w:r w:rsidRPr="0088249A">
              <w:rPr>
                <w:szCs w:val="24"/>
              </w:rPr>
              <w:t xml:space="preserve"> Education Centre, Falkirk</w:t>
            </w:r>
          </w:p>
          <w:p w:rsidR="00F72C5A" w:rsidRPr="0088249A" w:rsidRDefault="0061578E" w:rsidP="0061578E">
            <w:pPr>
              <w:rPr>
                <w:szCs w:val="24"/>
              </w:rPr>
            </w:pPr>
            <w:r w:rsidRPr="0088249A">
              <w:rPr>
                <w:szCs w:val="24"/>
              </w:rPr>
              <w:t>Council</w:t>
            </w:r>
          </w:p>
        </w:tc>
        <w:tc>
          <w:tcPr>
            <w:tcW w:w="992" w:type="dxa"/>
          </w:tcPr>
          <w:p w:rsidR="00F72C5A" w:rsidRPr="0088249A" w:rsidRDefault="0061578E" w:rsidP="0061578E">
            <w:pPr>
              <w:rPr>
                <w:szCs w:val="24"/>
              </w:rPr>
            </w:pPr>
            <w:r w:rsidRPr="0088249A">
              <w:rPr>
                <w:szCs w:val="24"/>
              </w:rPr>
              <w:t>NI1</w:t>
            </w:r>
          </w:p>
        </w:tc>
        <w:tc>
          <w:tcPr>
            <w:tcW w:w="1134" w:type="dxa"/>
          </w:tcPr>
          <w:p w:rsidR="00F72C5A" w:rsidRPr="0088249A" w:rsidRDefault="0061578E" w:rsidP="007623F6">
            <w:pPr>
              <w:rPr>
                <w:szCs w:val="24"/>
              </w:rPr>
            </w:pPr>
            <w:r w:rsidRPr="0088249A">
              <w:rPr>
                <w:szCs w:val="24"/>
              </w:rPr>
              <w:t>Ness</w:t>
            </w:r>
          </w:p>
        </w:tc>
        <w:tc>
          <w:tcPr>
            <w:tcW w:w="992" w:type="dxa"/>
          </w:tcPr>
          <w:p w:rsidR="00F72C5A" w:rsidRPr="0088249A" w:rsidRDefault="0061578E" w:rsidP="00F72C5A">
            <w:pPr>
              <w:rPr>
                <w:szCs w:val="24"/>
              </w:rPr>
            </w:pPr>
            <w:r w:rsidRPr="0088249A">
              <w:rPr>
                <w:szCs w:val="24"/>
              </w:rPr>
              <w:t>Thurs 22/9</w:t>
            </w:r>
          </w:p>
        </w:tc>
        <w:tc>
          <w:tcPr>
            <w:tcW w:w="1025" w:type="dxa"/>
          </w:tcPr>
          <w:p w:rsidR="00F72C5A" w:rsidRPr="0088249A" w:rsidRDefault="0061578E" w:rsidP="007623F6">
            <w:pPr>
              <w:rPr>
                <w:szCs w:val="24"/>
              </w:rPr>
            </w:pPr>
            <w:r w:rsidRPr="0088249A">
              <w:rPr>
                <w:szCs w:val="24"/>
              </w:rPr>
              <w:t>13.15</w:t>
            </w:r>
          </w:p>
        </w:tc>
      </w:tr>
      <w:tr w:rsidR="0061578E" w:rsidRPr="0088249A" w:rsidTr="007623F6">
        <w:tc>
          <w:tcPr>
            <w:tcW w:w="2518" w:type="dxa"/>
          </w:tcPr>
          <w:p w:rsidR="0061578E" w:rsidRPr="0088249A" w:rsidRDefault="0061578E" w:rsidP="007623F6">
            <w:pPr>
              <w:rPr>
                <w:szCs w:val="24"/>
              </w:rPr>
            </w:pPr>
            <w:r w:rsidRPr="0088249A">
              <w:rPr>
                <w:szCs w:val="24"/>
              </w:rPr>
              <w:t>Engineering your Curriculum</w:t>
            </w:r>
          </w:p>
        </w:tc>
        <w:tc>
          <w:tcPr>
            <w:tcW w:w="5670" w:type="dxa"/>
          </w:tcPr>
          <w:p w:rsidR="0061578E" w:rsidRPr="0088249A" w:rsidRDefault="0061578E" w:rsidP="0061578E">
            <w:pPr>
              <w:rPr>
                <w:szCs w:val="24"/>
              </w:rPr>
            </w:pPr>
            <w:r w:rsidRPr="0088249A">
              <w:rPr>
                <w:szCs w:val="24"/>
              </w:rPr>
              <w:t>How do you plan for, develop, monitor and maintain skills? In this workshop Dr Susan Scurlock introduces the Institution of Primary Engineers and Institution of Secondary Engineers with teachers from East Ayrshire already using the Institutions to create attainment, inspiration and aspiration in the classroom using an engineering context.</w:t>
            </w:r>
          </w:p>
        </w:tc>
        <w:tc>
          <w:tcPr>
            <w:tcW w:w="1843" w:type="dxa"/>
          </w:tcPr>
          <w:p w:rsidR="0061578E" w:rsidRPr="0088249A" w:rsidRDefault="0061578E" w:rsidP="007623F6">
            <w:pPr>
              <w:rPr>
                <w:szCs w:val="24"/>
              </w:rPr>
            </w:pPr>
            <w:r w:rsidRPr="0088249A">
              <w:rPr>
                <w:szCs w:val="24"/>
              </w:rPr>
              <w:t>Susan Scurlock, Primary Engineering Programmes</w:t>
            </w:r>
          </w:p>
        </w:tc>
        <w:tc>
          <w:tcPr>
            <w:tcW w:w="992" w:type="dxa"/>
          </w:tcPr>
          <w:p w:rsidR="0061578E" w:rsidRPr="0088249A" w:rsidRDefault="0061578E" w:rsidP="007623F6">
            <w:pPr>
              <w:rPr>
                <w:szCs w:val="24"/>
              </w:rPr>
            </w:pPr>
            <w:r w:rsidRPr="0088249A">
              <w:rPr>
                <w:szCs w:val="24"/>
              </w:rPr>
              <w:t>M1L</w:t>
            </w:r>
          </w:p>
        </w:tc>
        <w:tc>
          <w:tcPr>
            <w:tcW w:w="1134" w:type="dxa"/>
          </w:tcPr>
          <w:p w:rsidR="0061578E" w:rsidRPr="0088249A" w:rsidRDefault="0061578E" w:rsidP="007623F6">
            <w:pPr>
              <w:rPr>
                <w:szCs w:val="24"/>
              </w:rPr>
            </w:pPr>
            <w:proofErr w:type="spellStart"/>
            <w:r w:rsidRPr="0088249A">
              <w:rPr>
                <w:szCs w:val="24"/>
              </w:rPr>
              <w:t>Morar</w:t>
            </w:r>
            <w:proofErr w:type="spellEnd"/>
          </w:p>
        </w:tc>
        <w:tc>
          <w:tcPr>
            <w:tcW w:w="992" w:type="dxa"/>
          </w:tcPr>
          <w:p w:rsidR="0061578E" w:rsidRPr="0088249A" w:rsidRDefault="0061578E" w:rsidP="0061578E">
            <w:pPr>
              <w:rPr>
                <w:szCs w:val="24"/>
              </w:rPr>
            </w:pPr>
            <w:r w:rsidRPr="0088249A">
              <w:rPr>
                <w:szCs w:val="24"/>
              </w:rPr>
              <w:t>Thurs 22/9</w:t>
            </w:r>
          </w:p>
        </w:tc>
        <w:tc>
          <w:tcPr>
            <w:tcW w:w="1025" w:type="dxa"/>
          </w:tcPr>
          <w:p w:rsidR="0061578E" w:rsidRPr="0088249A" w:rsidRDefault="0061578E" w:rsidP="0061578E">
            <w:pPr>
              <w:rPr>
                <w:szCs w:val="24"/>
              </w:rPr>
            </w:pPr>
            <w:r w:rsidRPr="0088249A">
              <w:rPr>
                <w:szCs w:val="24"/>
              </w:rPr>
              <w:t>13.15</w:t>
            </w:r>
          </w:p>
        </w:tc>
      </w:tr>
      <w:bookmarkEnd w:id="0"/>
    </w:tbl>
    <w:p w:rsidR="00AC0484" w:rsidRDefault="00AC0484" w:rsidP="00E36759"/>
    <w:sectPr w:rsidR="00AC0484" w:rsidSect="008C27E6">
      <w:footerReference w:type="default" r:id="rId8"/>
      <w:pgSz w:w="16838" w:h="11906" w:orient="landscape" w:code="9"/>
      <w:pgMar w:top="1440" w:right="1440" w:bottom="1418"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84" w:rsidRDefault="00AC0484">
      <w:pPr>
        <w:spacing w:line="240" w:lineRule="auto"/>
      </w:pPr>
      <w:r>
        <w:separator/>
      </w:r>
    </w:p>
  </w:endnote>
  <w:endnote w:type="continuationSeparator" w:id="0">
    <w:p w:rsidR="00AC0484" w:rsidRDefault="00AC0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84" w:rsidRPr="0067486A" w:rsidRDefault="007F3B65" w:rsidP="007F3B65">
    <w:pPr>
      <w:pStyle w:val="Footer"/>
      <w:tabs>
        <w:tab w:val="clear" w:pos="4153"/>
        <w:tab w:val="clear" w:pos="8306"/>
        <w:tab w:val="center" w:pos="4500"/>
        <w:tab w:val="right" w:pos="9000"/>
      </w:tabs>
      <w:ind w:left="720"/>
      <w:jc w:val="right"/>
      <w:rPr>
        <w:sz w:val="20"/>
      </w:rPr>
    </w:pPr>
    <w:r>
      <w:rPr>
        <w:noProof/>
        <w:sz w:val="20"/>
        <w:lang w:eastAsia="en-GB"/>
      </w:rPr>
      <w:drawing>
        <wp:inline distT="0" distB="0" distL="0" distR="0" wp14:anchorId="0E5B6372" wp14:editId="6302C116">
          <wp:extent cx="1514475" cy="79995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logo.jpg"/>
                  <pic:cNvPicPr/>
                </pic:nvPicPr>
                <pic:blipFill>
                  <a:blip r:embed="rId1">
                    <a:extLst>
                      <a:ext uri="{28A0092B-C50C-407E-A947-70E740481C1C}">
                        <a14:useLocalDpi xmlns:a14="http://schemas.microsoft.com/office/drawing/2010/main" val="0"/>
                      </a:ext>
                    </a:extLst>
                  </a:blip>
                  <a:stretch>
                    <a:fillRect/>
                  </a:stretch>
                </pic:blipFill>
                <pic:spPr>
                  <a:xfrm>
                    <a:off x="0" y="0"/>
                    <a:ext cx="1514475" cy="79995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84" w:rsidRDefault="00AC0484">
      <w:pPr>
        <w:spacing w:line="240" w:lineRule="auto"/>
      </w:pPr>
      <w:r>
        <w:separator/>
      </w:r>
    </w:p>
  </w:footnote>
  <w:footnote w:type="continuationSeparator" w:id="0">
    <w:p w:rsidR="00AC0484" w:rsidRDefault="00AC04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
    <w:nsid w:val="7A3D4A43"/>
    <w:multiLevelType w:val="hybridMultilevel"/>
    <w:tmpl w:val="7764C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DA"/>
    <w:rsid w:val="00025AA4"/>
    <w:rsid w:val="000A77A6"/>
    <w:rsid w:val="000C3B22"/>
    <w:rsid w:val="00100021"/>
    <w:rsid w:val="001267F7"/>
    <w:rsid w:val="00157346"/>
    <w:rsid w:val="00182275"/>
    <w:rsid w:val="00192DC7"/>
    <w:rsid w:val="002F3688"/>
    <w:rsid w:val="00325A85"/>
    <w:rsid w:val="00333912"/>
    <w:rsid w:val="003A25BF"/>
    <w:rsid w:val="003F2479"/>
    <w:rsid w:val="00411FC4"/>
    <w:rsid w:val="004236C5"/>
    <w:rsid w:val="00476D54"/>
    <w:rsid w:val="005D7B3F"/>
    <w:rsid w:val="0061578E"/>
    <w:rsid w:val="0067486A"/>
    <w:rsid w:val="0069136E"/>
    <w:rsid w:val="006D26F7"/>
    <w:rsid w:val="007623F6"/>
    <w:rsid w:val="007F3B65"/>
    <w:rsid w:val="0083437D"/>
    <w:rsid w:val="008461FF"/>
    <w:rsid w:val="0085401D"/>
    <w:rsid w:val="0088249A"/>
    <w:rsid w:val="008B5D99"/>
    <w:rsid w:val="008C27E6"/>
    <w:rsid w:val="00952710"/>
    <w:rsid w:val="00962CF0"/>
    <w:rsid w:val="00994A98"/>
    <w:rsid w:val="009F71B8"/>
    <w:rsid w:val="00A56EBA"/>
    <w:rsid w:val="00A644AF"/>
    <w:rsid w:val="00A90A53"/>
    <w:rsid w:val="00AB54FF"/>
    <w:rsid w:val="00AC0484"/>
    <w:rsid w:val="00AC310B"/>
    <w:rsid w:val="00AE01CB"/>
    <w:rsid w:val="00B90D5C"/>
    <w:rsid w:val="00C86FBA"/>
    <w:rsid w:val="00D12677"/>
    <w:rsid w:val="00D55AAA"/>
    <w:rsid w:val="00E3599D"/>
    <w:rsid w:val="00E36759"/>
    <w:rsid w:val="00E86CCA"/>
    <w:rsid w:val="00F70643"/>
    <w:rsid w:val="00F72C5A"/>
    <w:rsid w:val="00FA58DA"/>
    <w:rsid w:val="00FD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A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FA5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AAA"/>
    <w:pPr>
      <w:ind w:left="720"/>
      <w:contextualSpacing/>
    </w:pPr>
  </w:style>
  <w:style w:type="paragraph" w:styleId="BalloonText">
    <w:name w:val="Balloon Text"/>
    <w:basedOn w:val="Normal"/>
    <w:link w:val="BalloonTextChar"/>
    <w:uiPriority w:val="99"/>
    <w:semiHidden/>
    <w:unhideWhenUsed/>
    <w:rsid w:val="008C27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E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AAA"/>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FA5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5AAA"/>
    <w:pPr>
      <w:ind w:left="720"/>
      <w:contextualSpacing/>
    </w:pPr>
  </w:style>
  <w:style w:type="paragraph" w:styleId="BalloonText">
    <w:name w:val="Balloon Text"/>
    <w:basedOn w:val="Normal"/>
    <w:link w:val="BalloonTextChar"/>
    <w:uiPriority w:val="99"/>
    <w:semiHidden/>
    <w:unhideWhenUsed/>
    <w:rsid w:val="008C27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29001">
      <w:bodyDiv w:val="1"/>
      <w:marLeft w:val="0"/>
      <w:marRight w:val="0"/>
      <w:marTop w:val="0"/>
      <w:marBottom w:val="0"/>
      <w:divBdr>
        <w:top w:val="none" w:sz="0" w:space="0" w:color="auto"/>
        <w:left w:val="none" w:sz="0" w:space="0" w:color="auto"/>
        <w:bottom w:val="none" w:sz="0" w:space="0" w:color="auto"/>
        <w:right w:val="none" w:sz="0" w:space="0" w:color="auto"/>
      </w:divBdr>
    </w:div>
    <w:div w:id="736828193">
      <w:bodyDiv w:val="1"/>
      <w:marLeft w:val="0"/>
      <w:marRight w:val="0"/>
      <w:marTop w:val="0"/>
      <w:marBottom w:val="0"/>
      <w:divBdr>
        <w:top w:val="none" w:sz="0" w:space="0" w:color="auto"/>
        <w:left w:val="none" w:sz="0" w:space="0" w:color="auto"/>
        <w:bottom w:val="none" w:sz="0" w:space="0" w:color="auto"/>
        <w:right w:val="none" w:sz="0" w:space="0" w:color="auto"/>
      </w:divBdr>
    </w:div>
    <w:div w:id="1052733946">
      <w:bodyDiv w:val="1"/>
      <w:marLeft w:val="0"/>
      <w:marRight w:val="0"/>
      <w:marTop w:val="0"/>
      <w:marBottom w:val="0"/>
      <w:divBdr>
        <w:top w:val="none" w:sz="0" w:space="0" w:color="auto"/>
        <w:left w:val="none" w:sz="0" w:space="0" w:color="auto"/>
        <w:bottom w:val="none" w:sz="0" w:space="0" w:color="auto"/>
        <w:right w:val="none" w:sz="0" w:space="0" w:color="auto"/>
      </w:divBdr>
    </w:div>
    <w:div w:id="1246299556">
      <w:bodyDiv w:val="1"/>
      <w:marLeft w:val="0"/>
      <w:marRight w:val="0"/>
      <w:marTop w:val="0"/>
      <w:marBottom w:val="0"/>
      <w:divBdr>
        <w:top w:val="none" w:sz="0" w:space="0" w:color="auto"/>
        <w:left w:val="none" w:sz="0" w:space="0" w:color="auto"/>
        <w:bottom w:val="none" w:sz="0" w:space="0" w:color="auto"/>
        <w:right w:val="none" w:sz="0" w:space="0" w:color="auto"/>
      </w:divBdr>
    </w:div>
    <w:div w:id="1273636782">
      <w:bodyDiv w:val="1"/>
      <w:marLeft w:val="0"/>
      <w:marRight w:val="0"/>
      <w:marTop w:val="0"/>
      <w:marBottom w:val="0"/>
      <w:divBdr>
        <w:top w:val="none" w:sz="0" w:space="0" w:color="auto"/>
        <w:left w:val="none" w:sz="0" w:space="0" w:color="auto"/>
        <w:bottom w:val="none" w:sz="0" w:space="0" w:color="auto"/>
        <w:right w:val="none" w:sz="0" w:space="0" w:color="auto"/>
      </w:divBdr>
    </w:div>
    <w:div w:id="19347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1385</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u440022</dc:creator>
  <cp:lastModifiedBy>z207589</cp:lastModifiedBy>
  <cp:revision>7</cp:revision>
  <dcterms:created xsi:type="dcterms:W3CDTF">2016-08-25T11:53:00Z</dcterms:created>
  <dcterms:modified xsi:type="dcterms:W3CDTF">2016-08-25T13:12:00Z</dcterms:modified>
</cp:coreProperties>
</file>