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tbl>
      <w:tblPr>
        <w:tblW w:w="1601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275"/>
        <w:gridCol w:w="993"/>
        <w:gridCol w:w="708"/>
        <w:gridCol w:w="709"/>
        <w:gridCol w:w="1630"/>
        <w:gridCol w:w="5741"/>
        <w:gridCol w:w="2268"/>
      </w:tblGrid>
      <w:tr w:rsidR="00CC6295" w:rsidRPr="00A869BA" w:rsidTr="00F1120E">
        <w:trPr>
          <w:trHeight w:val="300"/>
        </w:trPr>
        <w:tc>
          <w:tcPr>
            <w:tcW w:w="16018" w:type="dxa"/>
            <w:gridSpan w:val="9"/>
            <w:shd w:val="clear" w:color="auto" w:fill="auto"/>
            <w:noWrap/>
          </w:tcPr>
          <w:p w:rsidR="00CC6295" w:rsidRPr="001A02AF" w:rsidRDefault="00CC6295" w:rsidP="00CC6295">
            <w:pPr>
              <w:spacing w:after="0" w:line="240" w:lineRule="auto"/>
              <w:jc w:val="center"/>
              <w:rPr>
                <w:rFonts w:ascii="Century Gothic" w:eastAsia="Times New Roman" w:hAnsi="Century Gothic" w:cs="Times New Roman"/>
                <w:b/>
                <w:noProof/>
                <w:sz w:val="40"/>
                <w:szCs w:val="40"/>
                <w:lang w:eastAsia="en-GB"/>
              </w:rPr>
            </w:pPr>
            <w:r w:rsidRPr="001A02AF">
              <w:rPr>
                <w:rFonts w:ascii="Century Gothic" w:eastAsia="Times New Roman" w:hAnsi="Century Gothic" w:cs="Times New Roman"/>
                <w:b/>
                <w:noProof/>
                <w:sz w:val="40"/>
                <w:szCs w:val="40"/>
                <w:lang w:eastAsia="en-GB"/>
              </w:rPr>
              <w:t>Food for Thought: Education Fund</w:t>
            </w:r>
          </w:p>
        </w:tc>
      </w:tr>
      <w:tr w:rsidR="00564404" w:rsidRPr="00A869BA" w:rsidTr="004173B0">
        <w:trPr>
          <w:trHeight w:val="300"/>
        </w:trPr>
        <w:tc>
          <w:tcPr>
            <w:tcW w:w="8009" w:type="dxa"/>
            <w:gridSpan w:val="7"/>
            <w:shd w:val="clear" w:color="auto" w:fill="auto"/>
            <w:noWrap/>
          </w:tcPr>
          <w:p w:rsidR="001A02AF" w:rsidRDefault="001A02AF" w:rsidP="00CC6295">
            <w:pPr>
              <w:spacing w:after="0" w:line="240" w:lineRule="auto"/>
              <w:jc w:val="center"/>
              <w:rPr>
                <w:rFonts w:ascii="Century Gothic" w:eastAsia="Times New Roman" w:hAnsi="Century Gothic" w:cs="Times New Roman"/>
                <w:noProof/>
                <w:sz w:val="16"/>
                <w:szCs w:val="16"/>
                <w:lang w:eastAsia="en-GB"/>
              </w:rPr>
            </w:pPr>
          </w:p>
          <w:p w:rsidR="00564404" w:rsidRPr="001A02AF" w:rsidRDefault="00564404" w:rsidP="001A02AF">
            <w:pPr>
              <w:spacing w:after="0" w:line="240" w:lineRule="auto"/>
              <w:jc w:val="center"/>
              <w:rPr>
                <w:rFonts w:ascii="Century Gothic" w:eastAsia="Times New Roman" w:hAnsi="Century Gothic" w:cs="Times New Roman"/>
                <w:noProof/>
                <w:sz w:val="28"/>
                <w:szCs w:val="28"/>
                <w:lang w:eastAsia="en-GB"/>
              </w:rPr>
            </w:pPr>
            <w:r w:rsidRPr="001A02AF">
              <w:rPr>
                <w:rFonts w:ascii="Century Gothic" w:eastAsia="Times New Roman" w:hAnsi="Century Gothic" w:cs="Times New Roman"/>
                <w:noProof/>
                <w:sz w:val="28"/>
                <w:szCs w:val="28"/>
                <w:lang w:eastAsia="en-GB"/>
              </w:rPr>
              <w:t>The spread of successf</w:t>
            </w:r>
            <w:r w:rsidR="00EE6D85">
              <w:rPr>
                <w:rFonts w:ascii="Century Gothic" w:eastAsia="Times New Roman" w:hAnsi="Century Gothic" w:cs="Times New Roman"/>
                <w:noProof/>
                <w:sz w:val="28"/>
                <w:szCs w:val="28"/>
                <w:lang w:eastAsia="en-GB"/>
              </w:rPr>
              <w:t>ul applications across Scotland</w:t>
            </w:r>
          </w:p>
          <w:p w:rsidR="001A02AF" w:rsidRPr="001A02AF" w:rsidRDefault="001A02AF" w:rsidP="001A02AF">
            <w:pPr>
              <w:spacing w:after="0" w:line="240" w:lineRule="auto"/>
              <w:jc w:val="center"/>
              <w:rPr>
                <w:rFonts w:ascii="Century Gothic" w:eastAsia="Times New Roman" w:hAnsi="Century Gothic" w:cs="Times New Roman"/>
                <w:noProof/>
                <w:sz w:val="28"/>
                <w:szCs w:val="28"/>
                <w:lang w:eastAsia="en-GB"/>
              </w:rPr>
            </w:pPr>
          </w:p>
          <w:p w:rsidR="001A02AF" w:rsidRPr="001A02AF" w:rsidRDefault="001A02AF" w:rsidP="001A02AF">
            <w:pPr>
              <w:pStyle w:val="ListParagraph"/>
              <w:numPr>
                <w:ilvl w:val="0"/>
                <w:numId w:val="3"/>
              </w:numPr>
              <w:spacing w:after="0" w:line="240" w:lineRule="auto"/>
              <w:jc w:val="both"/>
              <w:rPr>
                <w:rFonts w:ascii="Century Gothic" w:eastAsia="Times New Roman" w:hAnsi="Century Gothic" w:cs="Times New Roman"/>
                <w:noProof/>
                <w:sz w:val="28"/>
                <w:szCs w:val="28"/>
                <w:lang w:eastAsia="en-GB"/>
              </w:rPr>
            </w:pPr>
            <w:r w:rsidRPr="001A02AF">
              <w:rPr>
                <w:rFonts w:ascii="Century Gothic" w:eastAsia="Times New Roman" w:hAnsi="Century Gothic" w:cs="Times New Roman"/>
                <w:noProof/>
                <w:sz w:val="28"/>
                <w:szCs w:val="28"/>
                <w:lang w:eastAsia="en-GB"/>
              </w:rPr>
              <w:t xml:space="preserve">There were </w:t>
            </w:r>
            <w:r w:rsidRPr="001A02AF">
              <w:rPr>
                <w:rFonts w:ascii="Century Gothic" w:eastAsia="Times New Roman" w:hAnsi="Century Gothic" w:cs="Times New Roman"/>
                <w:b/>
                <w:noProof/>
                <w:sz w:val="28"/>
                <w:szCs w:val="28"/>
                <w:lang w:eastAsia="en-GB"/>
              </w:rPr>
              <w:t>61</w:t>
            </w:r>
            <w:r w:rsidRPr="001A02AF">
              <w:rPr>
                <w:rFonts w:ascii="Century Gothic" w:eastAsia="Times New Roman" w:hAnsi="Century Gothic" w:cs="Times New Roman"/>
                <w:noProof/>
                <w:sz w:val="28"/>
                <w:szCs w:val="28"/>
                <w:lang w:eastAsia="en-GB"/>
              </w:rPr>
              <w:t xml:space="preserve"> successful applicatons</w:t>
            </w:r>
            <w:r>
              <w:rPr>
                <w:rFonts w:ascii="Century Gothic" w:eastAsia="Times New Roman" w:hAnsi="Century Gothic" w:cs="Times New Roman"/>
                <w:noProof/>
                <w:sz w:val="28"/>
                <w:szCs w:val="28"/>
                <w:lang w:eastAsia="en-GB"/>
              </w:rPr>
              <w:t xml:space="preserve"> across </w:t>
            </w:r>
            <w:r w:rsidRPr="001A02AF">
              <w:rPr>
                <w:rFonts w:ascii="Century Gothic" w:eastAsia="Times New Roman" w:hAnsi="Century Gothic" w:cs="Times New Roman"/>
                <w:b/>
                <w:noProof/>
                <w:sz w:val="28"/>
                <w:szCs w:val="28"/>
                <w:lang w:eastAsia="en-GB"/>
              </w:rPr>
              <w:t>25</w:t>
            </w:r>
            <w:r>
              <w:rPr>
                <w:rFonts w:ascii="Century Gothic" w:eastAsia="Times New Roman" w:hAnsi="Century Gothic" w:cs="Times New Roman"/>
                <w:noProof/>
                <w:sz w:val="28"/>
                <w:szCs w:val="28"/>
                <w:lang w:eastAsia="en-GB"/>
              </w:rPr>
              <w:t xml:space="preserve"> Local Authorities</w:t>
            </w:r>
          </w:p>
          <w:p w:rsidR="001A02AF" w:rsidRPr="001A02AF" w:rsidRDefault="001A02AF" w:rsidP="001A02AF">
            <w:pPr>
              <w:pStyle w:val="ListParagraph"/>
              <w:spacing w:after="0" w:line="240" w:lineRule="auto"/>
              <w:jc w:val="both"/>
              <w:rPr>
                <w:rFonts w:ascii="Century Gothic" w:eastAsia="Times New Roman" w:hAnsi="Century Gothic" w:cs="Times New Roman"/>
                <w:noProof/>
                <w:sz w:val="28"/>
                <w:szCs w:val="28"/>
                <w:lang w:eastAsia="en-GB"/>
              </w:rPr>
            </w:pPr>
          </w:p>
          <w:p w:rsidR="001A02AF" w:rsidRPr="001A02AF" w:rsidRDefault="001A02AF" w:rsidP="001A02AF">
            <w:pPr>
              <w:pStyle w:val="ListParagraph"/>
              <w:numPr>
                <w:ilvl w:val="0"/>
                <w:numId w:val="3"/>
              </w:numPr>
              <w:spacing w:after="0" w:line="240" w:lineRule="auto"/>
              <w:jc w:val="both"/>
              <w:rPr>
                <w:rFonts w:ascii="Century Gothic" w:eastAsia="Times New Roman" w:hAnsi="Century Gothic" w:cs="Times New Roman"/>
                <w:noProof/>
                <w:sz w:val="28"/>
                <w:szCs w:val="28"/>
                <w:lang w:eastAsia="en-GB"/>
              </w:rPr>
            </w:pPr>
            <w:r w:rsidRPr="001A02AF">
              <w:rPr>
                <w:rFonts w:ascii="Century Gothic" w:eastAsia="Times New Roman" w:hAnsi="Century Gothic" w:cs="Times New Roman"/>
                <w:noProof/>
                <w:sz w:val="28"/>
                <w:szCs w:val="28"/>
                <w:lang w:eastAsia="en-GB"/>
              </w:rPr>
              <w:t xml:space="preserve">There were </w:t>
            </w:r>
            <w:r w:rsidRPr="001A02AF">
              <w:rPr>
                <w:rFonts w:ascii="Century Gothic" w:eastAsia="Times New Roman" w:hAnsi="Century Gothic" w:cs="Times New Roman"/>
                <w:b/>
                <w:noProof/>
                <w:sz w:val="28"/>
                <w:szCs w:val="28"/>
                <w:lang w:eastAsia="en-GB"/>
              </w:rPr>
              <w:t>five</w:t>
            </w:r>
            <w:r w:rsidRPr="001A02AF">
              <w:rPr>
                <w:rFonts w:ascii="Century Gothic" w:eastAsia="Times New Roman" w:hAnsi="Century Gothic" w:cs="Times New Roman"/>
                <w:noProof/>
                <w:sz w:val="28"/>
                <w:szCs w:val="28"/>
                <w:lang w:eastAsia="en-GB"/>
              </w:rPr>
              <w:t xml:space="preserve"> applications that were across whole authorities (North, East and South Ayrshire, and two across Moray)</w:t>
            </w:r>
          </w:p>
          <w:p w:rsidR="001A02AF" w:rsidRPr="001A02AF" w:rsidRDefault="001A02AF" w:rsidP="00EE6D85">
            <w:pPr>
              <w:pStyle w:val="ListParagraph"/>
              <w:spacing w:after="0" w:line="240" w:lineRule="auto"/>
              <w:rPr>
                <w:rFonts w:ascii="Century Gothic" w:eastAsia="Times New Roman" w:hAnsi="Century Gothic" w:cs="Times New Roman"/>
                <w:noProof/>
                <w:sz w:val="28"/>
                <w:szCs w:val="28"/>
                <w:lang w:eastAsia="en-GB"/>
              </w:rPr>
            </w:pPr>
          </w:p>
          <w:p w:rsidR="001A02AF" w:rsidRPr="001A02AF" w:rsidRDefault="001A02AF" w:rsidP="00EE6D85">
            <w:pPr>
              <w:pStyle w:val="ListParagraph"/>
              <w:numPr>
                <w:ilvl w:val="0"/>
                <w:numId w:val="3"/>
              </w:numPr>
              <w:spacing w:after="0" w:line="240" w:lineRule="auto"/>
              <w:rPr>
                <w:rFonts w:ascii="Century Gothic" w:eastAsia="Times New Roman" w:hAnsi="Century Gothic" w:cs="Times New Roman"/>
                <w:noProof/>
                <w:sz w:val="28"/>
                <w:szCs w:val="28"/>
                <w:lang w:eastAsia="en-GB"/>
              </w:rPr>
            </w:pPr>
            <w:r w:rsidRPr="001A02AF">
              <w:rPr>
                <w:rFonts w:ascii="Century Gothic" w:eastAsia="Times New Roman" w:hAnsi="Century Gothic" w:cs="Times New Roman"/>
                <w:noProof/>
                <w:sz w:val="28"/>
                <w:szCs w:val="28"/>
                <w:lang w:eastAsia="en-GB"/>
              </w:rPr>
              <w:t xml:space="preserve">There are </w:t>
            </w:r>
            <w:r w:rsidRPr="001A02AF">
              <w:rPr>
                <w:rFonts w:ascii="Century Gothic" w:eastAsia="Times New Roman" w:hAnsi="Century Gothic" w:cs="Times New Roman"/>
                <w:b/>
                <w:noProof/>
                <w:sz w:val="28"/>
                <w:szCs w:val="28"/>
                <w:lang w:eastAsia="en-GB"/>
              </w:rPr>
              <w:t>two</w:t>
            </w:r>
            <w:r w:rsidR="00EE6D85">
              <w:rPr>
                <w:rFonts w:ascii="Century Gothic" w:eastAsia="Times New Roman" w:hAnsi="Century Gothic" w:cs="Times New Roman"/>
                <w:b/>
                <w:noProof/>
                <w:sz w:val="28"/>
                <w:szCs w:val="28"/>
                <w:lang w:eastAsia="en-GB"/>
              </w:rPr>
              <w:t xml:space="preserve"> </w:t>
            </w:r>
            <w:r w:rsidR="00EE6D85" w:rsidRPr="00EE6D85">
              <w:rPr>
                <w:rFonts w:ascii="Century Gothic" w:eastAsia="Times New Roman" w:hAnsi="Century Gothic" w:cs="Times New Roman"/>
                <w:noProof/>
                <w:sz w:val="28"/>
                <w:szCs w:val="28"/>
                <w:lang w:eastAsia="en-GB"/>
              </w:rPr>
              <w:t>pairs of</w:t>
            </w:r>
            <w:r w:rsidR="00EE6D85">
              <w:rPr>
                <w:rFonts w:ascii="Century Gothic" w:eastAsia="Times New Roman" w:hAnsi="Century Gothic" w:cs="Times New Roman"/>
                <w:b/>
                <w:noProof/>
                <w:sz w:val="28"/>
                <w:szCs w:val="28"/>
                <w:lang w:eastAsia="en-GB"/>
              </w:rPr>
              <w:t xml:space="preserve"> </w:t>
            </w:r>
            <w:r w:rsidRPr="001A02AF">
              <w:rPr>
                <w:rFonts w:ascii="Century Gothic" w:eastAsia="Times New Roman" w:hAnsi="Century Gothic" w:cs="Times New Roman"/>
                <w:b/>
                <w:noProof/>
                <w:sz w:val="28"/>
                <w:szCs w:val="28"/>
                <w:lang w:eastAsia="en-GB"/>
              </w:rPr>
              <w:t xml:space="preserve"> </w:t>
            </w:r>
            <w:r w:rsidRPr="001A02AF">
              <w:rPr>
                <w:rFonts w:ascii="Century Gothic" w:eastAsia="Times New Roman" w:hAnsi="Century Gothic" w:cs="Times New Roman"/>
                <w:noProof/>
                <w:sz w:val="28"/>
                <w:szCs w:val="28"/>
                <w:lang w:eastAsia="en-GB"/>
              </w:rPr>
              <w:t>schools working in collaboration</w:t>
            </w:r>
          </w:p>
          <w:p w:rsidR="001A02AF" w:rsidRPr="001A02AF" w:rsidRDefault="001A02AF" w:rsidP="001A02AF">
            <w:pPr>
              <w:pStyle w:val="ListParagraph"/>
              <w:spacing w:after="0" w:line="240" w:lineRule="auto"/>
              <w:jc w:val="both"/>
              <w:rPr>
                <w:rFonts w:ascii="Century Gothic" w:eastAsia="Times New Roman" w:hAnsi="Century Gothic" w:cs="Times New Roman"/>
                <w:noProof/>
                <w:sz w:val="28"/>
                <w:szCs w:val="28"/>
                <w:lang w:eastAsia="en-GB"/>
              </w:rPr>
            </w:pPr>
          </w:p>
          <w:p w:rsidR="001A02AF" w:rsidRPr="001A02AF" w:rsidRDefault="001A02AF" w:rsidP="001A02AF">
            <w:pPr>
              <w:pStyle w:val="ListParagraph"/>
              <w:numPr>
                <w:ilvl w:val="0"/>
                <w:numId w:val="3"/>
              </w:numPr>
              <w:spacing w:after="0" w:line="240" w:lineRule="auto"/>
              <w:jc w:val="both"/>
              <w:rPr>
                <w:rFonts w:ascii="Century Gothic" w:eastAsia="Times New Roman" w:hAnsi="Century Gothic" w:cs="Times New Roman"/>
                <w:noProof/>
                <w:sz w:val="28"/>
                <w:szCs w:val="28"/>
                <w:lang w:eastAsia="en-GB"/>
              </w:rPr>
            </w:pPr>
            <w:r w:rsidRPr="001A02AF">
              <w:rPr>
                <w:rFonts w:ascii="Century Gothic" w:eastAsia="Times New Roman" w:hAnsi="Century Gothic" w:cs="Times New Roman"/>
                <w:noProof/>
                <w:sz w:val="28"/>
                <w:szCs w:val="28"/>
                <w:lang w:eastAsia="en-GB"/>
              </w:rPr>
              <w:t xml:space="preserve">There are </w:t>
            </w:r>
            <w:r w:rsidRPr="001A02AF">
              <w:rPr>
                <w:rFonts w:ascii="Century Gothic" w:eastAsia="Times New Roman" w:hAnsi="Century Gothic" w:cs="Times New Roman"/>
                <w:b/>
                <w:noProof/>
                <w:sz w:val="28"/>
                <w:szCs w:val="28"/>
                <w:lang w:eastAsia="en-GB"/>
              </w:rPr>
              <w:t>six</w:t>
            </w:r>
            <w:r>
              <w:rPr>
                <w:rFonts w:ascii="Century Gothic" w:eastAsia="Times New Roman" w:hAnsi="Century Gothic" w:cs="Times New Roman"/>
                <w:noProof/>
                <w:sz w:val="28"/>
                <w:szCs w:val="28"/>
                <w:lang w:eastAsia="en-GB"/>
              </w:rPr>
              <w:t xml:space="preserve"> </w:t>
            </w:r>
            <w:r w:rsidRPr="001A02AF">
              <w:rPr>
                <w:rFonts w:ascii="Century Gothic" w:eastAsia="Times New Roman" w:hAnsi="Century Gothic" w:cs="Times New Roman"/>
                <w:noProof/>
                <w:sz w:val="28"/>
                <w:szCs w:val="28"/>
                <w:lang w:eastAsia="en-GB"/>
              </w:rPr>
              <w:t>applications with schools working as</w:t>
            </w:r>
            <w:r>
              <w:rPr>
                <w:rFonts w:ascii="Century Gothic" w:eastAsia="Times New Roman" w:hAnsi="Century Gothic" w:cs="Times New Roman"/>
                <w:noProof/>
                <w:sz w:val="28"/>
                <w:szCs w:val="28"/>
                <w:lang w:eastAsia="en-GB"/>
              </w:rPr>
              <w:t>sociated school groups</w:t>
            </w:r>
            <w:r w:rsidRPr="001A02AF">
              <w:rPr>
                <w:rFonts w:ascii="Century Gothic" w:eastAsia="Times New Roman" w:hAnsi="Century Gothic" w:cs="Times New Roman"/>
                <w:noProof/>
                <w:sz w:val="28"/>
                <w:szCs w:val="28"/>
                <w:lang w:eastAsia="en-GB"/>
              </w:rPr>
              <w:t xml:space="preserve"> an</w:t>
            </w:r>
            <w:r>
              <w:rPr>
                <w:rFonts w:ascii="Century Gothic" w:eastAsia="Times New Roman" w:hAnsi="Century Gothic" w:cs="Times New Roman"/>
                <w:noProof/>
                <w:sz w:val="28"/>
                <w:szCs w:val="28"/>
                <w:lang w:eastAsia="en-GB"/>
              </w:rPr>
              <w:t xml:space="preserve">d </w:t>
            </w:r>
            <w:r w:rsidRPr="001A02AF">
              <w:rPr>
                <w:rFonts w:ascii="Century Gothic" w:eastAsia="Times New Roman" w:hAnsi="Century Gothic" w:cs="Times New Roman"/>
                <w:b/>
                <w:noProof/>
                <w:sz w:val="28"/>
                <w:szCs w:val="28"/>
                <w:lang w:eastAsia="en-GB"/>
              </w:rPr>
              <w:t>one</w:t>
            </w:r>
            <w:r>
              <w:rPr>
                <w:rFonts w:ascii="Century Gothic" w:eastAsia="Times New Roman" w:hAnsi="Century Gothic" w:cs="Times New Roman"/>
                <w:noProof/>
                <w:sz w:val="28"/>
                <w:szCs w:val="28"/>
                <w:lang w:eastAsia="en-GB"/>
              </w:rPr>
              <w:t xml:space="preserve"> as a geographical cluster</w:t>
            </w:r>
          </w:p>
          <w:p w:rsidR="001A02AF" w:rsidRPr="001A02AF" w:rsidRDefault="001A02AF" w:rsidP="001A02AF">
            <w:pPr>
              <w:pStyle w:val="ListParagraph"/>
              <w:spacing w:after="0" w:line="240" w:lineRule="auto"/>
              <w:jc w:val="both"/>
              <w:rPr>
                <w:rFonts w:ascii="Century Gothic" w:eastAsia="Times New Roman" w:hAnsi="Century Gothic" w:cs="Times New Roman"/>
                <w:noProof/>
                <w:sz w:val="28"/>
                <w:szCs w:val="28"/>
                <w:lang w:eastAsia="en-GB"/>
              </w:rPr>
            </w:pPr>
          </w:p>
          <w:p w:rsidR="001A02AF" w:rsidRPr="001A02AF" w:rsidRDefault="001A02AF" w:rsidP="001A02AF">
            <w:pPr>
              <w:pStyle w:val="ListParagraph"/>
              <w:numPr>
                <w:ilvl w:val="0"/>
                <w:numId w:val="3"/>
              </w:numPr>
              <w:spacing w:after="0" w:line="240" w:lineRule="auto"/>
              <w:jc w:val="both"/>
              <w:rPr>
                <w:rFonts w:ascii="Century Gothic" w:eastAsia="Times New Roman" w:hAnsi="Century Gothic" w:cs="Times New Roman"/>
                <w:noProof/>
                <w:sz w:val="16"/>
                <w:szCs w:val="16"/>
                <w:lang w:eastAsia="en-GB"/>
              </w:rPr>
            </w:pPr>
            <w:r w:rsidRPr="001A02AF">
              <w:rPr>
                <w:rFonts w:ascii="Century Gothic" w:eastAsia="Times New Roman" w:hAnsi="Century Gothic" w:cs="Times New Roman"/>
                <w:noProof/>
                <w:sz w:val="28"/>
                <w:szCs w:val="28"/>
                <w:lang w:eastAsia="en-GB"/>
              </w:rPr>
              <w:t xml:space="preserve">A total of </w:t>
            </w:r>
            <w:r w:rsidRPr="001A02AF">
              <w:rPr>
                <w:rFonts w:ascii="Century Gothic" w:eastAsia="Times New Roman" w:hAnsi="Century Gothic" w:cs="Times New Roman"/>
                <w:b/>
                <w:noProof/>
                <w:sz w:val="28"/>
                <w:szCs w:val="28"/>
                <w:lang w:eastAsia="en-GB"/>
              </w:rPr>
              <w:t xml:space="preserve">333 </w:t>
            </w:r>
            <w:r w:rsidRPr="001A02AF">
              <w:rPr>
                <w:rFonts w:ascii="Century Gothic" w:eastAsia="Times New Roman" w:hAnsi="Century Gothic" w:cs="Times New Roman"/>
                <w:noProof/>
                <w:sz w:val="28"/>
                <w:szCs w:val="28"/>
                <w:lang w:eastAsia="en-GB"/>
              </w:rPr>
              <w:t xml:space="preserve">schools will be impacted as a result of this round of funding.  The </w:t>
            </w:r>
            <w:r w:rsidRPr="001A02AF">
              <w:rPr>
                <w:rFonts w:ascii="Century Gothic" w:eastAsia="Times New Roman" w:hAnsi="Century Gothic" w:cs="Times New Roman"/>
                <w:b/>
                <w:noProof/>
                <w:sz w:val="28"/>
                <w:szCs w:val="28"/>
                <w:lang w:eastAsia="en-GB"/>
              </w:rPr>
              <w:t>monitoring</w:t>
            </w:r>
            <w:r w:rsidRPr="001A02AF">
              <w:rPr>
                <w:rFonts w:ascii="Century Gothic" w:eastAsia="Times New Roman" w:hAnsi="Century Gothic" w:cs="Times New Roman"/>
                <w:noProof/>
                <w:sz w:val="28"/>
                <w:szCs w:val="28"/>
                <w:lang w:eastAsia="en-GB"/>
              </w:rPr>
              <w:t xml:space="preserve"> and </w:t>
            </w:r>
            <w:r w:rsidRPr="001A02AF">
              <w:rPr>
                <w:rFonts w:ascii="Century Gothic" w:eastAsia="Times New Roman" w:hAnsi="Century Gothic" w:cs="Times New Roman"/>
                <w:b/>
                <w:noProof/>
                <w:sz w:val="28"/>
                <w:szCs w:val="28"/>
                <w:lang w:eastAsia="en-GB"/>
              </w:rPr>
              <w:t>evaluation</w:t>
            </w:r>
            <w:r w:rsidRPr="001A02AF">
              <w:rPr>
                <w:rFonts w:ascii="Century Gothic" w:eastAsia="Times New Roman" w:hAnsi="Century Gothic" w:cs="Times New Roman"/>
                <w:noProof/>
                <w:sz w:val="28"/>
                <w:szCs w:val="28"/>
                <w:lang w:eastAsia="en-GB"/>
              </w:rPr>
              <w:t xml:space="preserve"> data will gather </w:t>
            </w:r>
            <w:r w:rsidRPr="001A02AF">
              <w:rPr>
                <w:rFonts w:ascii="Century Gothic" w:eastAsia="Times New Roman" w:hAnsi="Century Gothic" w:cs="Times New Roman"/>
                <w:b/>
                <w:noProof/>
                <w:sz w:val="28"/>
                <w:szCs w:val="28"/>
                <w:lang w:eastAsia="en-GB"/>
              </w:rPr>
              <w:t>how many children, practitioners, parents and community</w:t>
            </w:r>
            <w:r w:rsidRPr="001A02AF">
              <w:rPr>
                <w:rFonts w:ascii="Century Gothic" w:eastAsia="Times New Roman" w:hAnsi="Century Gothic" w:cs="Times New Roman"/>
                <w:noProof/>
                <w:sz w:val="28"/>
                <w:szCs w:val="28"/>
                <w:lang w:eastAsia="en-GB"/>
              </w:rPr>
              <w:t xml:space="preserve"> have been directly impacted as part of the projects</w:t>
            </w:r>
          </w:p>
          <w:p w:rsidR="001A02AF" w:rsidRPr="001A02AF" w:rsidRDefault="001A02AF" w:rsidP="001A02AF">
            <w:pPr>
              <w:pStyle w:val="ListParagraph"/>
              <w:rPr>
                <w:rFonts w:ascii="Century Gothic" w:eastAsia="Times New Roman" w:hAnsi="Century Gothic" w:cs="Times New Roman"/>
                <w:noProof/>
                <w:sz w:val="16"/>
                <w:szCs w:val="16"/>
                <w:lang w:eastAsia="en-GB"/>
              </w:rPr>
            </w:pPr>
          </w:p>
          <w:p w:rsidR="001A02AF" w:rsidRDefault="001A02AF" w:rsidP="001A02AF">
            <w:pPr>
              <w:spacing w:after="0" w:line="240" w:lineRule="auto"/>
              <w:jc w:val="both"/>
              <w:rPr>
                <w:rFonts w:ascii="Century Gothic" w:eastAsia="Times New Roman" w:hAnsi="Century Gothic" w:cs="Times New Roman"/>
                <w:noProof/>
                <w:sz w:val="16"/>
                <w:szCs w:val="16"/>
                <w:lang w:eastAsia="en-GB"/>
              </w:rPr>
            </w:pPr>
          </w:p>
          <w:p w:rsidR="00AE567B" w:rsidRDefault="00AE567B" w:rsidP="001A02AF">
            <w:pPr>
              <w:spacing w:after="0" w:line="240" w:lineRule="auto"/>
              <w:jc w:val="both"/>
              <w:rPr>
                <w:rFonts w:ascii="Century Gothic" w:eastAsia="Times New Roman" w:hAnsi="Century Gothic" w:cs="Times New Roman"/>
                <w:noProof/>
                <w:sz w:val="16"/>
                <w:szCs w:val="16"/>
                <w:lang w:eastAsia="en-GB"/>
              </w:rPr>
            </w:pPr>
          </w:p>
          <w:p w:rsidR="00AE567B" w:rsidRDefault="00AE567B" w:rsidP="001A02AF">
            <w:pPr>
              <w:spacing w:after="0" w:line="240" w:lineRule="auto"/>
              <w:jc w:val="both"/>
              <w:rPr>
                <w:rFonts w:ascii="Century Gothic" w:eastAsia="Times New Roman" w:hAnsi="Century Gothic" w:cs="Times New Roman"/>
                <w:noProof/>
                <w:sz w:val="16"/>
                <w:szCs w:val="16"/>
                <w:lang w:eastAsia="en-GB"/>
              </w:rPr>
            </w:pPr>
          </w:p>
          <w:p w:rsidR="001A02AF" w:rsidRDefault="001A02AF" w:rsidP="001A02AF">
            <w:pPr>
              <w:spacing w:after="0" w:line="240" w:lineRule="auto"/>
              <w:jc w:val="both"/>
              <w:rPr>
                <w:rFonts w:ascii="Century Gothic" w:eastAsia="Times New Roman" w:hAnsi="Century Gothic" w:cs="Times New Roman"/>
                <w:noProof/>
                <w:sz w:val="16"/>
                <w:szCs w:val="16"/>
                <w:lang w:eastAsia="en-GB"/>
              </w:rPr>
            </w:pPr>
          </w:p>
          <w:p w:rsidR="001A02AF" w:rsidRDefault="001A02AF" w:rsidP="001A02AF">
            <w:pPr>
              <w:spacing w:after="0" w:line="240" w:lineRule="auto"/>
              <w:jc w:val="both"/>
              <w:rPr>
                <w:rFonts w:ascii="Century Gothic" w:eastAsia="Times New Roman" w:hAnsi="Century Gothic" w:cs="Times New Roman"/>
                <w:noProof/>
                <w:sz w:val="16"/>
                <w:szCs w:val="16"/>
                <w:lang w:eastAsia="en-GB"/>
              </w:rPr>
            </w:pPr>
          </w:p>
          <w:p w:rsidR="001A02AF" w:rsidRPr="001A02AF" w:rsidRDefault="001A02AF" w:rsidP="001A02AF">
            <w:pPr>
              <w:spacing w:after="0" w:line="240" w:lineRule="auto"/>
              <w:jc w:val="both"/>
              <w:rPr>
                <w:rFonts w:ascii="Century Gothic" w:eastAsia="Times New Roman" w:hAnsi="Century Gothic" w:cs="Times New Roman"/>
                <w:noProof/>
                <w:sz w:val="16"/>
                <w:szCs w:val="16"/>
                <w:lang w:eastAsia="en-GB"/>
              </w:rPr>
            </w:pPr>
          </w:p>
        </w:tc>
        <w:tc>
          <w:tcPr>
            <w:tcW w:w="8009" w:type="dxa"/>
            <w:gridSpan w:val="2"/>
            <w:shd w:val="clear" w:color="auto" w:fill="auto"/>
          </w:tcPr>
          <w:p w:rsidR="00564404" w:rsidRDefault="00564404" w:rsidP="00CC6295">
            <w:pPr>
              <w:spacing w:after="0" w:line="240" w:lineRule="auto"/>
              <w:jc w:val="center"/>
              <w:rPr>
                <w:rFonts w:ascii="Century Gothic" w:eastAsia="Times New Roman" w:hAnsi="Century Gothic" w:cs="Times New Roman"/>
                <w:noProof/>
                <w:sz w:val="16"/>
                <w:szCs w:val="16"/>
                <w:lang w:eastAsia="en-GB"/>
              </w:rPr>
            </w:pPr>
            <w:r>
              <w:rPr>
                <w:rFonts w:ascii="Century Gothic" w:eastAsia="Times New Roman" w:hAnsi="Century Gothic" w:cs="Times New Roman"/>
                <w:noProof/>
                <w:sz w:val="16"/>
                <w:szCs w:val="16"/>
                <w:lang w:eastAsia="en-GB"/>
              </w:rPr>
              <w:drawing>
                <wp:anchor distT="0" distB="0" distL="114300" distR="114300" simplePos="0" relativeHeight="251662336" behindDoc="1" locked="0" layoutInCell="1" allowOverlap="1" wp14:anchorId="63B40028" wp14:editId="0B76F91E">
                  <wp:simplePos x="0" y="0"/>
                  <wp:positionH relativeFrom="column">
                    <wp:posOffset>421005</wp:posOffset>
                  </wp:positionH>
                  <wp:positionV relativeFrom="paragraph">
                    <wp:posOffset>53975</wp:posOffset>
                  </wp:positionV>
                  <wp:extent cx="4083050" cy="5375910"/>
                  <wp:effectExtent l="0" t="0" r="0" b="0"/>
                  <wp:wrapTight wrapText="bothSides">
                    <wp:wrapPolygon edited="0">
                      <wp:start x="0" y="0"/>
                      <wp:lineTo x="0" y="21508"/>
                      <wp:lineTo x="21466" y="21508"/>
                      <wp:lineTo x="214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dfundmap.png"/>
                          <pic:cNvPicPr/>
                        </pic:nvPicPr>
                        <pic:blipFill>
                          <a:blip r:embed="rId6">
                            <a:extLst>
                              <a:ext uri="{28A0092B-C50C-407E-A947-70E740481C1C}">
                                <a14:useLocalDpi xmlns:a14="http://schemas.microsoft.com/office/drawing/2010/main" val="0"/>
                              </a:ext>
                            </a:extLst>
                          </a:blip>
                          <a:stretch>
                            <a:fillRect/>
                          </a:stretch>
                        </pic:blipFill>
                        <pic:spPr>
                          <a:xfrm>
                            <a:off x="0" y="0"/>
                            <a:ext cx="4083050" cy="5375910"/>
                          </a:xfrm>
                          <a:prstGeom prst="rect">
                            <a:avLst/>
                          </a:prstGeom>
                        </pic:spPr>
                      </pic:pic>
                    </a:graphicData>
                  </a:graphic>
                  <wp14:sizeRelH relativeFrom="page">
                    <wp14:pctWidth>0</wp14:pctWidth>
                  </wp14:sizeRelH>
                  <wp14:sizeRelV relativeFrom="page">
                    <wp14:pctHeight>0</wp14:pctHeight>
                  </wp14:sizeRelV>
                </wp:anchor>
              </w:drawing>
            </w:r>
          </w:p>
        </w:tc>
      </w:tr>
      <w:tr w:rsidR="001A02AF" w:rsidRPr="00A869BA" w:rsidTr="001019F5">
        <w:trPr>
          <w:trHeight w:val="300"/>
        </w:trPr>
        <w:tc>
          <w:tcPr>
            <w:tcW w:w="16018" w:type="dxa"/>
            <w:gridSpan w:val="9"/>
            <w:shd w:val="clear" w:color="auto" w:fill="auto"/>
            <w:noWrap/>
          </w:tcPr>
          <w:p w:rsidR="001A02AF" w:rsidRPr="001A02AF" w:rsidRDefault="001A02AF" w:rsidP="00CC6295">
            <w:pPr>
              <w:spacing w:after="0" w:line="240" w:lineRule="auto"/>
              <w:jc w:val="center"/>
              <w:rPr>
                <w:rFonts w:ascii="Century Gothic" w:eastAsia="Times New Roman" w:hAnsi="Century Gothic" w:cs="Times New Roman"/>
                <w:b/>
                <w:noProof/>
                <w:sz w:val="40"/>
                <w:szCs w:val="40"/>
                <w:lang w:eastAsia="en-GB"/>
              </w:rPr>
            </w:pPr>
            <w:r w:rsidRPr="001A02AF">
              <w:rPr>
                <w:rFonts w:ascii="Century Gothic" w:eastAsia="Times New Roman" w:hAnsi="Century Gothic" w:cs="Times New Roman"/>
                <w:b/>
                <w:noProof/>
                <w:sz w:val="40"/>
                <w:szCs w:val="40"/>
                <w:lang w:eastAsia="en-GB"/>
              </w:rPr>
              <w:t>Examples of some of the successful applications</w:t>
            </w:r>
          </w:p>
        </w:tc>
      </w:tr>
      <w:tr w:rsidR="00AE567B" w:rsidRPr="00A869BA" w:rsidTr="00AE567B">
        <w:trPr>
          <w:trHeight w:val="300"/>
        </w:trPr>
        <w:tc>
          <w:tcPr>
            <w:tcW w:w="1418" w:type="dxa"/>
            <w:shd w:val="clear" w:color="auto" w:fill="CCCCFF"/>
            <w:noWrap/>
          </w:tcPr>
          <w:p w:rsidR="001F3471" w:rsidRPr="00AE567B" w:rsidRDefault="001F3471" w:rsidP="00AE567B">
            <w:pPr>
              <w:spacing w:after="0" w:line="240" w:lineRule="auto"/>
              <w:jc w:val="center"/>
              <w:rPr>
                <w:rFonts w:ascii="Century Gothic" w:eastAsia="Times New Roman" w:hAnsi="Century Gothic" w:cs="Times New Roman"/>
                <w:noProof/>
                <w:sz w:val="20"/>
                <w:szCs w:val="20"/>
                <w:lang w:eastAsia="en-GB"/>
              </w:rPr>
            </w:pPr>
            <w:r w:rsidRPr="00AE567B">
              <w:rPr>
                <w:rFonts w:ascii="Century Gothic" w:eastAsia="Times New Roman" w:hAnsi="Century Gothic" w:cs="Times New Roman"/>
                <w:noProof/>
                <w:sz w:val="20"/>
                <w:szCs w:val="20"/>
                <w:lang w:eastAsia="en-GB"/>
              </w:rPr>
              <w:t>Local Authority</w:t>
            </w:r>
          </w:p>
        </w:tc>
        <w:tc>
          <w:tcPr>
            <w:tcW w:w="1276" w:type="dxa"/>
            <w:shd w:val="clear" w:color="auto" w:fill="CCCCFF"/>
          </w:tcPr>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r w:rsidRPr="00AE567B">
              <w:rPr>
                <w:rFonts w:ascii="Century Gothic" w:eastAsia="Times New Roman" w:hAnsi="Century Gothic" w:cs="Times New Roman"/>
                <w:sz w:val="20"/>
                <w:szCs w:val="20"/>
                <w:lang w:eastAsia="en-GB"/>
              </w:rPr>
              <w:t>School/s</w:t>
            </w:r>
          </w:p>
        </w:tc>
        <w:tc>
          <w:tcPr>
            <w:tcW w:w="1275" w:type="dxa"/>
            <w:shd w:val="clear" w:color="auto" w:fill="CCCCFF"/>
          </w:tcPr>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r w:rsidRPr="00AE567B">
              <w:rPr>
                <w:rFonts w:ascii="Century Gothic" w:eastAsia="Times New Roman" w:hAnsi="Century Gothic" w:cs="Times New Roman"/>
                <w:sz w:val="20"/>
                <w:szCs w:val="20"/>
                <w:lang w:eastAsia="en-GB"/>
              </w:rPr>
              <w:t>Funding</w:t>
            </w:r>
          </w:p>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r w:rsidRPr="00AE567B">
              <w:rPr>
                <w:rFonts w:ascii="Century Gothic" w:eastAsia="Times New Roman" w:hAnsi="Century Gothic" w:cs="Times New Roman"/>
                <w:sz w:val="20"/>
                <w:szCs w:val="20"/>
                <w:lang w:eastAsia="en-GB"/>
              </w:rPr>
              <w:t>allocated</w:t>
            </w:r>
          </w:p>
        </w:tc>
        <w:tc>
          <w:tcPr>
            <w:tcW w:w="993" w:type="dxa"/>
            <w:shd w:val="clear" w:color="auto" w:fill="CCCCFF"/>
          </w:tcPr>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r w:rsidRPr="00AE567B">
              <w:rPr>
                <w:rFonts w:ascii="Century Gothic" w:eastAsia="Times New Roman" w:hAnsi="Century Gothic" w:cs="Times New Roman"/>
                <w:sz w:val="20"/>
                <w:szCs w:val="20"/>
                <w:lang w:eastAsia="en-GB"/>
              </w:rPr>
              <w:t>School fme</w:t>
            </w:r>
          </w:p>
        </w:tc>
        <w:tc>
          <w:tcPr>
            <w:tcW w:w="708" w:type="dxa"/>
            <w:shd w:val="clear" w:color="auto" w:fill="CCCCFF"/>
          </w:tcPr>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r w:rsidRPr="00AE567B">
              <w:rPr>
                <w:rFonts w:ascii="Century Gothic" w:eastAsia="Times New Roman" w:hAnsi="Century Gothic" w:cs="Times New Roman"/>
                <w:sz w:val="20"/>
                <w:szCs w:val="20"/>
                <w:lang w:eastAsia="en-GB"/>
              </w:rPr>
              <w:t>LA ave. fme</w:t>
            </w:r>
          </w:p>
        </w:tc>
        <w:tc>
          <w:tcPr>
            <w:tcW w:w="709" w:type="dxa"/>
            <w:shd w:val="clear" w:color="auto" w:fill="CCCCFF"/>
          </w:tcPr>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r w:rsidRPr="00AE567B">
              <w:rPr>
                <w:rFonts w:ascii="Century Gothic" w:eastAsia="Times New Roman" w:hAnsi="Century Gothic" w:cs="Times New Roman"/>
                <w:sz w:val="20"/>
                <w:szCs w:val="20"/>
                <w:lang w:eastAsia="en-GB"/>
              </w:rPr>
              <w:t>Scot ave. fme</w:t>
            </w:r>
          </w:p>
        </w:tc>
        <w:tc>
          <w:tcPr>
            <w:tcW w:w="7371" w:type="dxa"/>
            <w:gridSpan w:val="2"/>
            <w:shd w:val="clear" w:color="auto" w:fill="CCCCFF"/>
          </w:tcPr>
          <w:p w:rsidR="001F3471" w:rsidRPr="00AE567B" w:rsidRDefault="001F3471" w:rsidP="00AE567B">
            <w:pPr>
              <w:pStyle w:val="ListParagraph"/>
              <w:spacing w:after="0" w:line="288" w:lineRule="auto"/>
              <w:ind w:left="426"/>
              <w:jc w:val="center"/>
              <w:rPr>
                <w:rFonts w:ascii="Century Gothic" w:hAnsi="Century Gothic"/>
                <w:bCs/>
                <w:sz w:val="20"/>
                <w:szCs w:val="20"/>
              </w:rPr>
            </w:pPr>
            <w:r w:rsidRPr="00AE567B">
              <w:rPr>
                <w:rFonts w:ascii="Century Gothic" w:hAnsi="Century Gothic"/>
                <w:bCs/>
                <w:sz w:val="20"/>
                <w:szCs w:val="20"/>
              </w:rPr>
              <w:t>Please summarise the work for which you are seeking funding.</w:t>
            </w:r>
          </w:p>
          <w:p w:rsidR="001F3471" w:rsidRPr="00AE567B" w:rsidRDefault="001F3471" w:rsidP="00AE567B">
            <w:pPr>
              <w:spacing w:after="0" w:line="240" w:lineRule="auto"/>
              <w:jc w:val="center"/>
              <w:rPr>
                <w:rFonts w:ascii="Century Gothic" w:eastAsia="Times New Roman" w:hAnsi="Century Gothic" w:cs="Times New Roman"/>
                <w:sz w:val="20"/>
                <w:szCs w:val="20"/>
                <w:lang w:eastAsia="en-GB"/>
              </w:rPr>
            </w:pPr>
          </w:p>
        </w:tc>
        <w:tc>
          <w:tcPr>
            <w:tcW w:w="2268" w:type="dxa"/>
            <w:shd w:val="clear" w:color="auto" w:fill="CCCCFF"/>
          </w:tcPr>
          <w:p w:rsidR="001F3471" w:rsidRPr="00AE567B" w:rsidRDefault="00AE567B" w:rsidP="00AE567B">
            <w:pPr>
              <w:spacing w:after="0" w:line="240" w:lineRule="auto"/>
              <w:jc w:val="center"/>
              <w:rPr>
                <w:rFonts w:ascii="Century Gothic" w:hAnsi="Century Gothic"/>
                <w:bCs/>
                <w:sz w:val="20"/>
                <w:szCs w:val="20"/>
              </w:rPr>
            </w:pPr>
            <w:r>
              <w:rPr>
                <w:rFonts w:ascii="Century Gothic" w:eastAsia="Times New Roman" w:hAnsi="Century Gothic" w:cs="Times New Roman"/>
                <w:sz w:val="20"/>
                <w:szCs w:val="20"/>
                <w:lang w:eastAsia="en-GB"/>
              </w:rPr>
              <w:t xml:space="preserve">Name </w:t>
            </w:r>
            <w:r>
              <w:rPr>
                <w:rFonts w:ascii="Century Gothic" w:eastAsia="Times New Roman" w:hAnsi="Century Gothic" w:cs="Times New Roman"/>
                <w:sz w:val="20"/>
                <w:szCs w:val="20"/>
                <w:lang w:eastAsia="en-GB"/>
              </w:rPr>
              <w:t>o</w:t>
            </w:r>
            <w:r>
              <w:rPr>
                <w:rFonts w:ascii="Century Gothic" w:eastAsia="Times New Roman" w:hAnsi="Century Gothic" w:cs="Times New Roman"/>
                <w:sz w:val="20"/>
                <w:szCs w:val="20"/>
                <w:lang w:eastAsia="en-GB"/>
              </w:rPr>
              <w:t>f Business/Community organisation link</w:t>
            </w:r>
          </w:p>
        </w:tc>
      </w:tr>
      <w:tr w:rsidR="001F3471" w:rsidRPr="00A869BA" w:rsidTr="00AE567B">
        <w:trPr>
          <w:trHeight w:val="1114"/>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Fife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Tulliallan Primary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 3,385</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21.6%</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23.4%</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shd w:val="clear" w:color="auto" w:fill="auto"/>
          </w:tcPr>
          <w:p w:rsidR="001F3471" w:rsidRPr="001F3471" w:rsidRDefault="001F3471" w:rsidP="00BA0382">
            <w:pPr>
              <w:pStyle w:val="BodyTextIndent3"/>
              <w:numPr>
                <w:ilvl w:val="0"/>
                <w:numId w:val="4"/>
              </w:numPr>
              <w:jc w:val="both"/>
              <w:rPr>
                <w:rFonts w:ascii="Century Gothic" w:hAnsi="Century Gothic"/>
                <w:sz w:val="16"/>
                <w:szCs w:val="16"/>
              </w:rPr>
            </w:pPr>
            <w:r w:rsidRPr="001F3471">
              <w:rPr>
                <w:rFonts w:ascii="Century Gothic" w:hAnsi="Century Gothic"/>
                <w:sz w:val="16"/>
                <w:szCs w:val="16"/>
              </w:rPr>
              <w:t>We aim to create a café with Tulliallan, driven by sustainable, healthy choices that will operate as a fully functioning business, owned and managed by the pupils.</w:t>
            </w:r>
          </w:p>
          <w:p w:rsidR="001F3471" w:rsidRPr="001F3471" w:rsidRDefault="001F3471" w:rsidP="00BA0382">
            <w:pPr>
              <w:pStyle w:val="BodyTextIndent3"/>
              <w:ind w:firstLine="66"/>
              <w:jc w:val="both"/>
              <w:rPr>
                <w:rFonts w:ascii="Century Gothic" w:hAnsi="Century Gothic"/>
                <w:sz w:val="16"/>
                <w:szCs w:val="16"/>
              </w:rPr>
            </w:pPr>
          </w:p>
          <w:p w:rsidR="001F3471" w:rsidRPr="001F3471" w:rsidRDefault="001F3471" w:rsidP="00BA0382">
            <w:pPr>
              <w:pStyle w:val="BodyTextIndent3"/>
              <w:numPr>
                <w:ilvl w:val="0"/>
                <w:numId w:val="4"/>
              </w:numPr>
              <w:jc w:val="both"/>
              <w:rPr>
                <w:rFonts w:ascii="Century Gothic" w:hAnsi="Century Gothic"/>
                <w:sz w:val="16"/>
                <w:szCs w:val="16"/>
              </w:rPr>
            </w:pPr>
            <w:r w:rsidRPr="001F3471">
              <w:rPr>
                <w:rFonts w:ascii="Century Gothic" w:hAnsi="Century Gothic"/>
                <w:sz w:val="16"/>
                <w:szCs w:val="16"/>
              </w:rPr>
              <w:t>This IDL learning environment will equip our pupils with skills for learning, life and work, fostered through partnership links and a meaningful contextualised environment.</w:t>
            </w: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Adam Smith College and Fife Food Network</w:t>
            </w:r>
          </w:p>
        </w:tc>
      </w:tr>
      <w:tr w:rsidR="001F3471" w:rsidRPr="00A869BA" w:rsidTr="00AE567B">
        <w:trPr>
          <w:trHeight w:val="1856"/>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Moray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Moray Council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24,990</w:t>
            </w:r>
          </w:p>
        </w:tc>
        <w:tc>
          <w:tcPr>
            <w:tcW w:w="993" w:type="dxa"/>
            <w:shd w:val="clear" w:color="auto" w:fill="auto"/>
          </w:tcPr>
          <w:p w:rsidR="001F3471" w:rsidRPr="001F3471" w:rsidRDefault="001F3471" w:rsidP="00957AF7">
            <w:pPr>
              <w:spacing w:after="0" w:line="240" w:lineRule="auto"/>
              <w:jc w:val="center"/>
              <w:rPr>
                <w:rFonts w:ascii="Century Gothic" w:hAnsi="Century Gothic"/>
                <w:color w:val="92D050"/>
                <w:sz w:val="16"/>
                <w:szCs w:val="16"/>
              </w:rPr>
            </w:pPr>
          </w:p>
          <w:p w:rsidR="001F3471" w:rsidRPr="001F3471" w:rsidRDefault="001F3471" w:rsidP="00957AF7">
            <w:pPr>
              <w:spacing w:after="0" w:line="240" w:lineRule="auto"/>
              <w:jc w:val="center"/>
              <w:rPr>
                <w:rFonts w:ascii="Century Gothic" w:hAnsi="Century Gothic"/>
                <w:color w:val="92D050"/>
                <w:sz w:val="16"/>
                <w:szCs w:val="16"/>
              </w:rPr>
            </w:pPr>
          </w:p>
          <w:p w:rsidR="001F3471" w:rsidRPr="001F3471" w:rsidRDefault="001F3471" w:rsidP="00957AF7">
            <w:pPr>
              <w:spacing w:after="0" w:line="240" w:lineRule="auto"/>
              <w:jc w:val="center"/>
              <w:rPr>
                <w:rFonts w:ascii="Century Gothic" w:hAnsi="Century Gothic"/>
                <w:color w:val="92D050"/>
                <w:sz w:val="16"/>
                <w:szCs w:val="16"/>
              </w:rPr>
            </w:pPr>
          </w:p>
          <w:p w:rsidR="001F3471" w:rsidRPr="001F3471" w:rsidRDefault="001F3471" w:rsidP="00957AF7">
            <w:pPr>
              <w:spacing w:after="0" w:line="240" w:lineRule="auto"/>
              <w:jc w:val="center"/>
              <w:rPr>
                <w:rFonts w:ascii="Century Gothic" w:hAnsi="Century Gothic"/>
                <w:color w:val="92D050"/>
                <w:sz w:val="16"/>
                <w:szCs w:val="16"/>
              </w:rPr>
            </w:pPr>
          </w:p>
          <w:p w:rsidR="001F3471" w:rsidRPr="001F3471" w:rsidRDefault="001F3471" w:rsidP="00957AF7">
            <w:pPr>
              <w:spacing w:after="0" w:line="240" w:lineRule="auto"/>
              <w:jc w:val="center"/>
              <w:rPr>
                <w:rFonts w:ascii="Century Gothic" w:hAnsi="Century Gothic"/>
                <w:color w:val="92D050"/>
                <w:sz w:val="16"/>
                <w:szCs w:val="16"/>
              </w:rPr>
            </w:pPr>
          </w:p>
          <w:p w:rsidR="001F3471" w:rsidRPr="001F3471" w:rsidRDefault="001F3471" w:rsidP="001A02AF">
            <w:pPr>
              <w:spacing w:after="0" w:line="240" w:lineRule="auto"/>
              <w:rPr>
                <w:rFonts w:ascii="Century Gothic" w:eastAsia="Times New Roman" w:hAnsi="Century Gothic" w:cs="Times New Roman"/>
                <w:color w:val="92D050"/>
                <w:sz w:val="16"/>
                <w:szCs w:val="16"/>
                <w:lang w:eastAsia="en-GB"/>
              </w:rPr>
            </w:pPr>
            <w:r w:rsidRPr="001F3471">
              <w:rPr>
                <w:rFonts w:ascii="Century Gothic" w:hAnsi="Century Gothic"/>
                <w:color w:val="92D050"/>
                <w:sz w:val="16"/>
                <w:szCs w:val="16"/>
              </w:rPr>
              <w:t>8.7%</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8.7%</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tcPr>
          <w:p w:rsidR="001F3471" w:rsidRPr="001F3471" w:rsidRDefault="001F3471" w:rsidP="00BA0382">
            <w:pPr>
              <w:autoSpaceDE w:val="0"/>
              <w:autoSpaceDN w:val="0"/>
              <w:adjustRightInd w:val="0"/>
              <w:jc w:val="both"/>
              <w:rPr>
                <w:rFonts w:ascii="Century Gothic" w:hAnsi="Century Gothic"/>
                <w:sz w:val="16"/>
                <w:szCs w:val="16"/>
              </w:rPr>
            </w:pPr>
            <w:r w:rsidRPr="001F3471">
              <w:rPr>
                <w:rFonts w:ascii="Century Gothic" w:hAnsi="Century Gothic"/>
                <w:sz w:val="16"/>
                <w:szCs w:val="16"/>
              </w:rPr>
              <w:t>Development of a Moray School Food Education Strategy, staff training and Pilot Project to:</w:t>
            </w:r>
          </w:p>
          <w:p w:rsidR="001F3471" w:rsidRPr="001F3471" w:rsidRDefault="001F3471" w:rsidP="00BA0382">
            <w:pPr>
              <w:numPr>
                <w:ilvl w:val="0"/>
                <w:numId w:val="5"/>
              </w:numPr>
              <w:autoSpaceDE w:val="0"/>
              <w:autoSpaceDN w:val="0"/>
              <w:adjustRightInd w:val="0"/>
              <w:spacing w:after="200" w:line="276" w:lineRule="auto"/>
              <w:jc w:val="both"/>
              <w:rPr>
                <w:rFonts w:ascii="Century Gothic" w:hAnsi="Century Gothic"/>
                <w:sz w:val="16"/>
                <w:szCs w:val="16"/>
              </w:rPr>
            </w:pPr>
            <w:r w:rsidRPr="001F3471">
              <w:rPr>
                <w:rFonts w:ascii="Century Gothic" w:hAnsi="Century Gothic"/>
                <w:sz w:val="16"/>
                <w:szCs w:val="16"/>
              </w:rPr>
              <w:t>drive and support further improvement in food provision and food education in schools and early years’ centres</w:t>
            </w:r>
          </w:p>
          <w:p w:rsidR="001F3471" w:rsidRPr="001F3471" w:rsidRDefault="001F3471" w:rsidP="00BA0382">
            <w:pPr>
              <w:numPr>
                <w:ilvl w:val="0"/>
                <w:numId w:val="5"/>
              </w:numPr>
              <w:autoSpaceDE w:val="0"/>
              <w:autoSpaceDN w:val="0"/>
              <w:adjustRightInd w:val="0"/>
              <w:spacing w:after="200" w:line="276" w:lineRule="auto"/>
              <w:jc w:val="both"/>
              <w:rPr>
                <w:rFonts w:ascii="Century Gothic" w:hAnsi="Century Gothic"/>
                <w:sz w:val="16"/>
                <w:szCs w:val="16"/>
              </w:rPr>
            </w:pPr>
            <w:r w:rsidRPr="001F3471">
              <w:rPr>
                <w:rFonts w:ascii="Century Gothic" w:hAnsi="Century Gothic"/>
                <w:sz w:val="16"/>
                <w:szCs w:val="16"/>
              </w:rPr>
              <w:t xml:space="preserve">support children and young people to make healthier lifestyle choices </w:t>
            </w:r>
          </w:p>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Community Food Moray</w:t>
            </w:r>
          </w:p>
        </w:tc>
      </w:tr>
      <w:tr w:rsidR="001F3471" w:rsidRPr="00A869BA" w:rsidTr="00AE567B">
        <w:trPr>
          <w:trHeight w:val="1521"/>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Falkirk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Drumbowie Primary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3</w:t>
            </w:r>
            <w:r>
              <w:rPr>
                <w:rFonts w:ascii="Century Gothic" w:eastAsia="Times New Roman" w:hAnsi="Century Gothic" w:cs="Times New Roman"/>
                <w:sz w:val="16"/>
                <w:szCs w:val="16"/>
                <w:lang w:eastAsia="en-GB"/>
              </w:rPr>
              <w:t>,000</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27.3%</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17.6%</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tcPr>
          <w:p w:rsidR="001F3471" w:rsidRPr="001F3471" w:rsidRDefault="001F3471" w:rsidP="00374862">
            <w:pPr>
              <w:pStyle w:val="BodyTextIndent3"/>
              <w:numPr>
                <w:ilvl w:val="0"/>
                <w:numId w:val="7"/>
              </w:numPr>
              <w:jc w:val="both"/>
              <w:rPr>
                <w:rFonts w:ascii="Century Gothic" w:hAnsi="Century Gothic"/>
                <w:sz w:val="16"/>
                <w:szCs w:val="16"/>
              </w:rPr>
            </w:pPr>
            <w:r w:rsidRPr="001F3471">
              <w:rPr>
                <w:rFonts w:ascii="Century Gothic" w:hAnsi="Century Gothic"/>
                <w:sz w:val="16"/>
                <w:szCs w:val="16"/>
              </w:rPr>
              <w:t xml:space="preserve">This year long food focus will revolve around </w:t>
            </w:r>
            <w:r w:rsidRPr="001F3471">
              <w:rPr>
                <w:rFonts w:ascii="Century Gothic" w:hAnsi="Century Gothic"/>
                <w:sz w:val="16"/>
                <w:szCs w:val="16"/>
              </w:rPr>
              <w:t>establishing</w:t>
            </w:r>
            <w:r w:rsidRPr="001F3471">
              <w:rPr>
                <w:rFonts w:ascii="Century Gothic" w:hAnsi="Century Gothic"/>
                <w:sz w:val="16"/>
                <w:szCs w:val="16"/>
              </w:rPr>
              <w:t xml:space="preserve"> a local Fruit and Vegetable Barra to service the needs of our rural community.  </w:t>
            </w:r>
          </w:p>
          <w:p w:rsidR="001F3471" w:rsidRPr="001F3471" w:rsidRDefault="001F3471" w:rsidP="00BA0382">
            <w:pPr>
              <w:pStyle w:val="BodyTextIndent3"/>
              <w:ind w:firstLine="0"/>
              <w:jc w:val="both"/>
              <w:rPr>
                <w:rFonts w:ascii="Century Gothic" w:hAnsi="Century Gothic"/>
                <w:sz w:val="16"/>
                <w:szCs w:val="16"/>
              </w:rPr>
            </w:pPr>
          </w:p>
          <w:p w:rsidR="001F3471" w:rsidRPr="001F3471" w:rsidRDefault="001F3471" w:rsidP="00374862">
            <w:pPr>
              <w:pStyle w:val="BodyTextIndent3"/>
              <w:numPr>
                <w:ilvl w:val="0"/>
                <w:numId w:val="7"/>
              </w:numPr>
              <w:jc w:val="both"/>
              <w:rPr>
                <w:rFonts w:ascii="Century Gothic" w:hAnsi="Century Gothic"/>
                <w:sz w:val="16"/>
                <w:szCs w:val="16"/>
              </w:rPr>
            </w:pPr>
            <w:r w:rsidRPr="001F3471">
              <w:rPr>
                <w:rFonts w:ascii="Century Gothic" w:hAnsi="Century Gothic"/>
                <w:sz w:val="16"/>
                <w:szCs w:val="16"/>
              </w:rPr>
              <w:t>Each month children will share their learning at the pop-up market stall.  Topics covered include foraging, food care and producing a soup recipe book.</w:t>
            </w: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Autokool Central Ltd (Air Conditioning Engineers)</w:t>
            </w:r>
          </w:p>
        </w:tc>
      </w:tr>
      <w:tr w:rsidR="001F3471" w:rsidRPr="00A869BA" w:rsidTr="00AE567B">
        <w:trPr>
          <w:trHeight w:val="600"/>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South Lanarkshire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St Bride’s Primary School / Bothwell Primary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10,000</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15.2%</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21.3%</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vAlign w:val="center"/>
          </w:tcPr>
          <w:p w:rsidR="001F3471" w:rsidRPr="001F3471" w:rsidRDefault="001F3471" w:rsidP="00374862">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The funding will go towards supporting a link ‘shared garden between St Bride’s and Bothwell Primary schools.</w:t>
            </w:r>
          </w:p>
          <w:p w:rsidR="001F3471" w:rsidRPr="001F3471" w:rsidRDefault="001F3471" w:rsidP="00374862">
            <w:pPr>
              <w:spacing w:after="0" w:line="240" w:lineRule="auto"/>
              <w:jc w:val="both"/>
              <w:rPr>
                <w:rFonts w:ascii="Century Gothic" w:eastAsia="Times New Roman" w:hAnsi="Century Gothic" w:cs="Times New Roman"/>
                <w:sz w:val="16"/>
                <w:szCs w:val="16"/>
                <w:lang w:eastAsia="en-GB"/>
              </w:rPr>
            </w:pPr>
          </w:p>
          <w:p w:rsidR="001F3471" w:rsidRPr="001F3471" w:rsidRDefault="001F3471" w:rsidP="00374862">
            <w:pPr>
              <w:pStyle w:val="BodyTextIndent3"/>
              <w:numPr>
                <w:ilvl w:val="0"/>
                <w:numId w:val="6"/>
              </w:numPr>
              <w:jc w:val="both"/>
              <w:rPr>
                <w:rFonts w:ascii="Century Gothic" w:hAnsi="Century Gothic"/>
                <w:sz w:val="16"/>
                <w:szCs w:val="16"/>
              </w:rPr>
            </w:pPr>
            <w:r w:rsidRPr="001F3471">
              <w:rPr>
                <w:rFonts w:ascii="Century Gothic" w:hAnsi="Century Gothic"/>
                <w:sz w:val="16"/>
                <w:szCs w:val="16"/>
              </w:rPr>
              <w:t xml:space="preserve">The schools will use cutting edge technology, ICT and the shared garden to educate each other, parents and the community on growing and developing sustainable foods, while also selling our produce onto a local fruit shop. </w:t>
            </w:r>
          </w:p>
          <w:p w:rsidR="001F3471" w:rsidRPr="001F3471" w:rsidRDefault="001F3471" w:rsidP="00374862">
            <w:pPr>
              <w:pStyle w:val="BodyTextIndent3"/>
              <w:ind w:firstLine="0"/>
              <w:jc w:val="both"/>
              <w:rPr>
                <w:rFonts w:ascii="Century Gothic" w:hAnsi="Century Gothic"/>
                <w:sz w:val="16"/>
                <w:szCs w:val="16"/>
              </w:rPr>
            </w:pPr>
          </w:p>
          <w:p w:rsidR="001F3471" w:rsidRPr="001F3471" w:rsidRDefault="001F3471" w:rsidP="00374862">
            <w:pPr>
              <w:pStyle w:val="BodyTextIndent3"/>
              <w:numPr>
                <w:ilvl w:val="0"/>
                <w:numId w:val="6"/>
              </w:numPr>
              <w:jc w:val="both"/>
              <w:rPr>
                <w:rFonts w:ascii="Century Gothic" w:hAnsi="Century Gothic"/>
                <w:sz w:val="16"/>
                <w:szCs w:val="16"/>
              </w:rPr>
            </w:pPr>
            <w:r w:rsidRPr="001F3471">
              <w:rPr>
                <w:rFonts w:ascii="Century Gothic" w:hAnsi="Century Gothic"/>
                <w:sz w:val="16"/>
                <w:szCs w:val="16"/>
              </w:rPr>
              <w:t>The project will involve parents, pupils, school staff, grandparents and the local horticultural society with the Year of Natural Scotland and the Commonwealth Games as a classroom linking theme.</w:t>
            </w: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The Fruit Shop, Uddingston</w:t>
            </w:r>
          </w:p>
        </w:tc>
      </w:tr>
      <w:tr w:rsidR="001F3471" w:rsidRPr="00A869BA" w:rsidTr="00AE567B">
        <w:trPr>
          <w:trHeight w:val="300"/>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Glasgow City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Shawlands Academy</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5,000</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19.0%</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29.3%</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tcPr>
          <w:p w:rsidR="001F3471" w:rsidRPr="001F3471" w:rsidRDefault="001F3471" w:rsidP="00374862">
            <w:pPr>
              <w:pStyle w:val="BodyTextIndent3"/>
              <w:numPr>
                <w:ilvl w:val="0"/>
                <w:numId w:val="9"/>
              </w:numPr>
              <w:jc w:val="both"/>
              <w:rPr>
                <w:rFonts w:ascii="Century Gothic" w:hAnsi="Century Gothic" w:cs="Arial"/>
                <w:sz w:val="16"/>
                <w:szCs w:val="16"/>
              </w:rPr>
            </w:pPr>
            <w:r w:rsidRPr="001F3471">
              <w:rPr>
                <w:rFonts w:ascii="Century Gothic" w:hAnsi="Century Gothic" w:cs="Arial"/>
                <w:sz w:val="16"/>
                <w:szCs w:val="16"/>
              </w:rPr>
              <w:t xml:space="preserve">‘The Stand’ is a mobile Food Education learning community resource.  The Stand challenges families from the early years to question what we are eating and gives practical resources to make affordable changes, gaining momentum through social media.  </w:t>
            </w:r>
          </w:p>
          <w:p w:rsidR="001F3471" w:rsidRPr="001F3471" w:rsidRDefault="001F3471" w:rsidP="00957AF7">
            <w:pPr>
              <w:pStyle w:val="BodyTextIndent3"/>
              <w:ind w:firstLine="66"/>
              <w:jc w:val="both"/>
              <w:rPr>
                <w:rFonts w:ascii="Century Gothic" w:hAnsi="Century Gothic" w:cs="Arial"/>
                <w:sz w:val="16"/>
                <w:szCs w:val="16"/>
              </w:rPr>
            </w:pPr>
          </w:p>
          <w:p w:rsidR="001F3471" w:rsidRPr="001F3471" w:rsidRDefault="001F3471" w:rsidP="00374862">
            <w:pPr>
              <w:pStyle w:val="BodyTextIndent3"/>
              <w:numPr>
                <w:ilvl w:val="0"/>
                <w:numId w:val="9"/>
              </w:numPr>
              <w:jc w:val="both"/>
              <w:rPr>
                <w:rFonts w:ascii="Century Gothic" w:hAnsi="Century Gothic" w:cs="Arial"/>
                <w:sz w:val="16"/>
                <w:szCs w:val="16"/>
                <w:shd w:val="clear" w:color="auto" w:fill="D9D9D9"/>
              </w:rPr>
            </w:pPr>
            <w:r w:rsidRPr="001F3471">
              <w:rPr>
                <w:rFonts w:ascii="Century Gothic" w:hAnsi="Century Gothic" w:cs="Arial"/>
                <w:sz w:val="16"/>
                <w:szCs w:val="16"/>
              </w:rPr>
              <w:t xml:space="preserve">This is a partnership project between schools, educational organisations and the food industry.   </w:t>
            </w:r>
          </w:p>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hAnsi="Century Gothic"/>
                <w:bCs/>
                <w:sz w:val="16"/>
                <w:szCs w:val="16"/>
              </w:rPr>
              <w:t>Greencity Wholefoods</w:t>
            </w:r>
          </w:p>
        </w:tc>
      </w:tr>
      <w:tr w:rsidR="001F3471" w:rsidRPr="00A869BA" w:rsidTr="00AE567B">
        <w:trPr>
          <w:trHeight w:val="1232"/>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Shetland Islands Council</w:t>
            </w:r>
          </w:p>
        </w:tc>
        <w:tc>
          <w:tcPr>
            <w:tcW w:w="1276" w:type="dxa"/>
            <w:shd w:val="clear" w:color="auto" w:fill="33CCCC"/>
            <w:hideMark/>
          </w:tcPr>
          <w:p w:rsidR="00AE567B"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Burravoe Primary School/</w:t>
            </w:r>
          </w:p>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Cullivoe Primary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 5,200</w:t>
            </w:r>
            <w:r w:rsidRPr="00A869BA">
              <w:rPr>
                <w:rFonts w:ascii="Century Gothic" w:eastAsia="Times New Roman" w:hAnsi="Century Gothic" w:cs="Times New Roman"/>
                <w:sz w:val="16"/>
                <w:szCs w:val="16"/>
                <w:lang w:eastAsia="en-GB"/>
              </w:rPr>
              <w:t xml:space="preserve"> </w:t>
            </w:r>
          </w:p>
        </w:tc>
        <w:tc>
          <w:tcPr>
            <w:tcW w:w="993" w:type="dxa"/>
            <w:shd w:val="clear" w:color="auto" w:fill="auto"/>
          </w:tcPr>
          <w:p w:rsidR="001F3471" w:rsidRPr="001F3471" w:rsidRDefault="001F3471" w:rsidP="00957AF7">
            <w:pPr>
              <w:spacing w:after="0" w:line="360" w:lineRule="auto"/>
              <w:jc w:val="center"/>
              <w:rPr>
                <w:rFonts w:ascii="Century Gothic" w:eastAsia="Times New Roman" w:hAnsi="Century Gothic" w:cs="Times New Roman"/>
                <w:color w:val="92D050"/>
                <w:sz w:val="16"/>
                <w:szCs w:val="16"/>
                <w:lang w:eastAsia="en-GB"/>
              </w:rPr>
            </w:pPr>
            <w:r w:rsidRPr="001F3471">
              <w:rPr>
                <w:rFonts w:ascii="Century Gothic" w:eastAsia="Times New Roman" w:hAnsi="Century Gothic" w:cs="Times New Roman"/>
                <w:color w:val="92D050"/>
                <w:sz w:val="16"/>
                <w:szCs w:val="16"/>
                <w:lang w:eastAsia="en-GB"/>
              </w:rPr>
              <w:t>0.0%</w:t>
            </w:r>
          </w:p>
        </w:tc>
        <w:tc>
          <w:tcPr>
            <w:tcW w:w="708" w:type="dxa"/>
            <w:vAlign w:val="center"/>
          </w:tcPr>
          <w:p w:rsidR="001F3471" w:rsidRPr="001F3471" w:rsidRDefault="001F3471" w:rsidP="00957AF7">
            <w:pPr>
              <w:rPr>
                <w:rFonts w:ascii="Century Gothic" w:hAnsi="Century Gothic"/>
                <w:color w:val="92D050"/>
                <w:sz w:val="16"/>
                <w:szCs w:val="16"/>
              </w:rPr>
            </w:pPr>
            <w:r w:rsidRPr="001F3471">
              <w:rPr>
                <w:rFonts w:ascii="Century Gothic" w:hAnsi="Century Gothic"/>
                <w:color w:val="92D050"/>
                <w:sz w:val="16"/>
                <w:szCs w:val="16"/>
              </w:rPr>
              <w:t>8.3%</w:t>
            </w:r>
          </w:p>
        </w:tc>
        <w:tc>
          <w:tcPr>
            <w:tcW w:w="709" w:type="dxa"/>
            <w:vAlign w:val="center"/>
          </w:tcPr>
          <w:p w:rsidR="001F3471" w:rsidRPr="001F3471" w:rsidRDefault="001F3471" w:rsidP="00957AF7">
            <w:pPr>
              <w:spacing w:line="400" w:lineRule="atLeast"/>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shd w:val="clear" w:color="auto" w:fill="auto"/>
            <w:vAlign w:val="center"/>
          </w:tcPr>
          <w:p w:rsidR="001F3471" w:rsidRPr="001F3471" w:rsidRDefault="001F3471" w:rsidP="001F3471">
            <w:pPr>
              <w:pStyle w:val="ListParagraph"/>
              <w:numPr>
                <w:ilvl w:val="0"/>
                <w:numId w:val="8"/>
              </w:numPr>
              <w:spacing w:line="240" w:lineRule="auto"/>
              <w:jc w:val="both"/>
              <w:rPr>
                <w:rFonts w:ascii="Century Gothic" w:hAnsi="Century Gothic"/>
                <w:sz w:val="16"/>
                <w:szCs w:val="16"/>
              </w:rPr>
            </w:pPr>
            <w:r w:rsidRPr="001F3471">
              <w:rPr>
                <w:rFonts w:ascii="Century Gothic" w:hAnsi="Century Gothic"/>
                <w:bCs/>
                <w:sz w:val="16"/>
                <w:szCs w:val="16"/>
              </w:rPr>
              <w:t xml:space="preserve">The children in both schools will work together to share learning about aquaculture with each other, with parents and with members of the wider community. </w:t>
            </w:r>
          </w:p>
          <w:p w:rsidR="001F3471" w:rsidRPr="001F3471" w:rsidRDefault="001F3471" w:rsidP="001F3471">
            <w:pPr>
              <w:pStyle w:val="ListParagraph"/>
              <w:numPr>
                <w:ilvl w:val="0"/>
                <w:numId w:val="8"/>
              </w:numPr>
              <w:spacing w:line="240" w:lineRule="auto"/>
              <w:jc w:val="both"/>
              <w:rPr>
                <w:rFonts w:ascii="Century Gothic" w:hAnsi="Century Gothic"/>
                <w:sz w:val="16"/>
                <w:szCs w:val="16"/>
              </w:rPr>
            </w:pPr>
            <w:r w:rsidRPr="001F3471">
              <w:rPr>
                <w:rFonts w:ascii="Century Gothic" w:hAnsi="Century Gothic"/>
                <w:bCs/>
                <w:sz w:val="16"/>
                <w:szCs w:val="16"/>
              </w:rPr>
              <w:t xml:space="preserve"> They will learn about the importance of fish as part of a healthy diet as well as understanding its importance as a locally produced food.</w:t>
            </w:r>
          </w:p>
        </w:tc>
        <w:tc>
          <w:tcPr>
            <w:tcW w:w="2268" w:type="dxa"/>
            <w:shd w:val="clear" w:color="auto" w:fill="CCECFF"/>
            <w:vAlign w:val="center"/>
          </w:tcPr>
          <w:p w:rsidR="001F3471" w:rsidRPr="001F3471" w:rsidRDefault="001F3471" w:rsidP="00957AF7">
            <w:pPr>
              <w:jc w:val="both"/>
              <w:rPr>
                <w:rFonts w:ascii="Century Gothic" w:hAnsi="Century Gothic"/>
                <w:bCs/>
                <w:sz w:val="16"/>
                <w:szCs w:val="16"/>
              </w:rPr>
            </w:pPr>
            <w:r w:rsidRPr="001F3471">
              <w:rPr>
                <w:rFonts w:ascii="Century Gothic" w:hAnsi="Century Gothic"/>
                <w:bCs/>
                <w:sz w:val="16"/>
                <w:szCs w:val="16"/>
              </w:rPr>
              <w:t>North Isles Marine LTD/C&amp;A Thomason</w:t>
            </w:r>
          </w:p>
        </w:tc>
      </w:tr>
      <w:tr w:rsidR="001F3471" w:rsidRPr="00A869BA" w:rsidTr="00AE567B">
        <w:trPr>
          <w:trHeight w:val="300"/>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West Dunbartonshire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St Eunan’s Primary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2,841</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34.0%</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28.5%</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shd w:val="clear" w:color="auto" w:fill="FFFFFF" w:themeFill="background1"/>
          </w:tcPr>
          <w:p w:rsidR="001F3471" w:rsidRPr="001F3471" w:rsidRDefault="001F3471" w:rsidP="00374862">
            <w:pPr>
              <w:pStyle w:val="ListParagraph"/>
              <w:numPr>
                <w:ilvl w:val="0"/>
                <w:numId w:val="10"/>
              </w:num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 xml:space="preserve">Pupils will work in partnership with </w:t>
            </w:r>
            <w:proofErr w:type="spellStart"/>
            <w:r w:rsidRPr="001F3471">
              <w:rPr>
                <w:rFonts w:ascii="Century Gothic" w:eastAsia="Times New Roman" w:hAnsi="Century Gothic" w:cs="Times New Roman"/>
                <w:sz w:val="16"/>
                <w:szCs w:val="16"/>
                <w:lang w:eastAsia="en-GB"/>
              </w:rPr>
              <w:t>Ardardan</w:t>
            </w:r>
            <w:proofErr w:type="spellEnd"/>
            <w:r w:rsidRPr="001F3471">
              <w:rPr>
                <w:rFonts w:ascii="Century Gothic" w:eastAsia="Times New Roman" w:hAnsi="Century Gothic" w:cs="Times New Roman"/>
                <w:sz w:val="16"/>
                <w:szCs w:val="16"/>
                <w:lang w:eastAsia="en-GB"/>
              </w:rPr>
              <w:t xml:space="preserve"> Estate.  They will experience life on a farm and learn about keeping hens as a source of food.  </w:t>
            </w:r>
          </w:p>
          <w:p w:rsidR="001F3471" w:rsidRPr="001F3471" w:rsidRDefault="001F3471" w:rsidP="00374862">
            <w:pPr>
              <w:pStyle w:val="ListParagraph"/>
              <w:spacing w:after="0" w:line="240" w:lineRule="auto"/>
              <w:jc w:val="both"/>
              <w:rPr>
                <w:rFonts w:ascii="Century Gothic" w:eastAsia="Times New Roman" w:hAnsi="Century Gothic" w:cs="Times New Roman"/>
                <w:sz w:val="16"/>
                <w:szCs w:val="16"/>
                <w:lang w:eastAsia="en-GB"/>
              </w:rPr>
            </w:pPr>
          </w:p>
          <w:p w:rsidR="001F3471" w:rsidRPr="001F3471" w:rsidRDefault="001F3471" w:rsidP="00374862">
            <w:pPr>
              <w:pStyle w:val="ListParagraph"/>
              <w:numPr>
                <w:ilvl w:val="0"/>
                <w:numId w:val="10"/>
              </w:num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They will learn about the world of work in the Farm Shop and Tearooms.  They will host a Homecoming Farmer’s Market.</w:t>
            </w:r>
          </w:p>
        </w:tc>
        <w:tc>
          <w:tcPr>
            <w:tcW w:w="2268" w:type="dxa"/>
            <w:shd w:val="clear" w:color="auto" w:fill="CCECFF"/>
          </w:tcPr>
          <w:p w:rsidR="001F3471" w:rsidRPr="001F3471" w:rsidRDefault="001F3471" w:rsidP="00BA0382">
            <w:pPr>
              <w:spacing w:after="0" w:line="288" w:lineRule="auto"/>
              <w:jc w:val="both"/>
              <w:rPr>
                <w:rFonts w:ascii="Century Gothic" w:hAnsi="Century Gothic"/>
                <w:sz w:val="16"/>
                <w:szCs w:val="16"/>
                <w:shd w:val="clear" w:color="auto" w:fill="D9D9D9"/>
              </w:rPr>
            </w:pPr>
            <w:r w:rsidRPr="001F3471">
              <w:rPr>
                <w:rFonts w:ascii="Century Gothic" w:eastAsia="Times New Roman" w:hAnsi="Century Gothic" w:cs="Times New Roman"/>
                <w:sz w:val="16"/>
                <w:szCs w:val="16"/>
                <w:lang w:eastAsia="en-GB"/>
              </w:rPr>
              <w:t>Farm Shop &amp; Tearooms</w:t>
            </w:r>
          </w:p>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hAnsi="Century Gothic"/>
                <w:sz w:val="16"/>
                <w:szCs w:val="16"/>
              </w:rPr>
              <w:t xml:space="preserve">      </w:t>
            </w:r>
          </w:p>
        </w:tc>
      </w:tr>
      <w:tr w:rsidR="001F3471" w:rsidRPr="00A869BA" w:rsidTr="00AE567B">
        <w:trPr>
          <w:trHeight w:val="300"/>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City of Edinburgh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Castleview Primary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 xml:space="preserve"> 4,400</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64.9%</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20.8%</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tcPr>
          <w:p w:rsidR="001F3471" w:rsidRPr="001F3471" w:rsidRDefault="001F3471" w:rsidP="001F3471">
            <w:pPr>
              <w:pStyle w:val="BodyTextIndent3"/>
              <w:numPr>
                <w:ilvl w:val="0"/>
                <w:numId w:val="11"/>
              </w:numPr>
              <w:jc w:val="both"/>
              <w:rPr>
                <w:rFonts w:ascii="Century Gothic" w:hAnsi="Century Gothic"/>
                <w:sz w:val="16"/>
                <w:szCs w:val="16"/>
              </w:rPr>
            </w:pPr>
            <w:r w:rsidRPr="001F3471">
              <w:rPr>
                <w:rFonts w:ascii="Century Gothic" w:hAnsi="Century Gothic"/>
                <w:sz w:val="16"/>
                <w:szCs w:val="16"/>
              </w:rPr>
              <w:t xml:space="preserve">Each class will adopt a country/continent to </w:t>
            </w:r>
            <w:r w:rsidRPr="001F3471">
              <w:rPr>
                <w:rFonts w:ascii="Century Gothic" w:hAnsi="Century Gothic"/>
                <w:sz w:val="16"/>
                <w:szCs w:val="16"/>
              </w:rPr>
              <w:t>focus</w:t>
            </w:r>
            <w:r w:rsidRPr="001F3471">
              <w:rPr>
                <w:rFonts w:ascii="Century Gothic" w:hAnsi="Century Gothic"/>
                <w:sz w:val="16"/>
                <w:szCs w:val="16"/>
              </w:rPr>
              <w:t xml:space="preserve"> their study.  </w:t>
            </w:r>
          </w:p>
          <w:p w:rsidR="001F3471" w:rsidRPr="001F3471" w:rsidRDefault="001F3471" w:rsidP="001F3471">
            <w:pPr>
              <w:pStyle w:val="BodyTextIndent3"/>
              <w:ind w:firstLine="0"/>
              <w:jc w:val="both"/>
              <w:rPr>
                <w:rFonts w:ascii="Century Gothic" w:hAnsi="Century Gothic"/>
                <w:sz w:val="16"/>
                <w:szCs w:val="16"/>
              </w:rPr>
            </w:pPr>
          </w:p>
          <w:p w:rsidR="001F3471" w:rsidRPr="001F3471" w:rsidRDefault="001F3471" w:rsidP="001F3471">
            <w:pPr>
              <w:pStyle w:val="BodyTextIndent3"/>
              <w:numPr>
                <w:ilvl w:val="0"/>
                <w:numId w:val="11"/>
              </w:numPr>
              <w:jc w:val="both"/>
              <w:rPr>
                <w:rFonts w:ascii="Century Gothic" w:hAnsi="Century Gothic"/>
                <w:sz w:val="16"/>
                <w:szCs w:val="16"/>
              </w:rPr>
            </w:pPr>
            <w:r w:rsidRPr="001F3471">
              <w:rPr>
                <w:rFonts w:ascii="Century Gothic" w:hAnsi="Century Gothic"/>
                <w:sz w:val="16"/>
                <w:szCs w:val="16"/>
              </w:rPr>
              <w:t>Candidates</w:t>
            </w:r>
            <w:r w:rsidRPr="001F3471">
              <w:rPr>
                <w:rFonts w:ascii="Century Gothic" w:hAnsi="Century Gothic"/>
                <w:sz w:val="16"/>
                <w:szCs w:val="16"/>
              </w:rPr>
              <w:t xml:space="preserve"> from each class will be given the opportunity to decide/develop the concept of the festival and what they would like the event to look like.</w:t>
            </w:r>
          </w:p>
          <w:p w:rsidR="001F3471" w:rsidRPr="001F3471" w:rsidRDefault="001F3471" w:rsidP="001F3471">
            <w:pPr>
              <w:pStyle w:val="BodyTextIndent3"/>
              <w:ind w:firstLine="0"/>
              <w:jc w:val="both"/>
              <w:rPr>
                <w:rFonts w:ascii="Century Gothic" w:hAnsi="Century Gothic"/>
                <w:sz w:val="16"/>
                <w:szCs w:val="16"/>
              </w:rPr>
            </w:pPr>
          </w:p>
          <w:p w:rsidR="001F3471" w:rsidRPr="001F3471" w:rsidRDefault="001F3471" w:rsidP="001F3471">
            <w:pPr>
              <w:pStyle w:val="BodyTextIndent3"/>
              <w:numPr>
                <w:ilvl w:val="0"/>
                <w:numId w:val="11"/>
              </w:numPr>
              <w:jc w:val="both"/>
              <w:rPr>
                <w:rFonts w:ascii="Century Gothic" w:hAnsi="Century Gothic"/>
                <w:sz w:val="16"/>
                <w:szCs w:val="16"/>
              </w:rPr>
            </w:pPr>
            <w:r w:rsidRPr="001F3471">
              <w:rPr>
                <w:rFonts w:ascii="Century Gothic" w:hAnsi="Century Gothic"/>
                <w:sz w:val="16"/>
                <w:szCs w:val="16"/>
              </w:rPr>
              <w:t>Classes will be responsible for choosing and growing fruit/vegetables for their stall.</w:t>
            </w: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International Resources and Recycling Institute (Local Environmental Charity</w:t>
            </w:r>
          </w:p>
        </w:tc>
      </w:tr>
      <w:tr w:rsidR="001F3471" w:rsidRPr="00A869BA" w:rsidTr="00AE567B">
        <w:trPr>
          <w:trHeight w:val="300"/>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Western Isles Council</w:t>
            </w: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The Nicolson Institute</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5,000</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13.6%</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11.4%</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tcPr>
          <w:p w:rsidR="001F3471" w:rsidRPr="001F3471" w:rsidRDefault="001F3471" w:rsidP="00374862">
            <w:pPr>
              <w:pStyle w:val="ListParagraph"/>
              <w:numPr>
                <w:ilvl w:val="0"/>
                <w:numId w:val="12"/>
              </w:numPr>
              <w:spacing w:line="288" w:lineRule="auto"/>
              <w:jc w:val="both"/>
              <w:rPr>
                <w:rFonts w:ascii="Century Gothic" w:hAnsi="Century Gothic"/>
                <w:sz w:val="16"/>
                <w:szCs w:val="16"/>
              </w:rPr>
            </w:pPr>
            <w:r w:rsidRPr="001F3471">
              <w:rPr>
                <w:rFonts w:ascii="Century Gothic" w:hAnsi="Century Gothic"/>
                <w:sz w:val="16"/>
                <w:szCs w:val="16"/>
              </w:rPr>
              <w:t xml:space="preserve">We plan to strengthen and expand our local business partnerships and pupils will use local produce, where possible, to design and make healthy products for a target market. </w:t>
            </w:r>
          </w:p>
          <w:p w:rsidR="001F3471" w:rsidRPr="001F3471" w:rsidRDefault="001F3471" w:rsidP="00374862">
            <w:pPr>
              <w:pStyle w:val="ListParagraph"/>
              <w:spacing w:line="288" w:lineRule="auto"/>
              <w:jc w:val="both"/>
              <w:rPr>
                <w:rFonts w:ascii="Century Gothic" w:hAnsi="Century Gothic"/>
                <w:sz w:val="16"/>
                <w:szCs w:val="16"/>
              </w:rPr>
            </w:pPr>
          </w:p>
          <w:p w:rsidR="001F3471" w:rsidRPr="001F3471" w:rsidRDefault="001F3471" w:rsidP="00374862">
            <w:pPr>
              <w:pStyle w:val="ListParagraph"/>
              <w:numPr>
                <w:ilvl w:val="0"/>
                <w:numId w:val="12"/>
              </w:numPr>
              <w:spacing w:line="288" w:lineRule="auto"/>
              <w:jc w:val="both"/>
              <w:rPr>
                <w:rFonts w:ascii="Century Gothic" w:hAnsi="Century Gothic"/>
                <w:sz w:val="16"/>
                <w:szCs w:val="16"/>
              </w:rPr>
            </w:pPr>
            <w:r w:rsidRPr="001F3471">
              <w:rPr>
                <w:rFonts w:ascii="Century Gothic" w:hAnsi="Century Gothic"/>
                <w:sz w:val="16"/>
                <w:szCs w:val="16"/>
              </w:rPr>
              <w:t>Inspired by the Glasgow 2014 Commonwealth Games we aim to engage pupils and teachers within our learning community and provide high quality learning experiences.</w:t>
            </w:r>
          </w:p>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p>
        </w:tc>
        <w:tc>
          <w:tcPr>
            <w:tcW w:w="2268" w:type="dxa"/>
            <w:shd w:val="clear" w:color="auto" w:fill="CCECFF"/>
          </w:tcPr>
          <w:p w:rsidR="001F3471" w:rsidRPr="001F3471" w:rsidRDefault="001F3471" w:rsidP="00957AF7">
            <w:pPr>
              <w:spacing w:after="0" w:line="240" w:lineRule="auto"/>
              <w:jc w:val="both"/>
              <w:rPr>
                <w:rFonts w:ascii="Century Gothic" w:eastAsia="Times New Roman" w:hAnsi="Century Gothic" w:cs="Times New Roman"/>
                <w:sz w:val="16"/>
                <w:szCs w:val="16"/>
                <w:lang w:eastAsia="en-GB"/>
              </w:rPr>
            </w:pPr>
            <w:r w:rsidRPr="001F3471">
              <w:rPr>
                <w:rFonts w:ascii="Century Gothic" w:eastAsia="Times New Roman" w:hAnsi="Century Gothic" w:cs="Times New Roman"/>
                <w:sz w:val="16"/>
                <w:szCs w:val="16"/>
                <w:lang w:eastAsia="en-GB"/>
              </w:rPr>
              <w:t>Stag Bakery Ltd and 40 North Foods – independent food producer and retailer</w:t>
            </w:r>
          </w:p>
        </w:tc>
      </w:tr>
      <w:tr w:rsidR="001F3471" w:rsidRPr="00A869BA" w:rsidTr="00AE567B">
        <w:trPr>
          <w:trHeight w:val="421"/>
        </w:trPr>
        <w:tc>
          <w:tcPr>
            <w:tcW w:w="1418" w:type="dxa"/>
            <w:shd w:val="clear" w:color="auto" w:fill="auto"/>
            <w:noWrap/>
            <w:hideMark/>
          </w:tcPr>
          <w:p w:rsidR="001F3471" w:rsidRPr="00A869BA" w:rsidRDefault="001F3471" w:rsidP="00AE567B">
            <w:pPr>
              <w:spacing w:after="0" w:line="240" w:lineRule="auto"/>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Scottish Borders Council</w:t>
            </w:r>
          </w:p>
          <w:p w:rsidR="001F3471" w:rsidRPr="00A869BA" w:rsidRDefault="001F3471" w:rsidP="00AE567B">
            <w:pPr>
              <w:spacing w:after="0" w:line="240" w:lineRule="auto"/>
              <w:rPr>
                <w:rFonts w:ascii="Century Gothic" w:eastAsia="Times New Roman" w:hAnsi="Century Gothic" w:cs="Times New Roman"/>
                <w:sz w:val="16"/>
                <w:szCs w:val="16"/>
                <w:lang w:eastAsia="en-GB"/>
              </w:rPr>
            </w:pPr>
          </w:p>
          <w:p w:rsidR="001F3471" w:rsidRPr="00A869BA" w:rsidRDefault="001F3471" w:rsidP="00AE567B">
            <w:pPr>
              <w:spacing w:after="0" w:line="240" w:lineRule="auto"/>
              <w:rPr>
                <w:rFonts w:ascii="Century Gothic" w:eastAsia="Times New Roman" w:hAnsi="Century Gothic" w:cs="Times New Roman"/>
                <w:sz w:val="16"/>
                <w:szCs w:val="16"/>
                <w:lang w:eastAsia="en-GB"/>
              </w:rPr>
            </w:pPr>
          </w:p>
          <w:p w:rsidR="001F3471" w:rsidRPr="00A869BA" w:rsidRDefault="001F3471" w:rsidP="00AE567B">
            <w:pPr>
              <w:spacing w:after="0" w:line="240" w:lineRule="auto"/>
              <w:rPr>
                <w:rFonts w:ascii="Century Gothic" w:eastAsia="Times New Roman" w:hAnsi="Century Gothic" w:cs="Times New Roman"/>
                <w:sz w:val="16"/>
                <w:szCs w:val="16"/>
                <w:lang w:eastAsia="en-GB"/>
              </w:rPr>
            </w:pPr>
          </w:p>
          <w:p w:rsidR="001F3471" w:rsidRPr="00A869BA" w:rsidRDefault="001F3471" w:rsidP="00AE567B">
            <w:pPr>
              <w:spacing w:after="0" w:line="240" w:lineRule="auto"/>
              <w:rPr>
                <w:rFonts w:ascii="Century Gothic" w:eastAsia="Times New Roman" w:hAnsi="Century Gothic" w:cs="Times New Roman"/>
                <w:sz w:val="16"/>
                <w:szCs w:val="16"/>
                <w:lang w:eastAsia="en-GB"/>
              </w:rPr>
            </w:pPr>
          </w:p>
        </w:tc>
        <w:tc>
          <w:tcPr>
            <w:tcW w:w="1276" w:type="dxa"/>
            <w:shd w:val="clear" w:color="auto" w:fill="33CCCC"/>
            <w:hideMark/>
          </w:tcPr>
          <w:p w:rsidR="001F3471" w:rsidRPr="00A869BA" w:rsidRDefault="001F3471" w:rsidP="00AE567B">
            <w:pPr>
              <w:spacing w:after="0" w:line="240" w:lineRule="auto"/>
              <w:jc w:val="center"/>
              <w:rPr>
                <w:rFonts w:ascii="Century Gothic" w:eastAsia="Times New Roman" w:hAnsi="Century Gothic" w:cs="Times New Roman"/>
                <w:sz w:val="16"/>
                <w:szCs w:val="16"/>
                <w:lang w:eastAsia="en-GB"/>
              </w:rPr>
            </w:pPr>
            <w:r w:rsidRPr="00A869BA">
              <w:rPr>
                <w:rFonts w:ascii="Century Gothic" w:eastAsia="Times New Roman" w:hAnsi="Century Gothic" w:cs="Times New Roman"/>
                <w:sz w:val="16"/>
                <w:szCs w:val="16"/>
                <w:lang w:eastAsia="en-GB"/>
              </w:rPr>
              <w:t>Earlston High School</w:t>
            </w:r>
          </w:p>
        </w:tc>
        <w:tc>
          <w:tcPr>
            <w:tcW w:w="1275" w:type="dxa"/>
            <w:shd w:val="clear" w:color="auto" w:fill="auto"/>
          </w:tcPr>
          <w:p w:rsidR="001F3471" w:rsidRPr="00A869BA" w:rsidRDefault="001F3471" w:rsidP="00957AF7">
            <w:pPr>
              <w:spacing w:after="0" w:line="240" w:lineRule="auto"/>
              <w:jc w:val="both"/>
              <w:rPr>
                <w:rFonts w:ascii="Century Gothic" w:eastAsia="Times New Roman" w:hAnsi="Century Gothic" w:cs="Times New Roman"/>
                <w:sz w:val="16"/>
                <w:szCs w:val="16"/>
                <w:lang w:eastAsia="en-GB"/>
              </w:rPr>
            </w:pPr>
            <w:r>
              <w:rPr>
                <w:rFonts w:ascii="Century Gothic" w:eastAsia="Times New Roman" w:hAnsi="Century Gothic" w:cs="Times New Roman"/>
                <w:sz w:val="16"/>
                <w:szCs w:val="16"/>
                <w:lang w:eastAsia="en-GB"/>
              </w:rPr>
              <w:t>4,845</w:t>
            </w:r>
            <w:r w:rsidRPr="00A869BA">
              <w:rPr>
                <w:rFonts w:ascii="Century Gothic" w:eastAsia="Times New Roman" w:hAnsi="Century Gothic" w:cs="Times New Roman"/>
                <w:sz w:val="16"/>
                <w:szCs w:val="16"/>
                <w:lang w:eastAsia="en-GB"/>
              </w:rPr>
              <w:t xml:space="preserve"> </w:t>
            </w:r>
          </w:p>
        </w:tc>
        <w:tc>
          <w:tcPr>
            <w:tcW w:w="993" w:type="dxa"/>
            <w:shd w:val="clear" w:color="auto" w:fill="auto"/>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7.2%</w:t>
            </w:r>
          </w:p>
        </w:tc>
        <w:tc>
          <w:tcPr>
            <w:tcW w:w="708"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11.1%</w:t>
            </w:r>
          </w:p>
        </w:tc>
        <w:tc>
          <w:tcPr>
            <w:tcW w:w="709" w:type="dxa"/>
            <w:vAlign w:val="center"/>
          </w:tcPr>
          <w:p w:rsidR="001F3471" w:rsidRPr="001F3471" w:rsidRDefault="001F3471" w:rsidP="00957AF7">
            <w:pPr>
              <w:spacing w:line="400" w:lineRule="atLeast"/>
              <w:jc w:val="center"/>
              <w:rPr>
                <w:rFonts w:ascii="Century Gothic" w:hAnsi="Century Gothic"/>
                <w:color w:val="92D050"/>
                <w:sz w:val="16"/>
                <w:szCs w:val="16"/>
              </w:rPr>
            </w:pPr>
            <w:r w:rsidRPr="001F3471">
              <w:rPr>
                <w:rFonts w:ascii="Century Gothic" w:hAnsi="Century Gothic"/>
                <w:color w:val="92D050"/>
                <w:sz w:val="16"/>
                <w:szCs w:val="16"/>
              </w:rPr>
              <w:t>22.1%</w:t>
            </w:r>
          </w:p>
        </w:tc>
        <w:tc>
          <w:tcPr>
            <w:tcW w:w="7371" w:type="dxa"/>
            <w:gridSpan w:val="2"/>
            <w:shd w:val="clear" w:color="auto" w:fill="FFFFFF" w:themeFill="background1"/>
            <w:vAlign w:val="center"/>
          </w:tcPr>
          <w:p w:rsidR="001F3471" w:rsidRPr="001F3471" w:rsidRDefault="001F3471" w:rsidP="001F3471">
            <w:pPr>
              <w:pStyle w:val="ListParagraph"/>
              <w:numPr>
                <w:ilvl w:val="0"/>
                <w:numId w:val="13"/>
              </w:numPr>
              <w:spacing w:line="240" w:lineRule="auto"/>
              <w:jc w:val="both"/>
              <w:rPr>
                <w:rFonts w:ascii="Century Gothic" w:hAnsi="Century Gothic"/>
                <w:sz w:val="16"/>
                <w:szCs w:val="16"/>
              </w:rPr>
            </w:pPr>
            <w:r w:rsidRPr="001F3471">
              <w:rPr>
                <w:rFonts w:ascii="Century Gothic" w:hAnsi="Century Gothic"/>
                <w:sz w:val="16"/>
                <w:szCs w:val="16"/>
              </w:rPr>
              <w:t>To maximise our students learning experiences we will harness the power of outdoor learning by working on an eco-garden resource for all learners from early years to fourth level and beyond.</w:t>
            </w:r>
          </w:p>
          <w:p w:rsidR="001F3471" w:rsidRPr="001F3471" w:rsidRDefault="001F3471" w:rsidP="001F3471">
            <w:pPr>
              <w:pStyle w:val="ListParagraph"/>
              <w:numPr>
                <w:ilvl w:val="0"/>
                <w:numId w:val="13"/>
              </w:numPr>
              <w:spacing w:line="240" w:lineRule="auto"/>
              <w:jc w:val="both"/>
              <w:rPr>
                <w:rFonts w:ascii="Century Gothic" w:hAnsi="Century Gothic"/>
                <w:sz w:val="16"/>
                <w:szCs w:val="16"/>
              </w:rPr>
            </w:pPr>
          </w:p>
          <w:p w:rsidR="001F3471" w:rsidRPr="001F3471" w:rsidRDefault="001F3471" w:rsidP="001F3471">
            <w:pPr>
              <w:pStyle w:val="ListParagraph"/>
              <w:numPr>
                <w:ilvl w:val="0"/>
                <w:numId w:val="13"/>
              </w:numPr>
              <w:spacing w:line="240" w:lineRule="auto"/>
              <w:jc w:val="both"/>
              <w:rPr>
                <w:rFonts w:ascii="Century Gothic" w:hAnsi="Century Gothic"/>
                <w:sz w:val="16"/>
                <w:szCs w:val="16"/>
              </w:rPr>
            </w:pPr>
            <w:r w:rsidRPr="001F3471">
              <w:rPr>
                <w:rFonts w:ascii="Century Gothic" w:hAnsi="Century Gothic"/>
                <w:sz w:val="16"/>
                <w:szCs w:val="16"/>
              </w:rPr>
              <w:t>All learners will have the opportunity to explore the concept of seed to plate, whilst gaining new skills and knowledge in horticulture, IT, home economics and business management.</w:t>
            </w:r>
          </w:p>
          <w:p w:rsidR="001F3471" w:rsidRPr="001F3471" w:rsidRDefault="001F3471" w:rsidP="001F3471">
            <w:pPr>
              <w:pStyle w:val="BodyTextIndent3"/>
              <w:shd w:val="clear" w:color="auto" w:fill="FFFFFF" w:themeFill="background1"/>
              <w:ind w:firstLine="66"/>
              <w:jc w:val="both"/>
              <w:rPr>
                <w:rFonts w:ascii="Century Gothic" w:hAnsi="Century Gothic"/>
                <w:sz w:val="16"/>
                <w:szCs w:val="16"/>
              </w:rPr>
            </w:pPr>
          </w:p>
        </w:tc>
        <w:tc>
          <w:tcPr>
            <w:tcW w:w="2268" w:type="dxa"/>
            <w:shd w:val="clear" w:color="auto" w:fill="CCECFF"/>
            <w:vAlign w:val="center"/>
          </w:tcPr>
          <w:p w:rsidR="001F3471" w:rsidRPr="001F3471" w:rsidRDefault="001F3471" w:rsidP="00957AF7">
            <w:pPr>
              <w:spacing w:line="400" w:lineRule="atLeast"/>
              <w:jc w:val="both"/>
              <w:rPr>
                <w:rFonts w:ascii="Century Gothic" w:hAnsi="Century Gothic"/>
                <w:sz w:val="16"/>
                <w:szCs w:val="16"/>
              </w:rPr>
            </w:pPr>
            <w:r w:rsidRPr="001F3471">
              <w:rPr>
                <w:rFonts w:ascii="Century Gothic" w:hAnsi="Century Gothic"/>
                <w:sz w:val="16"/>
                <w:szCs w:val="16"/>
              </w:rPr>
              <w:t>tbc</w:t>
            </w:r>
          </w:p>
          <w:p w:rsidR="001F3471" w:rsidRPr="001F3471" w:rsidRDefault="001F3471" w:rsidP="00957AF7">
            <w:pPr>
              <w:spacing w:line="400" w:lineRule="atLeast"/>
              <w:jc w:val="both"/>
              <w:rPr>
                <w:rFonts w:ascii="Century Gothic" w:hAnsi="Century Gothic"/>
                <w:sz w:val="16"/>
                <w:szCs w:val="16"/>
              </w:rPr>
            </w:pPr>
          </w:p>
          <w:p w:rsidR="001F3471" w:rsidRPr="001F3471" w:rsidRDefault="001F3471" w:rsidP="00957AF7">
            <w:pPr>
              <w:spacing w:line="400" w:lineRule="atLeast"/>
              <w:jc w:val="both"/>
              <w:rPr>
                <w:rFonts w:ascii="Century Gothic" w:hAnsi="Century Gothic"/>
                <w:sz w:val="16"/>
                <w:szCs w:val="16"/>
              </w:rPr>
            </w:pPr>
          </w:p>
        </w:tc>
      </w:tr>
    </w:tbl>
    <w:p w:rsidR="005E0143" w:rsidRDefault="005E0143" w:rsidP="00957AF7">
      <w:pPr>
        <w:jc w:val="both"/>
        <w:rPr>
          <w:rFonts w:ascii="Century Gothic" w:hAnsi="Century Gothic"/>
          <w:sz w:val="16"/>
          <w:szCs w:val="16"/>
        </w:rPr>
      </w:pPr>
    </w:p>
    <w:p w:rsidR="00AE567B" w:rsidRDefault="00AE567B" w:rsidP="00957AF7">
      <w:pPr>
        <w:jc w:val="both"/>
        <w:rPr>
          <w:rFonts w:ascii="Century Gothic" w:hAnsi="Century Gothic"/>
          <w:sz w:val="16"/>
          <w:szCs w:val="16"/>
        </w:rPr>
      </w:pPr>
    </w:p>
    <w:p w:rsidR="00AE567B" w:rsidRDefault="00AE567B" w:rsidP="00957AF7">
      <w:pPr>
        <w:jc w:val="both"/>
        <w:rPr>
          <w:rFonts w:ascii="Century Gothic" w:hAnsi="Century Gothic"/>
          <w:sz w:val="16"/>
          <w:szCs w:val="16"/>
        </w:rPr>
      </w:pPr>
    </w:p>
    <w:p w:rsidR="00AE567B" w:rsidRDefault="00AE567B" w:rsidP="00957AF7">
      <w:pPr>
        <w:jc w:val="both"/>
        <w:rPr>
          <w:rFonts w:ascii="Century Gothic" w:hAnsi="Century Gothic"/>
          <w:sz w:val="16"/>
          <w:szCs w:val="16"/>
        </w:rPr>
      </w:pPr>
    </w:p>
    <w:p w:rsidR="00AE567B" w:rsidRDefault="00AE567B" w:rsidP="00957AF7">
      <w:pPr>
        <w:jc w:val="both"/>
        <w:rPr>
          <w:rFonts w:ascii="Century Gothic" w:hAnsi="Century Gothic"/>
          <w:sz w:val="16"/>
          <w:szCs w:val="16"/>
        </w:rPr>
      </w:pPr>
    </w:p>
    <w:p w:rsidR="00AE567B" w:rsidRDefault="00AE567B" w:rsidP="00957AF7">
      <w:pPr>
        <w:jc w:val="both"/>
        <w:rPr>
          <w:rFonts w:ascii="Century Gothic" w:hAnsi="Century Gothic"/>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8"/>
      </w:tblGrid>
      <w:tr w:rsidR="00450E01" w:rsidTr="00EE6D85">
        <w:trPr>
          <w:trHeight w:val="1076"/>
        </w:trPr>
        <w:tc>
          <w:tcPr>
            <w:tcW w:w="13848" w:type="dxa"/>
            <w:vAlign w:val="center"/>
          </w:tcPr>
          <w:p w:rsidR="00450E01" w:rsidRPr="00EE6D85" w:rsidRDefault="00450E01" w:rsidP="00450E01">
            <w:pPr>
              <w:widowControl w:val="0"/>
              <w:autoSpaceDE w:val="0"/>
              <w:autoSpaceDN w:val="0"/>
              <w:adjustRightInd w:val="0"/>
              <w:spacing w:line="360" w:lineRule="auto"/>
              <w:rPr>
                <w:rFonts w:ascii="Century Gothic" w:hAnsi="Century Gothic"/>
                <w:sz w:val="20"/>
                <w:szCs w:val="20"/>
              </w:rPr>
            </w:pPr>
            <w:r w:rsidRPr="00EE6D85">
              <w:rPr>
                <w:rFonts w:ascii="Century Gothic" w:hAnsi="Century Gothic"/>
                <w:sz w:val="20"/>
                <w:szCs w:val="20"/>
              </w:rPr>
              <w:t xml:space="preserve">The successful applications are linking to; </w:t>
            </w:r>
          </w:p>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Scotland – past, present and future (e.g. Year of Natural Scotland 2013, World War One 100 year anniversary, Homecoming 2014 and beyond)</w:t>
            </w:r>
          </w:p>
        </w:tc>
      </w:tr>
      <w:tr w:rsidR="00450E01" w:rsidTr="00EE6D85">
        <w:trPr>
          <w:trHeight w:val="351"/>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Active Scotland:  Inspiring Scots to lead healthier lifestyles (e.g. Commonwealth Games 2014)</w:t>
            </w:r>
          </w:p>
        </w:tc>
      </w:tr>
      <w:tr w:rsidR="00450E01" w:rsidTr="00EE6D85">
        <w:trPr>
          <w:trHeight w:val="351"/>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Local food issues and/or Global food issues(e.g. food security or sustainability)</w:t>
            </w:r>
          </w:p>
        </w:tc>
      </w:tr>
      <w:tr w:rsidR="00450E01" w:rsidTr="00EE6D85">
        <w:trPr>
          <w:trHeight w:val="373"/>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Enterprise, employability and skills for learning, life and work</w:t>
            </w:r>
          </w:p>
        </w:tc>
      </w:tr>
      <w:tr w:rsidR="00450E01" w:rsidTr="00EE6D85">
        <w:trPr>
          <w:trHeight w:val="636"/>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Creativity - innovative approaches to food education nutrition/changing habits/understanding behaviour change and relationships with food</w:t>
            </w:r>
          </w:p>
        </w:tc>
      </w:tr>
      <w:tr w:rsidR="00450E01" w:rsidTr="00EE6D85">
        <w:trPr>
          <w:trHeight w:val="328"/>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Whole school food ethos</w:t>
            </w:r>
          </w:p>
        </w:tc>
      </w:tr>
      <w:tr w:rsidR="00450E01" w:rsidTr="00EE6D85">
        <w:trPr>
          <w:trHeight w:val="328"/>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Linking food and health issues to the economy, access and affordability, health or the environment?</w:t>
            </w:r>
          </w:p>
        </w:tc>
      </w:tr>
      <w:tr w:rsidR="00450E01" w:rsidTr="00EE6D85">
        <w:trPr>
          <w:trHeight w:val="328"/>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Food provenance.  Where does our food come from?</w:t>
            </w:r>
          </w:p>
        </w:tc>
      </w:tr>
      <w:tr w:rsidR="00450E01" w:rsidTr="00EE6D85">
        <w:trPr>
          <w:trHeight w:val="328"/>
        </w:trPr>
        <w:tc>
          <w:tcPr>
            <w:tcW w:w="13848" w:type="dxa"/>
            <w:vAlign w:val="center"/>
          </w:tcPr>
          <w:p w:rsidR="00450E01" w:rsidRPr="00EE6D85" w:rsidRDefault="00450E01" w:rsidP="00450E01">
            <w:pPr>
              <w:pStyle w:val="ListParagraph"/>
              <w:widowControl w:val="0"/>
              <w:numPr>
                <w:ilvl w:val="0"/>
                <w:numId w:val="14"/>
              </w:numPr>
              <w:autoSpaceDE w:val="0"/>
              <w:autoSpaceDN w:val="0"/>
              <w:adjustRightInd w:val="0"/>
              <w:spacing w:after="0" w:line="360" w:lineRule="auto"/>
              <w:rPr>
                <w:rFonts w:ascii="Century Gothic" w:hAnsi="Century Gothic"/>
                <w:sz w:val="20"/>
                <w:szCs w:val="20"/>
              </w:rPr>
            </w:pPr>
            <w:r w:rsidRPr="00EE6D85">
              <w:rPr>
                <w:rFonts w:ascii="Century Gothic" w:hAnsi="Century Gothic"/>
                <w:sz w:val="20"/>
                <w:szCs w:val="20"/>
              </w:rPr>
              <w:t>Exploring the science of food</w:t>
            </w:r>
          </w:p>
        </w:tc>
      </w:tr>
      <w:tr w:rsidR="00450E01" w:rsidTr="00EE6D85">
        <w:trPr>
          <w:trHeight w:val="307"/>
        </w:trPr>
        <w:tc>
          <w:tcPr>
            <w:tcW w:w="13848" w:type="dxa"/>
            <w:vAlign w:val="center"/>
          </w:tcPr>
          <w:p w:rsidR="00450E01" w:rsidRPr="00EE6D85" w:rsidRDefault="00450E01" w:rsidP="00450E01">
            <w:pPr>
              <w:pStyle w:val="ListParagraph"/>
              <w:numPr>
                <w:ilvl w:val="0"/>
                <w:numId w:val="14"/>
              </w:numPr>
              <w:tabs>
                <w:tab w:val="left" w:pos="426"/>
              </w:tabs>
              <w:spacing w:after="0" w:line="360" w:lineRule="auto"/>
              <w:rPr>
                <w:rFonts w:ascii="Century Gothic" w:hAnsi="Century Gothic"/>
                <w:color w:val="000000"/>
                <w:sz w:val="20"/>
                <w:szCs w:val="20"/>
              </w:rPr>
            </w:pPr>
            <w:r w:rsidRPr="00EE6D85">
              <w:rPr>
                <w:rFonts w:ascii="Century Gothic" w:hAnsi="Century Gothic"/>
                <w:sz w:val="20"/>
                <w:szCs w:val="20"/>
              </w:rPr>
              <w:t>Increase the knowledge and skills of staff around food education</w:t>
            </w:r>
          </w:p>
        </w:tc>
      </w:tr>
      <w:tr w:rsidR="00450E01" w:rsidTr="00EE6D85">
        <w:trPr>
          <w:trHeight w:val="328"/>
        </w:trPr>
        <w:tc>
          <w:tcPr>
            <w:tcW w:w="13848" w:type="dxa"/>
            <w:vAlign w:val="center"/>
          </w:tcPr>
          <w:p w:rsidR="00450E01" w:rsidRPr="00EE6D85" w:rsidRDefault="00450E01" w:rsidP="00450E01">
            <w:pPr>
              <w:pStyle w:val="ListParagraph"/>
              <w:numPr>
                <w:ilvl w:val="0"/>
                <w:numId w:val="14"/>
              </w:numPr>
              <w:tabs>
                <w:tab w:val="left" w:pos="426"/>
              </w:tabs>
              <w:spacing w:after="0" w:line="360" w:lineRule="auto"/>
              <w:rPr>
                <w:rFonts w:ascii="Century Gothic" w:hAnsi="Century Gothic"/>
                <w:color w:val="000000"/>
                <w:sz w:val="20"/>
                <w:szCs w:val="20"/>
              </w:rPr>
            </w:pPr>
            <w:r w:rsidRPr="00EE6D85">
              <w:rPr>
                <w:rFonts w:ascii="Century Gothic" w:hAnsi="Century Gothic"/>
                <w:sz w:val="20"/>
                <w:szCs w:val="20"/>
              </w:rPr>
              <w:t>Sustained partnership working within the learning community to enhance food education for children and young people</w:t>
            </w:r>
          </w:p>
        </w:tc>
      </w:tr>
      <w:tr w:rsidR="00450E01" w:rsidTr="00EE6D85">
        <w:trPr>
          <w:trHeight w:val="328"/>
        </w:trPr>
        <w:tc>
          <w:tcPr>
            <w:tcW w:w="13848" w:type="dxa"/>
            <w:vAlign w:val="center"/>
          </w:tcPr>
          <w:p w:rsidR="00450E01" w:rsidRPr="00EE6D85" w:rsidRDefault="00450E01" w:rsidP="00450E01">
            <w:pPr>
              <w:pStyle w:val="ListParagraph"/>
              <w:numPr>
                <w:ilvl w:val="0"/>
                <w:numId w:val="14"/>
              </w:numPr>
              <w:tabs>
                <w:tab w:val="left" w:pos="426"/>
              </w:tabs>
              <w:spacing w:after="0" w:line="360" w:lineRule="auto"/>
              <w:rPr>
                <w:rFonts w:ascii="Century Gothic" w:hAnsi="Century Gothic"/>
                <w:color w:val="000000"/>
                <w:sz w:val="20"/>
                <w:szCs w:val="20"/>
              </w:rPr>
            </w:pPr>
            <w:r w:rsidRPr="00EE6D85">
              <w:rPr>
                <w:rFonts w:ascii="Century Gothic" w:hAnsi="Century Gothic"/>
                <w:color w:val="000000"/>
                <w:sz w:val="20"/>
                <w:szCs w:val="20"/>
              </w:rPr>
              <w:t>A shared understanding of the progression of learning in food education from early to fourth level</w:t>
            </w:r>
          </w:p>
        </w:tc>
      </w:tr>
      <w:tr w:rsidR="00450E01" w:rsidTr="00EE6D85">
        <w:trPr>
          <w:trHeight w:val="328"/>
        </w:trPr>
        <w:tc>
          <w:tcPr>
            <w:tcW w:w="13848" w:type="dxa"/>
            <w:vAlign w:val="center"/>
          </w:tcPr>
          <w:p w:rsidR="00450E01" w:rsidRPr="00EE6D85" w:rsidRDefault="00450E01" w:rsidP="00450E01">
            <w:pPr>
              <w:pStyle w:val="CommentText"/>
              <w:numPr>
                <w:ilvl w:val="0"/>
                <w:numId w:val="14"/>
              </w:numPr>
              <w:spacing w:after="0" w:line="360" w:lineRule="auto"/>
              <w:rPr>
                <w:rFonts w:ascii="Century Gothic" w:hAnsi="Century Gothic" w:cs="Arial"/>
                <w:lang w:val="en-GB"/>
              </w:rPr>
            </w:pPr>
            <w:r w:rsidRPr="00EE6D85">
              <w:rPr>
                <w:rFonts w:ascii="Century Gothic" w:hAnsi="Century Gothic" w:cs="Arial"/>
                <w:lang w:val="en-GB"/>
              </w:rPr>
              <w:t>I</w:t>
            </w:r>
            <w:r w:rsidRPr="00EE6D85">
              <w:rPr>
                <w:rFonts w:ascii="Century Gothic" w:hAnsi="Century Gothic" w:cs="Arial"/>
                <w:lang w:val="en-GB"/>
              </w:rPr>
              <w:t>T in Food Education</w:t>
            </w:r>
          </w:p>
        </w:tc>
      </w:tr>
      <w:tr w:rsidR="00450E01" w:rsidTr="00EE6D85">
        <w:trPr>
          <w:trHeight w:val="229"/>
        </w:trPr>
        <w:tc>
          <w:tcPr>
            <w:tcW w:w="13848" w:type="dxa"/>
            <w:vAlign w:val="center"/>
          </w:tcPr>
          <w:p w:rsidR="00450E01" w:rsidRPr="00EE6D85" w:rsidRDefault="00450E01" w:rsidP="00450E01">
            <w:pPr>
              <w:pStyle w:val="CommentText"/>
              <w:numPr>
                <w:ilvl w:val="0"/>
                <w:numId w:val="14"/>
              </w:numPr>
              <w:spacing w:after="0" w:line="360" w:lineRule="auto"/>
              <w:jc w:val="both"/>
              <w:rPr>
                <w:rFonts w:ascii="Century Gothic" w:hAnsi="Century Gothic" w:cs="Arial"/>
                <w:lang w:val="en-GB"/>
              </w:rPr>
            </w:pPr>
            <w:r w:rsidRPr="00EE6D85">
              <w:rPr>
                <w:rFonts w:ascii="Century Gothic" w:hAnsi="Century Gothic" w:cs="Arial"/>
                <w:lang w:val="en-GB"/>
              </w:rPr>
              <w:t>The role of food to overall health and wellbeing</w:t>
            </w:r>
          </w:p>
        </w:tc>
      </w:tr>
      <w:tr w:rsidR="00450E01" w:rsidTr="00EE6D85">
        <w:trPr>
          <w:trHeight w:val="328"/>
        </w:trPr>
        <w:tc>
          <w:tcPr>
            <w:tcW w:w="13848" w:type="dxa"/>
            <w:vAlign w:val="center"/>
          </w:tcPr>
          <w:p w:rsidR="00450E01" w:rsidRPr="00EE6D85" w:rsidRDefault="00450E01" w:rsidP="00450E01">
            <w:pPr>
              <w:pStyle w:val="CommentText"/>
              <w:numPr>
                <w:ilvl w:val="0"/>
                <w:numId w:val="14"/>
              </w:numPr>
              <w:spacing w:after="0" w:line="360" w:lineRule="auto"/>
              <w:rPr>
                <w:rFonts w:ascii="Century Gothic" w:hAnsi="Century Gothic" w:cs="Arial"/>
                <w:lang w:val="en-GB"/>
              </w:rPr>
            </w:pPr>
            <w:r w:rsidRPr="00EE6D85">
              <w:rPr>
                <w:rFonts w:ascii="Century Gothic" w:hAnsi="Century Gothic" w:cs="Arial"/>
                <w:lang w:val="en-GB"/>
              </w:rPr>
              <w:t>IDL around Food Education</w:t>
            </w:r>
          </w:p>
        </w:tc>
      </w:tr>
      <w:tr w:rsidR="00450E01" w:rsidTr="00EE6D85">
        <w:trPr>
          <w:trHeight w:val="307"/>
        </w:trPr>
        <w:tc>
          <w:tcPr>
            <w:tcW w:w="13848" w:type="dxa"/>
            <w:vAlign w:val="center"/>
          </w:tcPr>
          <w:p w:rsidR="00450E01" w:rsidRPr="00EE6D85" w:rsidRDefault="00450E01" w:rsidP="00450E01">
            <w:pPr>
              <w:pStyle w:val="CommentText"/>
              <w:numPr>
                <w:ilvl w:val="0"/>
                <w:numId w:val="14"/>
              </w:numPr>
              <w:spacing w:after="0" w:line="360" w:lineRule="auto"/>
              <w:rPr>
                <w:rFonts w:ascii="Century Gothic" w:hAnsi="Century Gothic" w:cs="Arial"/>
                <w:lang w:val="en-GB"/>
              </w:rPr>
            </w:pPr>
            <w:r w:rsidRPr="00EE6D85">
              <w:rPr>
                <w:rFonts w:ascii="Century Gothic" w:hAnsi="Century Gothic" w:cs="Arial"/>
                <w:lang w:val="en-GB"/>
              </w:rPr>
              <w:t>Outdoor Learning and Food Education</w:t>
            </w:r>
          </w:p>
        </w:tc>
      </w:tr>
      <w:tr w:rsidR="00450E01" w:rsidTr="00EE6D85">
        <w:trPr>
          <w:trHeight w:val="328"/>
        </w:trPr>
        <w:tc>
          <w:tcPr>
            <w:tcW w:w="13848" w:type="dxa"/>
            <w:vAlign w:val="center"/>
          </w:tcPr>
          <w:p w:rsidR="00450E01" w:rsidRPr="00EE6D85" w:rsidRDefault="00450E01" w:rsidP="00450E01">
            <w:pPr>
              <w:pStyle w:val="ListParagraph"/>
              <w:numPr>
                <w:ilvl w:val="0"/>
                <w:numId w:val="14"/>
              </w:numPr>
              <w:tabs>
                <w:tab w:val="left" w:pos="426"/>
              </w:tabs>
              <w:spacing w:after="0" w:line="360" w:lineRule="auto"/>
              <w:rPr>
                <w:rFonts w:ascii="Century Gothic" w:hAnsi="Century Gothic"/>
                <w:sz w:val="20"/>
                <w:szCs w:val="20"/>
              </w:rPr>
            </w:pPr>
            <w:r w:rsidRPr="00EE6D85">
              <w:rPr>
                <w:rFonts w:ascii="Century Gothic" w:hAnsi="Century Gothic"/>
                <w:sz w:val="20"/>
                <w:szCs w:val="20"/>
              </w:rPr>
              <w:t>A</w:t>
            </w:r>
            <w:r w:rsidRPr="00EE6D85">
              <w:rPr>
                <w:rFonts w:ascii="Century Gothic" w:hAnsi="Century Gothic"/>
                <w:sz w:val="20"/>
                <w:szCs w:val="20"/>
              </w:rPr>
              <w:t xml:space="preserve">dditional Support for Learning </w:t>
            </w:r>
            <w:r w:rsidRPr="00EE6D85">
              <w:rPr>
                <w:rFonts w:ascii="Century Gothic" w:hAnsi="Century Gothic"/>
                <w:sz w:val="20"/>
                <w:szCs w:val="20"/>
              </w:rPr>
              <w:t>and Food Education</w:t>
            </w:r>
          </w:p>
        </w:tc>
      </w:tr>
      <w:tr w:rsidR="00450E01" w:rsidTr="00EE6D85">
        <w:trPr>
          <w:trHeight w:val="328"/>
        </w:trPr>
        <w:tc>
          <w:tcPr>
            <w:tcW w:w="13848" w:type="dxa"/>
            <w:vAlign w:val="center"/>
          </w:tcPr>
          <w:p w:rsidR="00450E01" w:rsidRPr="00EE6D85" w:rsidRDefault="00450E01" w:rsidP="00450E01">
            <w:pPr>
              <w:pStyle w:val="ListParagraph"/>
              <w:numPr>
                <w:ilvl w:val="0"/>
                <w:numId w:val="14"/>
              </w:numPr>
              <w:spacing w:after="0" w:line="360" w:lineRule="auto"/>
              <w:rPr>
                <w:rFonts w:ascii="Century Gothic" w:hAnsi="Century Gothic"/>
                <w:bCs/>
                <w:sz w:val="20"/>
                <w:szCs w:val="20"/>
              </w:rPr>
            </w:pPr>
            <w:r w:rsidRPr="00EE6D85">
              <w:rPr>
                <w:rFonts w:ascii="Century Gothic" w:hAnsi="Century Gothic"/>
                <w:bCs/>
                <w:sz w:val="20"/>
                <w:szCs w:val="20"/>
              </w:rPr>
              <w:t xml:space="preserve">Linking to </w:t>
            </w:r>
            <w:r w:rsidRPr="00EE6D85">
              <w:rPr>
                <w:rFonts w:ascii="Century Gothic" w:hAnsi="Century Gothic"/>
                <w:bCs/>
                <w:sz w:val="20"/>
                <w:szCs w:val="20"/>
              </w:rPr>
              <w:t>Battle of Bannockburn Anniversary</w:t>
            </w:r>
          </w:p>
        </w:tc>
      </w:tr>
      <w:tr w:rsidR="00450E01" w:rsidTr="00EE6D85">
        <w:trPr>
          <w:trHeight w:val="328"/>
        </w:trPr>
        <w:tc>
          <w:tcPr>
            <w:tcW w:w="13848" w:type="dxa"/>
            <w:vAlign w:val="center"/>
          </w:tcPr>
          <w:p w:rsidR="00450E01" w:rsidRPr="00EE6D85" w:rsidRDefault="00450E01" w:rsidP="00450E01">
            <w:pPr>
              <w:pStyle w:val="ListParagraph"/>
              <w:numPr>
                <w:ilvl w:val="0"/>
                <w:numId w:val="14"/>
              </w:numPr>
              <w:spacing w:after="0" w:line="360" w:lineRule="auto"/>
              <w:rPr>
                <w:rFonts w:ascii="Century Gothic" w:hAnsi="Century Gothic"/>
                <w:bCs/>
                <w:sz w:val="20"/>
                <w:szCs w:val="20"/>
              </w:rPr>
            </w:pPr>
            <w:r w:rsidRPr="00EE6D85">
              <w:rPr>
                <w:rFonts w:ascii="Century Gothic" w:hAnsi="Century Gothic"/>
                <w:bCs/>
                <w:sz w:val="20"/>
                <w:szCs w:val="20"/>
              </w:rPr>
              <w:t>Linking to Glasgow 2014 Commonwealth Games</w:t>
            </w:r>
          </w:p>
        </w:tc>
      </w:tr>
      <w:tr w:rsidR="00450E01" w:rsidTr="00EE6D85">
        <w:trPr>
          <w:trHeight w:val="328"/>
        </w:trPr>
        <w:tc>
          <w:tcPr>
            <w:tcW w:w="13848" w:type="dxa"/>
            <w:vAlign w:val="center"/>
          </w:tcPr>
          <w:p w:rsidR="00450E01" w:rsidRPr="00EE6D85" w:rsidRDefault="00450E01" w:rsidP="00450E01">
            <w:pPr>
              <w:pStyle w:val="ListParagraph"/>
              <w:numPr>
                <w:ilvl w:val="0"/>
                <w:numId w:val="14"/>
              </w:numPr>
              <w:spacing w:after="0" w:line="360" w:lineRule="auto"/>
              <w:rPr>
                <w:rFonts w:ascii="Century Gothic" w:hAnsi="Century Gothic"/>
                <w:bCs/>
                <w:sz w:val="20"/>
                <w:szCs w:val="20"/>
              </w:rPr>
            </w:pPr>
            <w:r w:rsidRPr="00EE6D85">
              <w:rPr>
                <w:rFonts w:ascii="Century Gothic" w:hAnsi="Century Gothic"/>
                <w:bCs/>
                <w:sz w:val="20"/>
                <w:szCs w:val="20"/>
              </w:rPr>
              <w:t>Linking to Homecoming 2014</w:t>
            </w:r>
          </w:p>
        </w:tc>
      </w:tr>
      <w:tr w:rsidR="00450E01" w:rsidTr="00EE6D85">
        <w:trPr>
          <w:trHeight w:val="307"/>
        </w:trPr>
        <w:tc>
          <w:tcPr>
            <w:tcW w:w="13848" w:type="dxa"/>
            <w:vAlign w:val="center"/>
          </w:tcPr>
          <w:p w:rsidR="00450E01" w:rsidRPr="00EE6D85" w:rsidRDefault="00450E01" w:rsidP="00450E01">
            <w:pPr>
              <w:pStyle w:val="ListParagraph"/>
              <w:numPr>
                <w:ilvl w:val="0"/>
                <w:numId w:val="14"/>
              </w:numPr>
              <w:spacing w:after="0" w:line="360" w:lineRule="auto"/>
              <w:rPr>
                <w:rFonts w:ascii="Century Gothic" w:hAnsi="Century Gothic"/>
                <w:bCs/>
                <w:sz w:val="20"/>
                <w:szCs w:val="20"/>
              </w:rPr>
            </w:pPr>
            <w:r w:rsidRPr="00EE6D85">
              <w:rPr>
                <w:rFonts w:ascii="Century Gothic" w:hAnsi="Century Gothic"/>
                <w:bCs/>
                <w:sz w:val="20"/>
                <w:szCs w:val="20"/>
              </w:rPr>
              <w:t>Linking to Ryder Cup</w:t>
            </w:r>
          </w:p>
        </w:tc>
      </w:tr>
      <w:tr w:rsidR="00450E01" w:rsidTr="00EE6D85">
        <w:trPr>
          <w:trHeight w:val="328"/>
        </w:trPr>
        <w:tc>
          <w:tcPr>
            <w:tcW w:w="13848" w:type="dxa"/>
            <w:vAlign w:val="center"/>
          </w:tcPr>
          <w:p w:rsidR="00450E01" w:rsidRPr="00EE6D85" w:rsidRDefault="00EE6D85" w:rsidP="00450E01">
            <w:pPr>
              <w:pStyle w:val="ListParagraph"/>
              <w:numPr>
                <w:ilvl w:val="0"/>
                <w:numId w:val="14"/>
              </w:numPr>
              <w:spacing w:after="0" w:line="360" w:lineRule="auto"/>
              <w:rPr>
                <w:rFonts w:ascii="Century Gothic" w:hAnsi="Century Gothic"/>
                <w:bCs/>
                <w:sz w:val="20"/>
                <w:szCs w:val="20"/>
              </w:rPr>
            </w:pPr>
            <w:r w:rsidRPr="00EE6D85">
              <w:rPr>
                <w:rFonts w:ascii="Times New Roman" w:hAnsi="Times New Roman"/>
                <w:noProof/>
                <w:sz w:val="20"/>
                <w:szCs w:val="20"/>
                <w:lang w:eastAsia="en-GB"/>
              </w:rPr>
              <w:drawing>
                <wp:anchor distT="36576" distB="36576" distL="36576" distR="36576" simplePos="0" relativeHeight="251665408" behindDoc="0" locked="0" layoutInCell="1" allowOverlap="1" wp14:anchorId="499A710A" wp14:editId="44EF6892">
                  <wp:simplePos x="0" y="0"/>
                  <wp:positionH relativeFrom="column">
                    <wp:posOffset>3808730</wp:posOffset>
                  </wp:positionH>
                  <wp:positionV relativeFrom="paragraph">
                    <wp:posOffset>-2116455</wp:posOffset>
                  </wp:positionV>
                  <wp:extent cx="5196205" cy="290195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clrChange>
                              <a:clrFrom>
                                <a:srgbClr val="F2ECE4"/>
                              </a:clrFrom>
                              <a:clrTo>
                                <a:srgbClr val="F2ECE4">
                                  <a:alpha val="0"/>
                                </a:srgbClr>
                              </a:clrTo>
                            </a:clrChange>
                            <a:extLst>
                              <a:ext uri="{28A0092B-C50C-407E-A947-70E740481C1C}">
                                <a14:useLocalDpi xmlns:a14="http://schemas.microsoft.com/office/drawing/2010/main" val="0"/>
                              </a:ext>
                            </a:extLst>
                          </a:blip>
                          <a:srcRect/>
                          <a:stretch>
                            <a:fillRect/>
                          </a:stretch>
                        </pic:blipFill>
                        <pic:spPr bwMode="auto">
                          <a:xfrm>
                            <a:off x="0" y="0"/>
                            <a:ext cx="5196205" cy="290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50E01" w:rsidRPr="00EE6D85">
              <w:rPr>
                <w:rFonts w:ascii="Century Gothic" w:hAnsi="Century Gothic"/>
                <w:bCs/>
                <w:sz w:val="20"/>
                <w:szCs w:val="20"/>
              </w:rPr>
              <w:t>Linking to World War One Centenary</w:t>
            </w:r>
          </w:p>
        </w:tc>
      </w:tr>
      <w:tr w:rsidR="00450E01" w:rsidTr="00EE6D85">
        <w:trPr>
          <w:trHeight w:val="148"/>
        </w:trPr>
        <w:tc>
          <w:tcPr>
            <w:tcW w:w="13848" w:type="dxa"/>
            <w:vAlign w:val="center"/>
          </w:tcPr>
          <w:p w:rsidR="00450E01" w:rsidRPr="00EE6D85" w:rsidRDefault="00450E01" w:rsidP="00450E01">
            <w:pPr>
              <w:pStyle w:val="ListParagraph"/>
              <w:numPr>
                <w:ilvl w:val="0"/>
                <w:numId w:val="14"/>
              </w:numPr>
              <w:spacing w:after="0" w:line="360" w:lineRule="auto"/>
              <w:rPr>
                <w:rFonts w:ascii="Century Gothic" w:hAnsi="Century Gothic"/>
                <w:bCs/>
                <w:sz w:val="20"/>
                <w:szCs w:val="20"/>
              </w:rPr>
            </w:pPr>
            <w:r w:rsidRPr="00EE6D85">
              <w:rPr>
                <w:rFonts w:ascii="Century Gothic" w:hAnsi="Century Gothic"/>
                <w:bCs/>
                <w:sz w:val="20"/>
                <w:szCs w:val="20"/>
              </w:rPr>
              <w:t>Linking to Year of Natural Scotland</w:t>
            </w:r>
            <w:bookmarkStart w:id="0" w:name="_GoBack"/>
            <w:bookmarkEnd w:id="0"/>
          </w:p>
        </w:tc>
      </w:tr>
    </w:tbl>
    <w:p w:rsidR="00AE567B" w:rsidRPr="00A869BA" w:rsidRDefault="00AE567B" w:rsidP="00957AF7">
      <w:pPr>
        <w:jc w:val="both"/>
        <w:rPr>
          <w:rFonts w:ascii="Century Gothic" w:hAnsi="Century Gothic"/>
          <w:sz w:val="16"/>
          <w:szCs w:val="16"/>
        </w:rPr>
      </w:pPr>
    </w:p>
    <w:sectPr w:rsidR="00AE567B" w:rsidRPr="00A869BA" w:rsidSect="00EE6D85">
      <w:pgSz w:w="16838" w:h="11906" w:orient="landscape"/>
      <w:pgMar w:top="1440" w:right="851" w:bottom="567"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E7AE8"/>
    <w:multiLevelType w:val="hybridMultilevel"/>
    <w:tmpl w:val="B9FA20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405DAE"/>
    <w:multiLevelType w:val="hybridMultilevel"/>
    <w:tmpl w:val="71EABE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3F1AA9"/>
    <w:multiLevelType w:val="hybridMultilevel"/>
    <w:tmpl w:val="07BE7F3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274B1D5C"/>
    <w:multiLevelType w:val="hybridMultilevel"/>
    <w:tmpl w:val="F33CF5B0"/>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nsid w:val="30916B84"/>
    <w:multiLevelType w:val="hybridMultilevel"/>
    <w:tmpl w:val="514404EE"/>
    <w:lvl w:ilvl="0" w:tplc="0809000F">
      <w:start w:val="1"/>
      <w:numFmt w:val="decimal"/>
      <w:lvlText w:val="%1."/>
      <w:lvlJc w:val="left"/>
      <w:pPr>
        <w:ind w:left="360" w:hanging="360"/>
      </w:pPr>
    </w:lvl>
    <w:lvl w:ilvl="1" w:tplc="08090019">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5">
    <w:nsid w:val="41F76C7D"/>
    <w:multiLevelType w:val="hybridMultilevel"/>
    <w:tmpl w:val="75664C3E"/>
    <w:lvl w:ilvl="0" w:tplc="0809000D">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nsid w:val="466A08E6"/>
    <w:multiLevelType w:val="hybridMultilevel"/>
    <w:tmpl w:val="20944BB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4ADA40CA"/>
    <w:multiLevelType w:val="hybridMultilevel"/>
    <w:tmpl w:val="8FCAB4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383195"/>
    <w:multiLevelType w:val="hybridMultilevel"/>
    <w:tmpl w:val="9946B80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19541D"/>
    <w:multiLevelType w:val="hybridMultilevel"/>
    <w:tmpl w:val="539E5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DF7A11"/>
    <w:multiLevelType w:val="hybridMultilevel"/>
    <w:tmpl w:val="4ED6D3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B854B2"/>
    <w:multiLevelType w:val="hybridMultilevel"/>
    <w:tmpl w:val="DAC8BB96"/>
    <w:lvl w:ilvl="0" w:tplc="08090001">
      <w:start w:val="1"/>
      <w:numFmt w:val="bullet"/>
      <w:lvlText w:val=""/>
      <w:lvlJc w:val="left"/>
      <w:pPr>
        <w:ind w:left="1113" w:hanging="360"/>
      </w:pPr>
      <w:rPr>
        <w:rFonts w:ascii="Symbol" w:hAnsi="Symbol" w:hint="default"/>
      </w:rPr>
    </w:lvl>
    <w:lvl w:ilvl="1" w:tplc="08090003" w:tentative="1">
      <w:start w:val="1"/>
      <w:numFmt w:val="bullet"/>
      <w:lvlText w:val="o"/>
      <w:lvlJc w:val="left"/>
      <w:pPr>
        <w:ind w:left="1833" w:hanging="360"/>
      </w:pPr>
      <w:rPr>
        <w:rFonts w:ascii="Courier New" w:hAnsi="Courier New" w:cs="Wingdings"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Wingdings"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Wingdings" w:hint="default"/>
      </w:rPr>
    </w:lvl>
    <w:lvl w:ilvl="8" w:tplc="08090005" w:tentative="1">
      <w:start w:val="1"/>
      <w:numFmt w:val="bullet"/>
      <w:lvlText w:val=""/>
      <w:lvlJc w:val="left"/>
      <w:pPr>
        <w:ind w:left="6873" w:hanging="360"/>
      </w:pPr>
      <w:rPr>
        <w:rFonts w:ascii="Wingdings" w:hAnsi="Wingdings" w:hint="default"/>
      </w:rPr>
    </w:lvl>
  </w:abstractNum>
  <w:abstractNum w:abstractNumId="12">
    <w:nsid w:val="6CE96A70"/>
    <w:multiLevelType w:val="hybridMultilevel"/>
    <w:tmpl w:val="1938DE12"/>
    <w:lvl w:ilvl="0" w:tplc="0809000D">
      <w:start w:val="1"/>
      <w:numFmt w:val="bullet"/>
      <w:lvlText w:val=""/>
      <w:lvlJc w:val="left"/>
      <w:pPr>
        <w:ind w:left="1113" w:hanging="360"/>
      </w:pPr>
      <w:rPr>
        <w:rFonts w:ascii="Wingdings" w:hAnsi="Wingdings" w:hint="default"/>
      </w:rPr>
    </w:lvl>
    <w:lvl w:ilvl="1" w:tplc="08090003" w:tentative="1">
      <w:start w:val="1"/>
      <w:numFmt w:val="bullet"/>
      <w:lvlText w:val="o"/>
      <w:lvlJc w:val="left"/>
      <w:pPr>
        <w:ind w:left="1833" w:hanging="360"/>
      </w:pPr>
      <w:rPr>
        <w:rFonts w:ascii="Courier New" w:hAnsi="Courier New" w:cs="Wingdings" w:hint="default"/>
      </w:rPr>
    </w:lvl>
    <w:lvl w:ilvl="2" w:tplc="08090005" w:tentative="1">
      <w:start w:val="1"/>
      <w:numFmt w:val="bullet"/>
      <w:lvlText w:val=""/>
      <w:lvlJc w:val="left"/>
      <w:pPr>
        <w:ind w:left="2553" w:hanging="360"/>
      </w:pPr>
      <w:rPr>
        <w:rFonts w:ascii="Wingdings" w:hAnsi="Wingdings" w:hint="default"/>
      </w:rPr>
    </w:lvl>
    <w:lvl w:ilvl="3" w:tplc="08090001" w:tentative="1">
      <w:start w:val="1"/>
      <w:numFmt w:val="bullet"/>
      <w:lvlText w:val=""/>
      <w:lvlJc w:val="left"/>
      <w:pPr>
        <w:ind w:left="3273" w:hanging="360"/>
      </w:pPr>
      <w:rPr>
        <w:rFonts w:ascii="Symbol" w:hAnsi="Symbol" w:hint="default"/>
      </w:rPr>
    </w:lvl>
    <w:lvl w:ilvl="4" w:tplc="08090003" w:tentative="1">
      <w:start w:val="1"/>
      <w:numFmt w:val="bullet"/>
      <w:lvlText w:val="o"/>
      <w:lvlJc w:val="left"/>
      <w:pPr>
        <w:ind w:left="3993" w:hanging="360"/>
      </w:pPr>
      <w:rPr>
        <w:rFonts w:ascii="Courier New" w:hAnsi="Courier New" w:cs="Wingdings" w:hint="default"/>
      </w:rPr>
    </w:lvl>
    <w:lvl w:ilvl="5" w:tplc="08090005" w:tentative="1">
      <w:start w:val="1"/>
      <w:numFmt w:val="bullet"/>
      <w:lvlText w:val=""/>
      <w:lvlJc w:val="left"/>
      <w:pPr>
        <w:ind w:left="4713" w:hanging="360"/>
      </w:pPr>
      <w:rPr>
        <w:rFonts w:ascii="Wingdings" w:hAnsi="Wingdings" w:hint="default"/>
      </w:rPr>
    </w:lvl>
    <w:lvl w:ilvl="6" w:tplc="08090001" w:tentative="1">
      <w:start w:val="1"/>
      <w:numFmt w:val="bullet"/>
      <w:lvlText w:val=""/>
      <w:lvlJc w:val="left"/>
      <w:pPr>
        <w:ind w:left="5433" w:hanging="360"/>
      </w:pPr>
      <w:rPr>
        <w:rFonts w:ascii="Symbol" w:hAnsi="Symbol" w:hint="default"/>
      </w:rPr>
    </w:lvl>
    <w:lvl w:ilvl="7" w:tplc="08090003" w:tentative="1">
      <w:start w:val="1"/>
      <w:numFmt w:val="bullet"/>
      <w:lvlText w:val="o"/>
      <w:lvlJc w:val="left"/>
      <w:pPr>
        <w:ind w:left="6153" w:hanging="360"/>
      </w:pPr>
      <w:rPr>
        <w:rFonts w:ascii="Courier New" w:hAnsi="Courier New" w:cs="Wingdings" w:hint="default"/>
      </w:rPr>
    </w:lvl>
    <w:lvl w:ilvl="8" w:tplc="08090005" w:tentative="1">
      <w:start w:val="1"/>
      <w:numFmt w:val="bullet"/>
      <w:lvlText w:val=""/>
      <w:lvlJc w:val="left"/>
      <w:pPr>
        <w:ind w:left="6873" w:hanging="360"/>
      </w:pPr>
      <w:rPr>
        <w:rFonts w:ascii="Wingdings" w:hAnsi="Wingdings" w:hint="default"/>
      </w:rPr>
    </w:lvl>
  </w:abstractNum>
  <w:abstractNum w:abstractNumId="13">
    <w:nsid w:val="6E806963"/>
    <w:multiLevelType w:val="hybridMultilevel"/>
    <w:tmpl w:val="7E7022B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
  </w:num>
  <w:num w:numId="2">
    <w:abstractNumId w:val="11"/>
  </w:num>
  <w:num w:numId="3">
    <w:abstractNumId w:val="0"/>
  </w:num>
  <w:num w:numId="4">
    <w:abstractNumId w:val="3"/>
  </w:num>
  <w:num w:numId="5">
    <w:abstractNumId w:val="12"/>
  </w:num>
  <w:num w:numId="6">
    <w:abstractNumId w:val="2"/>
  </w:num>
  <w:num w:numId="7">
    <w:abstractNumId w:val="13"/>
  </w:num>
  <w:num w:numId="8">
    <w:abstractNumId w:val="9"/>
  </w:num>
  <w:num w:numId="9">
    <w:abstractNumId w:val="5"/>
  </w:num>
  <w:num w:numId="10">
    <w:abstractNumId w:val="8"/>
  </w:num>
  <w:num w:numId="11">
    <w:abstractNumId w:val="6"/>
  </w:num>
  <w:num w:numId="12">
    <w:abstractNumId w:val="10"/>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4EB"/>
    <w:rsid w:val="001A02AF"/>
    <w:rsid w:val="001F3471"/>
    <w:rsid w:val="00374862"/>
    <w:rsid w:val="003766D0"/>
    <w:rsid w:val="003A24EB"/>
    <w:rsid w:val="003E13A8"/>
    <w:rsid w:val="00450E01"/>
    <w:rsid w:val="004B0B3B"/>
    <w:rsid w:val="00564404"/>
    <w:rsid w:val="005E0143"/>
    <w:rsid w:val="005F2411"/>
    <w:rsid w:val="007012AA"/>
    <w:rsid w:val="00741B0C"/>
    <w:rsid w:val="008D5CEB"/>
    <w:rsid w:val="00957AF7"/>
    <w:rsid w:val="00A37A53"/>
    <w:rsid w:val="00A869BA"/>
    <w:rsid w:val="00AE567B"/>
    <w:rsid w:val="00B63966"/>
    <w:rsid w:val="00BA0382"/>
    <w:rsid w:val="00CC0DEE"/>
    <w:rsid w:val="00CC6295"/>
    <w:rsid w:val="00EE6D85"/>
    <w:rsid w:val="00F1120E"/>
    <w:rsid w:val="00F1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2]"/>
    </o:shapedefaults>
    <o:shapelayout v:ext="edit">
      <o:idmap v:ext="edit" data="1"/>
    </o:shapelayout>
  </w:shapeDefaults>
  <w:decimalSymbol w:val="."/>
  <w:listSeparator w:val=","/>
  <w15:chartTrackingRefBased/>
  <w15:docId w15:val="{BFA5A4C9-93F1-4895-9DFA-77502C468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17EC7"/>
    <w:rPr>
      <w:i/>
      <w:iCs/>
    </w:rPr>
  </w:style>
  <w:style w:type="paragraph" w:styleId="PlainText">
    <w:name w:val="Plain Text"/>
    <w:basedOn w:val="Normal"/>
    <w:link w:val="PlainTextChar"/>
    <w:uiPriority w:val="99"/>
    <w:unhideWhenUsed/>
    <w:rsid w:val="004B0B3B"/>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4B0B3B"/>
    <w:rPr>
      <w:rFonts w:ascii="Consolas" w:eastAsia="Calibri" w:hAnsi="Consolas" w:cs="Times New Roman"/>
      <w:sz w:val="21"/>
      <w:szCs w:val="21"/>
    </w:rPr>
  </w:style>
  <w:style w:type="paragraph" w:styleId="ListParagraph">
    <w:name w:val="List Paragraph"/>
    <w:basedOn w:val="Normal"/>
    <w:uiPriority w:val="34"/>
    <w:qFormat/>
    <w:rsid w:val="004B0B3B"/>
    <w:pPr>
      <w:spacing w:after="200" w:line="276" w:lineRule="auto"/>
      <w:ind w:left="720"/>
      <w:contextualSpacing/>
    </w:pPr>
    <w:rPr>
      <w:rFonts w:ascii="Calibri" w:eastAsia="Calibri" w:hAnsi="Calibri" w:cs="Arial"/>
    </w:rPr>
  </w:style>
  <w:style w:type="paragraph" w:styleId="BodyTextIndent3">
    <w:name w:val="Body Text Indent 3"/>
    <w:basedOn w:val="Normal"/>
    <w:link w:val="BodyTextIndent3Char"/>
    <w:rsid w:val="004B0B3B"/>
    <w:pPr>
      <w:suppressAutoHyphens/>
      <w:autoSpaceDN w:val="0"/>
      <w:spacing w:after="0" w:line="240" w:lineRule="auto"/>
      <w:ind w:left="360" w:hanging="360"/>
      <w:textAlignment w:val="baseline"/>
    </w:pPr>
    <w:rPr>
      <w:rFonts w:ascii="Arial" w:eastAsia="Times New Roman" w:hAnsi="Arial" w:cs="Times New Roman"/>
      <w:szCs w:val="24"/>
      <w:lang w:eastAsia="en-GB"/>
    </w:rPr>
  </w:style>
  <w:style w:type="character" w:customStyle="1" w:styleId="BodyTextIndent3Char">
    <w:name w:val="Body Text Indent 3 Char"/>
    <w:basedOn w:val="DefaultParagraphFont"/>
    <w:link w:val="BodyTextIndent3"/>
    <w:rsid w:val="004B0B3B"/>
    <w:rPr>
      <w:rFonts w:ascii="Arial" w:eastAsia="Times New Roman" w:hAnsi="Arial" w:cs="Times New Roman"/>
      <w:szCs w:val="24"/>
      <w:lang w:eastAsia="en-GB"/>
    </w:rPr>
  </w:style>
  <w:style w:type="paragraph" w:styleId="BalloonText">
    <w:name w:val="Balloon Text"/>
    <w:basedOn w:val="Normal"/>
    <w:link w:val="BalloonTextChar"/>
    <w:uiPriority w:val="99"/>
    <w:semiHidden/>
    <w:unhideWhenUsed/>
    <w:rsid w:val="005644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404"/>
    <w:rPr>
      <w:rFonts w:ascii="Segoe UI" w:hAnsi="Segoe UI" w:cs="Segoe UI"/>
      <w:sz w:val="18"/>
      <w:szCs w:val="18"/>
    </w:rPr>
  </w:style>
  <w:style w:type="table" w:styleId="TableGrid">
    <w:name w:val="Table Grid"/>
    <w:basedOn w:val="TableNormal"/>
    <w:uiPriority w:val="39"/>
    <w:rsid w:val="00AE56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450E01"/>
    <w:pPr>
      <w:spacing w:after="200" w:line="276" w:lineRule="auto"/>
    </w:pPr>
    <w:rPr>
      <w:rFonts w:ascii="Calibri" w:eastAsia="Calibri" w:hAnsi="Calibri" w:cs="Times New Roman"/>
      <w:sz w:val="20"/>
      <w:szCs w:val="20"/>
      <w:lang w:val="x-none"/>
    </w:rPr>
  </w:style>
  <w:style w:type="character" w:customStyle="1" w:styleId="CommentTextChar">
    <w:name w:val="Comment Text Char"/>
    <w:basedOn w:val="DefaultParagraphFont"/>
    <w:link w:val="CommentText"/>
    <w:uiPriority w:val="99"/>
    <w:rsid w:val="00450E01"/>
    <w:rPr>
      <w:rFonts w:ascii="Calibri" w:eastAsia="Calibri" w:hAnsi="Calibri" w:cs="Times New Roman"/>
      <w:sz w:val="20"/>
      <w:szCs w:val="20"/>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080850">
      <w:bodyDiv w:val="1"/>
      <w:marLeft w:val="0"/>
      <w:marRight w:val="0"/>
      <w:marTop w:val="0"/>
      <w:marBottom w:val="0"/>
      <w:divBdr>
        <w:top w:val="none" w:sz="0" w:space="0" w:color="auto"/>
        <w:left w:val="none" w:sz="0" w:space="0" w:color="auto"/>
        <w:bottom w:val="none" w:sz="0" w:space="0" w:color="auto"/>
        <w:right w:val="none" w:sz="0" w:space="0" w:color="auto"/>
      </w:divBdr>
    </w:div>
    <w:div w:id="941497231">
      <w:bodyDiv w:val="1"/>
      <w:marLeft w:val="0"/>
      <w:marRight w:val="0"/>
      <w:marTop w:val="0"/>
      <w:marBottom w:val="0"/>
      <w:divBdr>
        <w:top w:val="none" w:sz="0" w:space="0" w:color="auto"/>
        <w:left w:val="none" w:sz="0" w:space="0" w:color="auto"/>
        <w:bottom w:val="none" w:sz="0" w:space="0" w:color="auto"/>
        <w:right w:val="none" w:sz="0" w:space="0" w:color="auto"/>
      </w:divBdr>
    </w:div>
    <w:div w:id="975794841">
      <w:bodyDiv w:val="1"/>
      <w:marLeft w:val="0"/>
      <w:marRight w:val="0"/>
      <w:marTop w:val="0"/>
      <w:marBottom w:val="0"/>
      <w:divBdr>
        <w:top w:val="none" w:sz="0" w:space="0" w:color="auto"/>
        <w:left w:val="none" w:sz="0" w:space="0" w:color="auto"/>
        <w:bottom w:val="none" w:sz="0" w:space="0" w:color="auto"/>
        <w:right w:val="none" w:sz="0" w:space="0" w:color="auto"/>
      </w:divBdr>
    </w:div>
    <w:div w:id="1045640428">
      <w:bodyDiv w:val="1"/>
      <w:marLeft w:val="0"/>
      <w:marRight w:val="0"/>
      <w:marTop w:val="0"/>
      <w:marBottom w:val="0"/>
      <w:divBdr>
        <w:top w:val="none" w:sz="0" w:space="0" w:color="auto"/>
        <w:left w:val="none" w:sz="0" w:space="0" w:color="auto"/>
        <w:bottom w:val="none" w:sz="0" w:space="0" w:color="auto"/>
        <w:right w:val="none" w:sz="0" w:space="0" w:color="auto"/>
      </w:divBdr>
    </w:div>
    <w:div w:id="1112823358">
      <w:bodyDiv w:val="1"/>
      <w:marLeft w:val="0"/>
      <w:marRight w:val="0"/>
      <w:marTop w:val="0"/>
      <w:marBottom w:val="0"/>
      <w:divBdr>
        <w:top w:val="none" w:sz="0" w:space="0" w:color="auto"/>
        <w:left w:val="none" w:sz="0" w:space="0" w:color="auto"/>
        <w:bottom w:val="none" w:sz="0" w:space="0" w:color="auto"/>
        <w:right w:val="none" w:sz="0" w:space="0" w:color="auto"/>
      </w:divBdr>
    </w:div>
    <w:div w:id="1580363975">
      <w:bodyDiv w:val="1"/>
      <w:marLeft w:val="0"/>
      <w:marRight w:val="0"/>
      <w:marTop w:val="0"/>
      <w:marBottom w:val="0"/>
      <w:divBdr>
        <w:top w:val="none" w:sz="0" w:space="0" w:color="auto"/>
        <w:left w:val="none" w:sz="0" w:space="0" w:color="auto"/>
        <w:bottom w:val="none" w:sz="0" w:space="0" w:color="auto"/>
        <w:right w:val="none" w:sz="0" w:space="0" w:color="auto"/>
      </w:divBdr>
    </w:div>
    <w:div w:id="1607810081">
      <w:bodyDiv w:val="1"/>
      <w:marLeft w:val="0"/>
      <w:marRight w:val="0"/>
      <w:marTop w:val="0"/>
      <w:marBottom w:val="0"/>
      <w:divBdr>
        <w:top w:val="none" w:sz="0" w:space="0" w:color="auto"/>
        <w:left w:val="none" w:sz="0" w:space="0" w:color="auto"/>
        <w:bottom w:val="none" w:sz="0" w:space="0" w:color="auto"/>
        <w:right w:val="none" w:sz="0" w:space="0" w:color="auto"/>
      </w:divBdr>
      <w:divsChild>
        <w:div w:id="157158326">
          <w:marLeft w:val="0"/>
          <w:marRight w:val="0"/>
          <w:marTop w:val="0"/>
          <w:marBottom w:val="0"/>
          <w:divBdr>
            <w:top w:val="none" w:sz="0" w:space="0" w:color="auto"/>
            <w:left w:val="none" w:sz="0" w:space="0" w:color="auto"/>
            <w:bottom w:val="none" w:sz="0" w:space="0" w:color="auto"/>
            <w:right w:val="none" w:sz="0" w:space="0" w:color="auto"/>
          </w:divBdr>
          <w:divsChild>
            <w:div w:id="490022474">
              <w:marLeft w:val="0"/>
              <w:marRight w:val="0"/>
              <w:marTop w:val="0"/>
              <w:marBottom w:val="0"/>
              <w:divBdr>
                <w:top w:val="none" w:sz="0" w:space="0" w:color="auto"/>
                <w:left w:val="none" w:sz="0" w:space="0" w:color="auto"/>
                <w:bottom w:val="none" w:sz="0" w:space="0" w:color="auto"/>
                <w:right w:val="none" w:sz="0" w:space="0" w:color="auto"/>
              </w:divBdr>
              <w:divsChild>
                <w:div w:id="1615867825">
                  <w:marLeft w:val="0"/>
                  <w:marRight w:val="0"/>
                  <w:marTop w:val="0"/>
                  <w:marBottom w:val="0"/>
                  <w:divBdr>
                    <w:top w:val="none" w:sz="0" w:space="0" w:color="auto"/>
                    <w:left w:val="none" w:sz="0" w:space="0" w:color="auto"/>
                    <w:bottom w:val="none" w:sz="0" w:space="0" w:color="auto"/>
                    <w:right w:val="none" w:sz="0" w:space="0" w:color="auto"/>
                  </w:divBdr>
                  <w:divsChild>
                    <w:div w:id="1172913516">
                      <w:marLeft w:val="0"/>
                      <w:marRight w:val="0"/>
                      <w:marTop w:val="0"/>
                      <w:marBottom w:val="0"/>
                      <w:divBdr>
                        <w:top w:val="none" w:sz="0" w:space="0" w:color="auto"/>
                        <w:left w:val="none" w:sz="0" w:space="0" w:color="auto"/>
                        <w:bottom w:val="none" w:sz="0" w:space="0" w:color="auto"/>
                        <w:right w:val="none" w:sz="0" w:space="0" w:color="auto"/>
                      </w:divBdr>
                      <w:divsChild>
                        <w:div w:id="1039429074">
                          <w:marLeft w:val="0"/>
                          <w:marRight w:val="0"/>
                          <w:marTop w:val="0"/>
                          <w:marBottom w:val="0"/>
                          <w:divBdr>
                            <w:top w:val="none" w:sz="0" w:space="0" w:color="auto"/>
                            <w:left w:val="none" w:sz="0" w:space="0" w:color="auto"/>
                            <w:bottom w:val="none" w:sz="0" w:space="0" w:color="auto"/>
                            <w:right w:val="none" w:sz="0" w:space="0" w:color="auto"/>
                          </w:divBdr>
                          <w:divsChild>
                            <w:div w:id="4079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242862">
      <w:bodyDiv w:val="1"/>
      <w:marLeft w:val="0"/>
      <w:marRight w:val="0"/>
      <w:marTop w:val="0"/>
      <w:marBottom w:val="0"/>
      <w:divBdr>
        <w:top w:val="none" w:sz="0" w:space="0" w:color="auto"/>
        <w:left w:val="none" w:sz="0" w:space="0" w:color="auto"/>
        <w:bottom w:val="none" w:sz="0" w:space="0" w:color="auto"/>
        <w:right w:val="none" w:sz="0" w:space="0" w:color="auto"/>
      </w:divBdr>
    </w:div>
    <w:div w:id="1783916686">
      <w:bodyDiv w:val="1"/>
      <w:marLeft w:val="0"/>
      <w:marRight w:val="0"/>
      <w:marTop w:val="0"/>
      <w:marBottom w:val="0"/>
      <w:divBdr>
        <w:top w:val="none" w:sz="0" w:space="0" w:color="auto"/>
        <w:left w:val="none" w:sz="0" w:space="0" w:color="auto"/>
        <w:bottom w:val="none" w:sz="0" w:space="0" w:color="auto"/>
        <w:right w:val="none" w:sz="0" w:space="0" w:color="auto"/>
      </w:divBdr>
    </w:div>
    <w:div w:id="2094618524">
      <w:bodyDiv w:val="1"/>
      <w:marLeft w:val="0"/>
      <w:marRight w:val="0"/>
      <w:marTop w:val="0"/>
      <w:marBottom w:val="0"/>
      <w:divBdr>
        <w:top w:val="none" w:sz="0" w:space="0" w:color="auto"/>
        <w:left w:val="none" w:sz="0" w:space="0" w:color="auto"/>
        <w:bottom w:val="none" w:sz="0" w:space="0" w:color="auto"/>
        <w:right w:val="none" w:sz="0" w:space="0" w:color="auto"/>
      </w:divBdr>
    </w:div>
    <w:div w:id="2104106733">
      <w:bodyDiv w:val="1"/>
      <w:marLeft w:val="0"/>
      <w:marRight w:val="0"/>
      <w:marTop w:val="0"/>
      <w:marBottom w:val="0"/>
      <w:divBdr>
        <w:top w:val="none" w:sz="0" w:space="0" w:color="auto"/>
        <w:left w:val="none" w:sz="0" w:space="0" w:color="auto"/>
        <w:bottom w:val="none" w:sz="0" w:space="0" w:color="auto"/>
        <w:right w:val="none" w:sz="0" w:space="0" w:color="auto"/>
      </w:divBdr>
    </w:div>
    <w:div w:id="2116175223">
      <w:bodyDiv w:val="1"/>
      <w:marLeft w:val="0"/>
      <w:marRight w:val="0"/>
      <w:marTop w:val="0"/>
      <w:marBottom w:val="0"/>
      <w:divBdr>
        <w:top w:val="none" w:sz="0" w:space="0" w:color="auto"/>
        <w:left w:val="none" w:sz="0" w:space="0" w:color="auto"/>
        <w:bottom w:val="none" w:sz="0" w:space="0" w:color="auto"/>
        <w:right w:val="none" w:sz="0" w:space="0" w:color="auto"/>
      </w:divBdr>
    </w:div>
    <w:div w:id="214415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A1038-25BC-4DBD-BF0B-E4FA0F0FF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1029</Words>
  <Characters>5869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Education Scotland</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Crichton</dc:creator>
  <cp:keywords/>
  <dc:description/>
  <cp:lastModifiedBy>Kerry Crichton</cp:lastModifiedBy>
  <cp:revision>2</cp:revision>
  <dcterms:created xsi:type="dcterms:W3CDTF">2013-09-24T13:27:00Z</dcterms:created>
  <dcterms:modified xsi:type="dcterms:W3CDTF">2013-09-24T13:27:00Z</dcterms:modified>
</cp:coreProperties>
</file>