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36A3C" w14:textId="77777777" w:rsidR="00E95751" w:rsidRDefault="00E95751" w:rsidP="00E95751">
      <w:pPr>
        <w:spacing w:after="0" w:line="288" w:lineRule="auto"/>
        <w:rPr>
          <w:rFonts w:ascii="Arial" w:hAnsi="Arial"/>
          <w:b/>
          <w:bCs/>
          <w:sz w:val="32"/>
          <w:szCs w:val="32"/>
        </w:rPr>
      </w:pPr>
    </w:p>
    <w:p w14:paraId="2270DFE5" w14:textId="3534AF62" w:rsidR="0039009E" w:rsidRDefault="00060D8A" w:rsidP="00E95751">
      <w:pPr>
        <w:spacing w:after="0" w:line="288" w:lineRule="auto"/>
        <w:rPr>
          <w:rFonts w:ascii="Arial" w:hAnsi="Arial"/>
          <w:b/>
          <w:bCs/>
          <w:sz w:val="32"/>
          <w:szCs w:val="32"/>
        </w:rPr>
      </w:pPr>
      <w:r w:rsidRPr="00060D8A">
        <w:rPr>
          <w:rFonts w:ascii="Arial" w:hAnsi="Arial"/>
          <w:b/>
          <w:bCs/>
          <w:sz w:val="32"/>
          <w:szCs w:val="32"/>
        </w:rPr>
        <w:t>Enhancing Professional Learning in STEM</w:t>
      </w:r>
      <w:r w:rsidR="00273127" w:rsidRPr="00060D8A">
        <w:rPr>
          <w:rFonts w:ascii="Arial" w:hAnsi="Arial"/>
          <w:b/>
          <w:bCs/>
          <w:sz w:val="32"/>
          <w:szCs w:val="32"/>
        </w:rPr>
        <w:t xml:space="preserve"> </w:t>
      </w:r>
    </w:p>
    <w:p w14:paraId="41391506" w14:textId="77777777" w:rsidR="00E95751" w:rsidRDefault="00E95751" w:rsidP="00E95751">
      <w:pPr>
        <w:spacing w:after="0" w:line="288" w:lineRule="auto"/>
        <w:rPr>
          <w:rFonts w:ascii="Arial" w:hAnsi="Arial"/>
          <w:b/>
          <w:bCs/>
          <w:sz w:val="32"/>
          <w:szCs w:val="32"/>
        </w:rPr>
      </w:pPr>
      <w:bookmarkStart w:id="0" w:name="_GoBack"/>
      <w:bookmarkEnd w:id="0"/>
    </w:p>
    <w:p w14:paraId="09CA6631" w14:textId="4FDA4C43" w:rsidR="004B79BA" w:rsidRPr="00636CA2" w:rsidRDefault="004B79BA" w:rsidP="00E95751">
      <w:pPr>
        <w:spacing w:after="0" w:line="288" w:lineRule="auto"/>
        <w:rPr>
          <w:rFonts w:ascii="Arial" w:hAnsi="Arial"/>
          <w:bCs/>
          <w:sz w:val="28"/>
          <w:szCs w:val="28"/>
        </w:rPr>
      </w:pPr>
      <w:r w:rsidRPr="00636CA2">
        <w:rPr>
          <w:rFonts w:ascii="Arial" w:hAnsi="Arial"/>
          <w:bCs/>
          <w:sz w:val="28"/>
          <w:szCs w:val="28"/>
        </w:rPr>
        <w:t>Grants programme 2018</w:t>
      </w:r>
      <w:r w:rsidR="00C051B5">
        <w:rPr>
          <w:rFonts w:ascii="Arial" w:hAnsi="Arial"/>
          <w:bCs/>
          <w:sz w:val="28"/>
          <w:szCs w:val="28"/>
        </w:rPr>
        <w:t xml:space="preserve">  ̶  </w:t>
      </w:r>
      <w:r w:rsidR="009C03AF">
        <w:rPr>
          <w:rFonts w:ascii="Arial" w:hAnsi="Arial"/>
          <w:bCs/>
          <w:sz w:val="28"/>
          <w:szCs w:val="28"/>
        </w:rPr>
        <w:t>2020</w:t>
      </w:r>
    </w:p>
    <w:p w14:paraId="37AA4A8F" w14:textId="6A75E8CE" w:rsidR="00471EE4" w:rsidRDefault="0039009E" w:rsidP="00E95751">
      <w:pPr>
        <w:spacing w:after="0" w:line="288" w:lineRule="auto"/>
        <w:rPr>
          <w:rFonts w:ascii="Arial" w:hAnsi="Arial"/>
          <w:b/>
          <w:bCs/>
          <w:sz w:val="32"/>
          <w:szCs w:val="32"/>
        </w:rPr>
      </w:pPr>
      <w:r w:rsidRPr="00060D8A">
        <w:rPr>
          <w:rFonts w:ascii="Arial" w:hAnsi="Arial"/>
          <w:b/>
          <w:bCs/>
          <w:sz w:val="32"/>
          <w:szCs w:val="32"/>
        </w:rPr>
        <w:t>Guidelines</w:t>
      </w:r>
    </w:p>
    <w:p w14:paraId="1AFB23B9" w14:textId="77777777" w:rsidR="0039009E" w:rsidRPr="00E95751" w:rsidRDefault="0039009E" w:rsidP="00E95751">
      <w:pPr>
        <w:spacing w:after="0" w:line="288" w:lineRule="auto"/>
        <w:rPr>
          <w:rFonts w:ascii="Arial" w:hAnsi="Arial"/>
          <w:b/>
          <w:bCs/>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2049"/>
      </w:tblGrid>
      <w:tr w:rsidR="00060D8A" w:rsidRPr="001672CE" w14:paraId="74137C1E" w14:textId="77777777" w:rsidTr="00B17A58">
        <w:tc>
          <w:tcPr>
            <w:tcW w:w="3119" w:type="dxa"/>
            <w:shd w:val="clear" w:color="auto" w:fill="D9D9D9"/>
          </w:tcPr>
          <w:p w14:paraId="2F962688" w14:textId="77777777" w:rsidR="0039009E" w:rsidRPr="001672CE" w:rsidRDefault="0039009E" w:rsidP="00E95751">
            <w:pPr>
              <w:spacing w:before="120" w:after="120" w:line="288" w:lineRule="auto"/>
              <w:rPr>
                <w:rFonts w:asciiTheme="minorHAnsi" w:hAnsiTheme="minorHAnsi" w:cstheme="minorHAnsi"/>
                <w:b/>
                <w:bCs/>
              </w:rPr>
            </w:pPr>
            <w:r w:rsidRPr="001672CE">
              <w:rPr>
                <w:rFonts w:asciiTheme="minorHAnsi" w:hAnsiTheme="minorHAnsi" w:cstheme="minorHAnsi"/>
                <w:b/>
                <w:bCs/>
              </w:rPr>
              <w:t>Deadline</w:t>
            </w:r>
          </w:p>
        </w:tc>
        <w:tc>
          <w:tcPr>
            <w:tcW w:w="12049" w:type="dxa"/>
          </w:tcPr>
          <w:p w14:paraId="2E50FD55" w14:textId="2F462043" w:rsidR="0039009E" w:rsidRPr="00EC6C52" w:rsidRDefault="00430760" w:rsidP="00125B1C">
            <w:pPr>
              <w:spacing w:before="120" w:after="120" w:line="288" w:lineRule="auto"/>
              <w:rPr>
                <w:rFonts w:asciiTheme="minorHAnsi" w:hAnsiTheme="minorHAnsi" w:cstheme="minorHAnsi"/>
                <w:b/>
                <w:bCs/>
                <w:color w:val="FF0000"/>
                <w:highlight w:val="yellow"/>
              </w:rPr>
            </w:pPr>
            <w:r w:rsidRPr="006E72AC">
              <w:rPr>
                <w:b/>
                <w:color w:val="240F33"/>
              </w:rPr>
              <w:t>The deadline for submission is</w:t>
            </w:r>
            <w:r w:rsidRPr="006E72AC">
              <w:rPr>
                <w:color w:val="240F33"/>
              </w:rPr>
              <w:t xml:space="preserve"> </w:t>
            </w:r>
            <w:r w:rsidRPr="00FF08BF">
              <w:rPr>
                <w:b/>
              </w:rPr>
              <w:t>0</w:t>
            </w:r>
            <w:r w:rsidRPr="002267EC">
              <w:rPr>
                <w:b/>
              </w:rPr>
              <w:t xml:space="preserve">9:00 on </w:t>
            </w:r>
            <w:r w:rsidR="00125B1C">
              <w:rPr>
                <w:b/>
              </w:rPr>
              <w:t xml:space="preserve">Monday 26 </w:t>
            </w:r>
            <w:r w:rsidRPr="002267EC">
              <w:rPr>
                <w:b/>
              </w:rPr>
              <w:t>November 2018</w:t>
            </w:r>
            <w:r>
              <w:rPr>
                <w:b/>
              </w:rPr>
              <w:t>.</w:t>
            </w:r>
          </w:p>
        </w:tc>
      </w:tr>
      <w:tr w:rsidR="00060D8A" w:rsidRPr="001672CE" w14:paraId="1CB53034" w14:textId="77777777" w:rsidTr="00B17A58">
        <w:tc>
          <w:tcPr>
            <w:tcW w:w="3119" w:type="dxa"/>
            <w:shd w:val="clear" w:color="auto" w:fill="D9D9D9"/>
          </w:tcPr>
          <w:p w14:paraId="2A8D8DBA" w14:textId="118D28C0" w:rsidR="0039009E" w:rsidRPr="001672CE" w:rsidRDefault="00094DFE" w:rsidP="00E95751">
            <w:pPr>
              <w:spacing w:before="120" w:after="120" w:line="288" w:lineRule="auto"/>
              <w:rPr>
                <w:rFonts w:asciiTheme="minorHAnsi" w:hAnsiTheme="minorHAnsi" w:cstheme="minorHAnsi"/>
                <w:b/>
                <w:bCs/>
              </w:rPr>
            </w:pPr>
            <w:r>
              <w:rPr>
                <w:rFonts w:asciiTheme="minorHAnsi" w:hAnsiTheme="minorHAnsi" w:cstheme="minorHAnsi"/>
                <w:b/>
                <w:bCs/>
              </w:rPr>
              <w:t>Timescale for our d</w:t>
            </w:r>
            <w:r w:rsidR="00322A55" w:rsidRPr="001672CE">
              <w:rPr>
                <w:rFonts w:asciiTheme="minorHAnsi" w:hAnsiTheme="minorHAnsi" w:cstheme="minorHAnsi"/>
                <w:b/>
                <w:bCs/>
              </w:rPr>
              <w:t>ecision</w:t>
            </w:r>
          </w:p>
        </w:tc>
        <w:tc>
          <w:tcPr>
            <w:tcW w:w="12049" w:type="dxa"/>
          </w:tcPr>
          <w:p w14:paraId="1382D1BE" w14:textId="3B7FD41F" w:rsidR="0039009E" w:rsidRPr="00430760" w:rsidRDefault="00673AC5" w:rsidP="00125B1C">
            <w:pPr>
              <w:spacing w:after="0" w:line="260" w:lineRule="atLeast"/>
              <w:rPr>
                <w:rFonts w:cs="Calibri"/>
              </w:rPr>
            </w:pPr>
            <w:r w:rsidRPr="00430760">
              <w:rPr>
                <w:rFonts w:cs="Calibri"/>
              </w:rPr>
              <w:t xml:space="preserve">Successful applicants will receive notification of funding by </w:t>
            </w:r>
            <w:r w:rsidRPr="00430760">
              <w:rPr>
                <w:rFonts w:cs="Calibri"/>
                <w:b/>
              </w:rPr>
              <w:t>0</w:t>
            </w:r>
            <w:r w:rsidR="00125B1C">
              <w:rPr>
                <w:rFonts w:cs="Calibri"/>
                <w:b/>
              </w:rPr>
              <w:t>7</w:t>
            </w:r>
            <w:r w:rsidRPr="00430760">
              <w:rPr>
                <w:rFonts w:cs="Calibri"/>
                <w:b/>
              </w:rPr>
              <w:t xml:space="preserve"> December 2018.</w:t>
            </w:r>
          </w:p>
        </w:tc>
      </w:tr>
      <w:tr w:rsidR="00060D8A" w:rsidRPr="001672CE" w14:paraId="4D75A88A" w14:textId="77777777" w:rsidTr="00B17A58">
        <w:trPr>
          <w:trHeight w:val="2645"/>
        </w:trPr>
        <w:tc>
          <w:tcPr>
            <w:tcW w:w="3119" w:type="dxa"/>
            <w:shd w:val="clear" w:color="auto" w:fill="D9D9D9"/>
          </w:tcPr>
          <w:p w14:paraId="6E070DFC" w14:textId="0AC9780A" w:rsidR="0039009E" w:rsidRPr="001672CE" w:rsidRDefault="00094DFE" w:rsidP="00E95751">
            <w:pPr>
              <w:spacing w:before="120" w:after="120" w:line="288" w:lineRule="auto"/>
              <w:rPr>
                <w:rFonts w:asciiTheme="minorHAnsi" w:hAnsiTheme="minorHAnsi" w:cstheme="minorHAnsi"/>
                <w:b/>
                <w:bCs/>
              </w:rPr>
            </w:pPr>
            <w:r>
              <w:rPr>
                <w:rFonts w:asciiTheme="minorHAnsi" w:hAnsiTheme="minorHAnsi" w:cstheme="minorHAnsi"/>
                <w:b/>
                <w:bCs/>
              </w:rPr>
              <w:t>Period of f</w:t>
            </w:r>
            <w:r w:rsidR="0039009E" w:rsidRPr="001672CE">
              <w:rPr>
                <w:rFonts w:asciiTheme="minorHAnsi" w:hAnsiTheme="minorHAnsi" w:cstheme="minorHAnsi"/>
                <w:b/>
                <w:bCs/>
              </w:rPr>
              <w:t>und</w:t>
            </w:r>
          </w:p>
        </w:tc>
        <w:tc>
          <w:tcPr>
            <w:tcW w:w="12049" w:type="dxa"/>
          </w:tcPr>
          <w:p w14:paraId="30722990" w14:textId="2AE550A3" w:rsidR="00430760" w:rsidRDefault="00430760" w:rsidP="00E95751">
            <w:pPr>
              <w:numPr>
                <w:ilvl w:val="0"/>
                <w:numId w:val="17"/>
              </w:numPr>
              <w:tabs>
                <w:tab w:val="left" w:pos="600"/>
              </w:tabs>
              <w:spacing w:after="0" w:line="260" w:lineRule="atLeast"/>
              <w:ind w:left="600" w:hanging="600"/>
              <w:rPr>
                <w:rFonts w:cs="Calibri"/>
              </w:rPr>
            </w:pPr>
            <w:r>
              <w:rPr>
                <w:rFonts w:cs="Calibri"/>
              </w:rPr>
              <w:t>The funding will operate across two phase</w:t>
            </w:r>
            <w:r w:rsidR="007F217E">
              <w:rPr>
                <w:rFonts w:cs="Calibri"/>
              </w:rPr>
              <w:t>s</w:t>
            </w:r>
            <w:r>
              <w:rPr>
                <w:rFonts w:cs="Calibri"/>
              </w:rPr>
              <w:t xml:space="preserve"> with Phase 1 running between December 2018 and 31 March 2019 and Phase 2 running from 1 April 2019 and 31 March 2020.</w:t>
            </w:r>
          </w:p>
          <w:p w14:paraId="3A534BF7" w14:textId="77777777" w:rsidR="00E95751" w:rsidRDefault="00E95751" w:rsidP="00E95751">
            <w:pPr>
              <w:tabs>
                <w:tab w:val="left" w:pos="600"/>
              </w:tabs>
              <w:spacing w:after="0" w:line="260" w:lineRule="atLeast"/>
              <w:ind w:left="600"/>
              <w:rPr>
                <w:rFonts w:cs="Calibri"/>
              </w:rPr>
            </w:pPr>
          </w:p>
          <w:p w14:paraId="4B22BCA5" w14:textId="02DC19C0" w:rsidR="00FC3E32" w:rsidRDefault="00430760" w:rsidP="00E95751">
            <w:pPr>
              <w:numPr>
                <w:ilvl w:val="0"/>
                <w:numId w:val="17"/>
              </w:numPr>
              <w:tabs>
                <w:tab w:val="left" w:pos="600"/>
              </w:tabs>
              <w:spacing w:after="0" w:line="260" w:lineRule="atLeast"/>
              <w:ind w:left="600" w:hanging="600"/>
              <w:rPr>
                <w:rFonts w:cs="Calibri"/>
              </w:rPr>
            </w:pPr>
            <w:r>
              <w:rPr>
                <w:rFonts w:cs="Calibri"/>
              </w:rPr>
              <w:t>P</w:t>
            </w:r>
            <w:r w:rsidR="00FC3E32" w:rsidRPr="00EA3DA5">
              <w:rPr>
                <w:rFonts w:cs="Calibri"/>
              </w:rPr>
              <w:t>roject acti</w:t>
            </w:r>
            <w:r w:rsidR="00FC3E32">
              <w:rPr>
                <w:rFonts w:cs="Calibri"/>
              </w:rPr>
              <w:t xml:space="preserve">vities </w:t>
            </w:r>
            <w:r>
              <w:rPr>
                <w:rFonts w:cs="Calibri"/>
              </w:rPr>
              <w:t xml:space="preserve">for Phase 1 </w:t>
            </w:r>
            <w:r w:rsidR="00FC3E32">
              <w:rPr>
                <w:rFonts w:cs="Calibri"/>
              </w:rPr>
              <w:t xml:space="preserve">must be completed by </w:t>
            </w:r>
            <w:r w:rsidR="00FC3E32" w:rsidRPr="00FC3E32">
              <w:rPr>
                <w:rFonts w:cs="Calibri"/>
                <w:b/>
              </w:rPr>
              <w:t>31</w:t>
            </w:r>
            <w:r w:rsidR="00FC3E32" w:rsidRPr="00FC3E32">
              <w:rPr>
                <w:rFonts w:cs="Calibri"/>
                <w:b/>
                <w:vertAlign w:val="superscript"/>
              </w:rPr>
              <w:t>st</w:t>
            </w:r>
            <w:r w:rsidR="00FC3E32" w:rsidRPr="00FC3E32">
              <w:rPr>
                <w:rFonts w:cs="Calibri"/>
                <w:b/>
              </w:rPr>
              <w:t xml:space="preserve"> March 2019</w:t>
            </w:r>
            <w:r>
              <w:rPr>
                <w:rFonts w:cs="Calibri"/>
              </w:rPr>
              <w:t xml:space="preserve"> and all funds requested for this phase spent by the same date. A project report should be completed and submitted by this date.</w:t>
            </w:r>
          </w:p>
          <w:p w14:paraId="50D48D07" w14:textId="77777777" w:rsidR="00E95751" w:rsidRPr="00430760" w:rsidRDefault="00E95751" w:rsidP="00E95751">
            <w:pPr>
              <w:tabs>
                <w:tab w:val="left" w:pos="600"/>
              </w:tabs>
              <w:spacing w:after="0" w:line="260" w:lineRule="atLeast"/>
              <w:ind w:left="600"/>
              <w:rPr>
                <w:rFonts w:cs="Calibri"/>
              </w:rPr>
            </w:pPr>
          </w:p>
          <w:p w14:paraId="2D5DE23C" w14:textId="77777777" w:rsidR="0039009E" w:rsidRPr="00E95751" w:rsidRDefault="00430760" w:rsidP="00E95751">
            <w:pPr>
              <w:numPr>
                <w:ilvl w:val="0"/>
                <w:numId w:val="17"/>
              </w:numPr>
              <w:tabs>
                <w:tab w:val="left" w:pos="600"/>
              </w:tabs>
              <w:spacing w:after="0" w:line="260" w:lineRule="atLeast"/>
              <w:ind w:left="600" w:hanging="600"/>
              <w:rPr>
                <w:rFonts w:cs="Calibri"/>
              </w:rPr>
            </w:pPr>
            <w:r w:rsidRPr="00430760">
              <w:t>Phase 2 plans will be evaluated and scored at the same time as Phase 1 plans. However</w:t>
            </w:r>
            <w:r w:rsidRPr="00347BE3">
              <w:t>, funding for Phase 2 activities is dependent on the outcome of the annual Scottish Government spending review and a number of other factors.</w:t>
            </w:r>
            <w:r w:rsidRPr="00430760">
              <w:t xml:space="preserve"> There is therefore no guarantee of Phase 2 funding even if you are successfully awarded funding for your Phase 1 proposal. The annual Scottish Government spending review </w:t>
            </w:r>
            <w:r w:rsidR="00FC3E32" w:rsidRPr="00430760">
              <w:t xml:space="preserve">will not be confirmed until at least 1 April 2019. </w:t>
            </w:r>
          </w:p>
          <w:p w14:paraId="1FB0673F" w14:textId="72E3EF3D" w:rsidR="00E95751" w:rsidRPr="00430760" w:rsidRDefault="00E95751" w:rsidP="00E95751">
            <w:pPr>
              <w:spacing w:after="0" w:line="260" w:lineRule="atLeast"/>
              <w:rPr>
                <w:rFonts w:cs="Calibri"/>
              </w:rPr>
            </w:pPr>
          </w:p>
        </w:tc>
      </w:tr>
    </w:tbl>
    <w:p w14:paraId="6AB23203" w14:textId="55D2705F" w:rsidR="0009001E" w:rsidRPr="00E95751" w:rsidRDefault="0009001E" w:rsidP="00E95751">
      <w:pPr>
        <w:tabs>
          <w:tab w:val="left" w:pos="426"/>
        </w:tabs>
        <w:spacing w:after="0" w:line="288" w:lineRule="auto"/>
        <w:rPr>
          <w:rFonts w:asciiTheme="minorHAnsi" w:hAnsiTheme="minorHAnsi" w:cstheme="minorHAnsi"/>
        </w:rPr>
      </w:pPr>
    </w:p>
    <w:p w14:paraId="026A9F9B" w14:textId="02D1D85C" w:rsidR="0009001E" w:rsidRPr="00E95751" w:rsidRDefault="0009001E" w:rsidP="00E95751">
      <w:pPr>
        <w:tabs>
          <w:tab w:val="left" w:pos="426"/>
        </w:tabs>
        <w:spacing w:after="0" w:line="288" w:lineRule="auto"/>
        <w:rPr>
          <w:rFonts w:asciiTheme="minorHAnsi" w:hAnsiTheme="minorHAnsi" w:cstheme="minorHAnsi"/>
        </w:rPr>
      </w:pPr>
    </w:p>
    <w:p w14:paraId="4765FE57" w14:textId="393996DD" w:rsidR="00576ED1" w:rsidRPr="00E95751" w:rsidRDefault="00576ED1" w:rsidP="00E95751">
      <w:pPr>
        <w:tabs>
          <w:tab w:val="left" w:pos="426"/>
        </w:tabs>
        <w:spacing w:after="0" w:line="288" w:lineRule="auto"/>
        <w:rPr>
          <w:rFonts w:asciiTheme="minorHAnsi" w:hAnsiTheme="minorHAnsi" w:cstheme="minorHAnsi"/>
        </w:rPr>
      </w:pPr>
    </w:p>
    <w:p w14:paraId="715D6304" w14:textId="1F2F24FD" w:rsidR="00576ED1" w:rsidRPr="00E95751" w:rsidRDefault="00576ED1" w:rsidP="00E95751">
      <w:pPr>
        <w:tabs>
          <w:tab w:val="left" w:pos="426"/>
        </w:tabs>
        <w:spacing w:after="0" w:line="288" w:lineRule="auto"/>
        <w:rPr>
          <w:rFonts w:asciiTheme="minorHAnsi" w:hAnsiTheme="minorHAnsi" w:cstheme="minorHAnsi"/>
        </w:rPr>
      </w:pPr>
    </w:p>
    <w:p w14:paraId="6EAACD08" w14:textId="6701AC21" w:rsidR="00576ED1" w:rsidRPr="00E95751" w:rsidRDefault="00576ED1" w:rsidP="00E95751">
      <w:pPr>
        <w:tabs>
          <w:tab w:val="left" w:pos="426"/>
        </w:tabs>
        <w:spacing w:after="0" w:line="288" w:lineRule="auto"/>
        <w:rPr>
          <w:rFonts w:asciiTheme="minorHAnsi" w:hAnsiTheme="minorHAnsi" w:cstheme="minorHAnsi"/>
        </w:rPr>
      </w:pPr>
    </w:p>
    <w:p w14:paraId="0E75E21F" w14:textId="39CE33E5" w:rsidR="00B17A58" w:rsidRPr="00E95751" w:rsidRDefault="00B17A58" w:rsidP="00E95751">
      <w:pPr>
        <w:pStyle w:val="Heading1"/>
        <w:rPr>
          <w:rFonts w:asciiTheme="minorHAnsi" w:eastAsia="Calibri" w:hAnsiTheme="minorHAnsi" w:cstheme="minorHAnsi"/>
          <w:sz w:val="22"/>
          <w:szCs w:val="22"/>
        </w:rPr>
      </w:pPr>
    </w:p>
    <w:p w14:paraId="36A9B508" w14:textId="77777777" w:rsidR="00D32163" w:rsidRPr="00E95751" w:rsidRDefault="00D32163" w:rsidP="00E95751"/>
    <w:p w14:paraId="28177818" w14:textId="77777777" w:rsidR="00E95751" w:rsidRDefault="00E95751" w:rsidP="00E95751">
      <w:pPr>
        <w:pStyle w:val="Heading1"/>
        <w:rPr>
          <w:rFonts w:asciiTheme="minorHAnsi" w:hAnsiTheme="minorHAnsi" w:cstheme="minorHAnsi"/>
          <w:b/>
          <w:sz w:val="28"/>
          <w:szCs w:val="28"/>
        </w:rPr>
      </w:pPr>
    </w:p>
    <w:p w14:paraId="523DF8A0" w14:textId="71B78287" w:rsidR="00FC0B90" w:rsidRPr="00330E22" w:rsidRDefault="00330E22" w:rsidP="00E95751">
      <w:pPr>
        <w:pStyle w:val="Heading1"/>
        <w:rPr>
          <w:rFonts w:asciiTheme="minorHAnsi" w:hAnsiTheme="minorHAnsi" w:cstheme="minorHAnsi"/>
          <w:b/>
          <w:sz w:val="28"/>
          <w:szCs w:val="28"/>
        </w:rPr>
      </w:pPr>
      <w:r w:rsidRPr="00330E22">
        <w:rPr>
          <w:rFonts w:asciiTheme="minorHAnsi" w:hAnsiTheme="minorHAnsi" w:cstheme="minorHAnsi"/>
          <w:b/>
          <w:sz w:val="28"/>
          <w:szCs w:val="28"/>
        </w:rPr>
        <w:t xml:space="preserve">A. </w:t>
      </w:r>
      <w:r w:rsidR="003205DD">
        <w:rPr>
          <w:rFonts w:asciiTheme="minorHAnsi" w:hAnsiTheme="minorHAnsi" w:cstheme="minorHAnsi"/>
          <w:b/>
          <w:sz w:val="28"/>
          <w:szCs w:val="28"/>
        </w:rPr>
        <w:t xml:space="preserve">Introduction and </w:t>
      </w:r>
      <w:r w:rsidR="00094DFE">
        <w:rPr>
          <w:rFonts w:asciiTheme="minorHAnsi" w:hAnsiTheme="minorHAnsi" w:cstheme="minorHAnsi"/>
          <w:b/>
          <w:sz w:val="28"/>
          <w:szCs w:val="28"/>
        </w:rPr>
        <w:t>c</w:t>
      </w:r>
      <w:r w:rsidRPr="00330E22">
        <w:rPr>
          <w:rFonts w:asciiTheme="minorHAnsi" w:hAnsiTheme="minorHAnsi" w:cstheme="minorHAnsi"/>
          <w:b/>
          <w:sz w:val="28"/>
          <w:szCs w:val="28"/>
        </w:rPr>
        <w:t>ontext</w:t>
      </w:r>
    </w:p>
    <w:p w14:paraId="0FE437EB" w14:textId="77777777" w:rsidR="00755D6F" w:rsidRPr="001672CE" w:rsidRDefault="00755D6F" w:rsidP="00E95751">
      <w:pPr>
        <w:tabs>
          <w:tab w:val="left" w:pos="426"/>
        </w:tabs>
        <w:spacing w:after="0" w:line="288" w:lineRule="auto"/>
        <w:rPr>
          <w:rFonts w:asciiTheme="minorHAnsi" w:hAnsiTheme="minorHAnsi" w:cstheme="minorHAnsi"/>
          <w:color w:val="FF0000"/>
        </w:rPr>
      </w:pPr>
    </w:p>
    <w:p w14:paraId="6B2B8B82" w14:textId="129F27CA" w:rsidR="00576ED1" w:rsidRPr="00B71F35" w:rsidRDefault="0009001E" w:rsidP="00E95751">
      <w:pPr>
        <w:pStyle w:val="Heading2"/>
        <w:rPr>
          <w:rFonts w:asciiTheme="minorHAnsi" w:hAnsiTheme="minorHAnsi" w:cstheme="minorHAnsi"/>
          <w:b/>
          <w:color w:val="auto"/>
          <w:sz w:val="24"/>
          <w:szCs w:val="24"/>
        </w:rPr>
      </w:pPr>
      <w:r w:rsidRPr="00B71F35">
        <w:rPr>
          <w:rFonts w:asciiTheme="minorHAnsi" w:hAnsiTheme="minorHAnsi" w:cstheme="minorHAnsi"/>
          <w:b/>
          <w:color w:val="auto"/>
          <w:sz w:val="24"/>
          <w:szCs w:val="24"/>
        </w:rPr>
        <w:t xml:space="preserve">1. </w:t>
      </w:r>
      <w:r w:rsidR="00FD1783" w:rsidRPr="00B71F35">
        <w:rPr>
          <w:rFonts w:asciiTheme="minorHAnsi" w:hAnsiTheme="minorHAnsi" w:cstheme="minorHAnsi"/>
          <w:b/>
          <w:color w:val="auto"/>
          <w:sz w:val="24"/>
          <w:szCs w:val="24"/>
        </w:rPr>
        <w:t>The vision</w:t>
      </w:r>
    </w:p>
    <w:p w14:paraId="739B56B0" w14:textId="59C38559" w:rsidR="006E1FE1" w:rsidRDefault="00FA6E8F" w:rsidP="00E95751">
      <w:r>
        <w:t>One of the key</w:t>
      </w:r>
      <w:r w:rsidR="00695FF9">
        <w:t xml:space="preserve"> ambition</w:t>
      </w:r>
      <w:r>
        <w:t>s</w:t>
      </w:r>
      <w:r w:rsidR="00695FF9">
        <w:t xml:space="preserve"> of the</w:t>
      </w:r>
      <w:r w:rsidR="00FC0B90" w:rsidRPr="001672CE">
        <w:t xml:space="preserve"> </w:t>
      </w:r>
      <w:hyperlink r:id="rId9" w:history="1">
        <w:r w:rsidR="00FC0B90" w:rsidRPr="00D2580D">
          <w:rPr>
            <w:rStyle w:val="Hyperlink"/>
          </w:rPr>
          <w:t>STEM Education and Training Strategy for Scotland</w:t>
        </w:r>
      </w:hyperlink>
      <w:r w:rsidR="00FC0B90" w:rsidRPr="001672CE">
        <w:t xml:space="preserve"> </w:t>
      </w:r>
      <w:r w:rsidR="00094DFE">
        <w:t xml:space="preserve">(2017) </w:t>
      </w:r>
      <w:r w:rsidR="00695FF9">
        <w:t>is</w:t>
      </w:r>
      <w:r w:rsidR="0058232B" w:rsidRPr="001672CE">
        <w:t xml:space="preserve"> to </w:t>
      </w:r>
      <w:r w:rsidR="00FC0B90" w:rsidRPr="001672CE">
        <w:t>en</w:t>
      </w:r>
      <w:r w:rsidR="00172E9F">
        <w:t>sur</w:t>
      </w:r>
      <w:r w:rsidR="00695FF9">
        <w:t>e</w:t>
      </w:r>
      <w:r w:rsidR="00172E9F">
        <w:t xml:space="preserve"> that </w:t>
      </w:r>
      <w:r w:rsidR="00B07F8E" w:rsidRPr="00B41D04">
        <w:t xml:space="preserve">educational </w:t>
      </w:r>
      <w:r w:rsidR="0058232B" w:rsidRPr="00B41D04">
        <w:t>practitioners are ‘well-equipped with the knowledge, s</w:t>
      </w:r>
      <w:r w:rsidR="00576ED1">
        <w:t>kills and confidence to develop</w:t>
      </w:r>
      <w:r w:rsidR="003205DD">
        <w:t xml:space="preserve"> </w:t>
      </w:r>
      <w:r w:rsidR="0058232B" w:rsidRPr="00B41D04">
        <w:t>and deliver inspirational, high-quality</w:t>
      </w:r>
      <w:r>
        <w:t xml:space="preserve"> </w:t>
      </w:r>
      <w:r w:rsidR="0058232B" w:rsidRPr="00B41D04">
        <w:t>interdisciplinary STEM</w:t>
      </w:r>
      <w:r w:rsidR="000A45A2">
        <w:rPr>
          <w:rStyle w:val="FootnoteReference"/>
        </w:rPr>
        <w:footnoteReference w:id="1"/>
      </w:r>
      <w:r w:rsidR="0058232B" w:rsidRPr="00B41D04">
        <w:t xml:space="preserve"> teaching for all learners, across all ages and stages’</w:t>
      </w:r>
      <w:r w:rsidR="00D32163">
        <w:t xml:space="preserve">. </w:t>
      </w:r>
    </w:p>
    <w:p w14:paraId="31E52561" w14:textId="5BA2E140" w:rsidR="006C4CAC" w:rsidRDefault="00D32163" w:rsidP="00E95751">
      <w:r>
        <w:t>Practitioner confidence, knowledge and skills across all of the various elements of STEM are essential if we are to achieve this ambition</w:t>
      </w:r>
      <w:r w:rsidRPr="0075215F">
        <w:t xml:space="preserve">. </w:t>
      </w:r>
      <w:r w:rsidR="00FA6E8F" w:rsidRPr="0075215F">
        <w:t>To achieve this,</w:t>
      </w:r>
      <w:r w:rsidR="00094DFE" w:rsidRPr="0075215F">
        <w:t xml:space="preserve"> </w:t>
      </w:r>
      <w:r w:rsidR="0016352A" w:rsidRPr="0075215F">
        <w:t xml:space="preserve">Education Scotland is working with partner organisations to develop </w:t>
      </w:r>
      <w:r w:rsidR="00094DFE" w:rsidRPr="0075215F">
        <w:t xml:space="preserve">an </w:t>
      </w:r>
      <w:r w:rsidR="00172E9F" w:rsidRPr="0075215F">
        <w:t xml:space="preserve">enhanced package </w:t>
      </w:r>
      <w:r w:rsidR="00154164" w:rsidRPr="0075215F">
        <w:t>of professional learning</w:t>
      </w:r>
      <w:r w:rsidRPr="0075215F">
        <w:t xml:space="preserve"> across Sciences, Technologies, Engineering and Mathematics/Numeracy</w:t>
      </w:r>
      <w:r w:rsidR="00FA6E8F" w:rsidRPr="0075215F">
        <w:t xml:space="preserve"> </w:t>
      </w:r>
      <w:r w:rsidR="0016352A">
        <w:t xml:space="preserve">to </w:t>
      </w:r>
      <w:r w:rsidR="00636CA2">
        <w:t>meet the needs of</w:t>
      </w:r>
      <w:r w:rsidR="00094DFE">
        <w:t xml:space="preserve"> </w:t>
      </w:r>
      <w:r w:rsidR="00172E9F" w:rsidRPr="001672CE">
        <w:t>early learning, primary</w:t>
      </w:r>
      <w:r w:rsidR="00260F56">
        <w:t>, ASN</w:t>
      </w:r>
      <w:r w:rsidR="00172E9F" w:rsidRPr="001672CE">
        <w:t xml:space="preserve"> and secondary </w:t>
      </w:r>
      <w:r w:rsidR="00260F56">
        <w:t>practitioners</w:t>
      </w:r>
      <w:r w:rsidR="00172E9F" w:rsidRPr="001672CE">
        <w:t xml:space="preserve">, </w:t>
      </w:r>
      <w:r w:rsidR="00094DFE">
        <w:t xml:space="preserve">school-based </w:t>
      </w:r>
      <w:r w:rsidR="00C26D1A">
        <w:t>technical support staff</w:t>
      </w:r>
      <w:r w:rsidR="007A6CCD">
        <w:t>, and community learning &amp;</w:t>
      </w:r>
      <w:r w:rsidR="00172E9F" w:rsidRPr="001672CE">
        <w:t xml:space="preserve"> development practitioners.</w:t>
      </w:r>
      <w:r w:rsidR="000F68B1">
        <w:t xml:space="preserve"> </w:t>
      </w:r>
    </w:p>
    <w:p w14:paraId="47FBAAAE" w14:textId="593B03E4" w:rsidR="0016352A" w:rsidRDefault="00154164" w:rsidP="00E95751">
      <w:r>
        <w:t xml:space="preserve">This </w:t>
      </w:r>
      <w:r w:rsidR="00430760">
        <w:t>grants programme</w:t>
      </w:r>
      <w:r>
        <w:t xml:space="preserve"> has been developed </w:t>
      </w:r>
      <w:r w:rsidR="0016352A">
        <w:t>following extensive</w:t>
      </w:r>
      <w:r>
        <w:t xml:space="preserve"> consultation with </w:t>
      </w:r>
      <w:r w:rsidR="00260F56">
        <w:t>stakeholders</w:t>
      </w:r>
      <w:r>
        <w:t xml:space="preserve">. </w:t>
      </w:r>
      <w:r w:rsidR="0016352A">
        <w:t>The consultation revealed that many practitioners face challenges in accessing professional learning such as l</w:t>
      </w:r>
      <w:r w:rsidR="0016352A" w:rsidRPr="001672CE">
        <w:t>ack</w:t>
      </w:r>
      <w:r w:rsidR="0016352A">
        <w:t xml:space="preserve"> of funding and time &amp; </w:t>
      </w:r>
      <w:r w:rsidR="0016352A" w:rsidRPr="001672CE">
        <w:t>geographical constraints</w:t>
      </w:r>
      <w:r w:rsidR="0016352A">
        <w:t>. Responses</w:t>
      </w:r>
      <w:r w:rsidR="007A6CCD">
        <w:t xml:space="preserve"> gained</w:t>
      </w:r>
      <w:r w:rsidR="0016352A">
        <w:t xml:space="preserve"> through the events, dialogue and the career-long professional learning (CLPL) survey that was issued</w:t>
      </w:r>
      <w:r w:rsidR="007A6CCD">
        <w:t xml:space="preserve"> in 2017</w:t>
      </w:r>
      <w:r w:rsidR="0016352A">
        <w:t xml:space="preserve"> </w:t>
      </w:r>
      <w:r w:rsidR="00A6340A">
        <w:t>[</w:t>
      </w:r>
      <w:hyperlink r:id="rId10" w:history="1">
        <w:r w:rsidR="00A6340A" w:rsidRPr="002F5B05">
          <w:rPr>
            <w:rStyle w:val="Hyperlink"/>
            <w:lang w:val="en-US"/>
          </w:rPr>
          <w:t>https://glo.li/2OLy4S1</w:t>
        </w:r>
      </w:hyperlink>
      <w:r w:rsidR="00A6340A">
        <w:rPr>
          <w:color w:val="000000"/>
          <w:lang w:val="en-US"/>
        </w:rPr>
        <w:t xml:space="preserve">] </w:t>
      </w:r>
      <w:r w:rsidR="00A6340A">
        <w:t>were extremely helpful. They have provided</w:t>
      </w:r>
      <w:r w:rsidR="00051F83">
        <w:t xml:space="preserve"> insight and direction as to</w:t>
      </w:r>
      <w:r w:rsidR="0016352A">
        <w:t xml:space="preserve"> the professional learning that practitioners and technicians </w:t>
      </w:r>
      <w:r w:rsidR="00051F83">
        <w:t>need to enhance their STEM practice.</w:t>
      </w:r>
    </w:p>
    <w:p w14:paraId="17395C29" w14:textId="1FBC5C19" w:rsidR="00154164" w:rsidRDefault="0016352A" w:rsidP="00E95751">
      <w:r>
        <w:t>The consultation showed:</w:t>
      </w:r>
    </w:p>
    <w:p w14:paraId="0E916066" w14:textId="2B0CFC4B" w:rsidR="00154164" w:rsidRDefault="00154164" w:rsidP="00E95751">
      <w:pPr>
        <w:pStyle w:val="ListParagraph"/>
        <w:numPr>
          <w:ilvl w:val="0"/>
          <w:numId w:val="5"/>
        </w:numPr>
        <w:ind w:left="0" w:firstLine="0"/>
      </w:pPr>
      <w:r>
        <w:t xml:space="preserve">  </w:t>
      </w:r>
      <w:r w:rsidR="0016352A">
        <w:t>S</w:t>
      </w:r>
      <w:r w:rsidRPr="001672CE">
        <w:t>trong support for</w:t>
      </w:r>
      <w:r>
        <w:t xml:space="preserve"> online &amp;</w:t>
      </w:r>
      <w:r w:rsidRPr="001672CE">
        <w:t xml:space="preserve"> modular learning to allow flexible access to </w:t>
      </w:r>
      <w:r>
        <w:t>CLPL</w:t>
      </w:r>
      <w:r w:rsidRPr="001672CE">
        <w:t xml:space="preserve"> that</w:t>
      </w:r>
      <w:r>
        <w:t xml:space="preserve"> can be undertaken anywhere, any</w:t>
      </w:r>
      <w:r w:rsidRPr="001672CE">
        <w:t>time.</w:t>
      </w:r>
    </w:p>
    <w:p w14:paraId="7A2BD1D0" w14:textId="588A3EB0" w:rsidR="00154164" w:rsidRDefault="00154164" w:rsidP="00E95751">
      <w:pPr>
        <w:pStyle w:val="ListParagraph"/>
        <w:numPr>
          <w:ilvl w:val="0"/>
          <w:numId w:val="5"/>
        </w:numPr>
        <w:ind w:left="0" w:firstLine="0"/>
      </w:pPr>
      <w:r>
        <w:t xml:space="preserve">  </w:t>
      </w:r>
      <w:r w:rsidR="0016352A">
        <w:t>A demand for m</w:t>
      </w:r>
      <w:r w:rsidR="00260F56">
        <w:rPr>
          <w:color w:val="000000"/>
        </w:rPr>
        <w:t xml:space="preserve">ore </w:t>
      </w:r>
      <w:proofErr w:type="spellStart"/>
      <w:r w:rsidR="00260F56">
        <w:rPr>
          <w:color w:val="000000"/>
        </w:rPr>
        <w:t>localised</w:t>
      </w:r>
      <w:proofErr w:type="spellEnd"/>
      <w:r w:rsidR="00260F56">
        <w:rPr>
          <w:color w:val="000000"/>
        </w:rPr>
        <w:t xml:space="preserve"> support,</w:t>
      </w:r>
      <w:r w:rsidRPr="00B71F35">
        <w:rPr>
          <w:color w:val="000000"/>
        </w:rPr>
        <w:t xml:space="preserve"> </w:t>
      </w:r>
      <w:r w:rsidR="00B35C65">
        <w:rPr>
          <w:color w:val="000000"/>
        </w:rPr>
        <w:t>such as mentoring and coaching</w:t>
      </w:r>
      <w:r w:rsidRPr="00B71F35">
        <w:rPr>
          <w:color w:val="000000"/>
        </w:rPr>
        <w:t>.</w:t>
      </w:r>
    </w:p>
    <w:p w14:paraId="7E1D1191" w14:textId="53C47D64" w:rsidR="00154164" w:rsidRDefault="00154164" w:rsidP="00E95751">
      <w:pPr>
        <w:pStyle w:val="ListParagraph"/>
        <w:numPr>
          <w:ilvl w:val="0"/>
          <w:numId w:val="5"/>
        </w:numPr>
        <w:ind w:left="0" w:firstLine="0"/>
      </w:pPr>
      <w:r>
        <w:t xml:space="preserve">  </w:t>
      </w:r>
      <w:r w:rsidR="0016352A">
        <w:rPr>
          <w:color w:val="000000"/>
        </w:rPr>
        <w:t>A desire for</w:t>
      </w:r>
      <w:r w:rsidRPr="00B71F35">
        <w:rPr>
          <w:color w:val="000000"/>
        </w:rPr>
        <w:t xml:space="preserve"> more opportunities </w:t>
      </w:r>
      <w:r w:rsidR="0016352A">
        <w:rPr>
          <w:color w:val="000000"/>
        </w:rPr>
        <w:t xml:space="preserve">for practitioners and technicians </w:t>
      </w:r>
      <w:r w:rsidRPr="00B71F35">
        <w:rPr>
          <w:color w:val="000000"/>
        </w:rPr>
        <w:t xml:space="preserve">to </w:t>
      </w:r>
      <w:r w:rsidR="0016352A">
        <w:rPr>
          <w:color w:val="000000"/>
        </w:rPr>
        <w:t>work collegiately</w:t>
      </w:r>
      <w:r w:rsidRPr="00B71F35">
        <w:rPr>
          <w:color w:val="000000"/>
        </w:rPr>
        <w:t xml:space="preserve"> and collaborate with peers in their settings and clusters.</w:t>
      </w:r>
    </w:p>
    <w:p w14:paraId="3C37F55E" w14:textId="77777777" w:rsidR="00154164" w:rsidRPr="00614AEC" w:rsidRDefault="00154164" w:rsidP="00E95751">
      <w:pPr>
        <w:pStyle w:val="ListParagraph"/>
        <w:numPr>
          <w:ilvl w:val="0"/>
          <w:numId w:val="5"/>
        </w:numPr>
        <w:spacing w:after="0"/>
        <w:ind w:left="0" w:firstLine="0"/>
      </w:pPr>
      <w:r>
        <w:t xml:space="preserve">  </w:t>
      </w:r>
      <w:r w:rsidRPr="00B71F35">
        <w:rPr>
          <w:color w:val="000000"/>
        </w:rPr>
        <w:t>Partnerships with employers are an important source of professional learning, and learning about STEM careers is seen as a high priority.</w:t>
      </w:r>
    </w:p>
    <w:p w14:paraId="0ABA32EE" w14:textId="5B0F1498" w:rsidR="00E95751" w:rsidRDefault="00E95751">
      <w:pPr>
        <w:spacing w:after="0" w:line="240" w:lineRule="auto"/>
        <w:rPr>
          <w:color w:val="000000"/>
          <w:lang w:val="en-US"/>
        </w:rPr>
      </w:pPr>
      <w:r>
        <w:rPr>
          <w:color w:val="000000"/>
          <w:lang w:val="en-US"/>
        </w:rPr>
        <w:br w:type="page"/>
      </w:r>
    </w:p>
    <w:p w14:paraId="6C95F371" w14:textId="02F375C9" w:rsidR="00051F83" w:rsidRDefault="00051F83" w:rsidP="00E95751">
      <w:pPr>
        <w:spacing w:after="0"/>
        <w:rPr>
          <w:color w:val="000000"/>
          <w:lang w:val="en-US"/>
        </w:rPr>
      </w:pPr>
    </w:p>
    <w:p w14:paraId="50FA640E" w14:textId="77777777" w:rsidR="00E95751" w:rsidRDefault="00E95751" w:rsidP="00E95751">
      <w:pPr>
        <w:spacing w:after="0"/>
        <w:rPr>
          <w:color w:val="000000"/>
          <w:lang w:val="en-US"/>
        </w:rPr>
      </w:pPr>
    </w:p>
    <w:p w14:paraId="2B42DCD4" w14:textId="550AB563" w:rsidR="00A6340A" w:rsidRDefault="0016352A" w:rsidP="00E95751">
      <w:pPr>
        <w:spacing w:after="0"/>
        <w:rPr>
          <w:color w:val="000000"/>
          <w:lang w:val="en-US"/>
        </w:rPr>
      </w:pPr>
      <w:r>
        <w:rPr>
          <w:color w:val="000000"/>
          <w:lang w:val="en-US"/>
        </w:rPr>
        <w:t>Education Scotland, as the lead agency for this professional learning</w:t>
      </w:r>
      <w:r w:rsidR="00A6340A">
        <w:rPr>
          <w:color w:val="000000"/>
          <w:lang w:val="en-US"/>
        </w:rPr>
        <w:t xml:space="preserve"> programme</w:t>
      </w:r>
      <w:r>
        <w:rPr>
          <w:color w:val="000000"/>
          <w:lang w:val="en-US"/>
        </w:rPr>
        <w:t xml:space="preserve"> in STEM, </w:t>
      </w:r>
      <w:r w:rsidR="00A6340A">
        <w:rPr>
          <w:color w:val="000000"/>
          <w:lang w:val="en-US"/>
        </w:rPr>
        <w:t xml:space="preserve">is working with Scottish Government colleagues and other partners to develop </w:t>
      </w:r>
      <w:proofErr w:type="spellStart"/>
      <w:r w:rsidR="00A6340A">
        <w:rPr>
          <w:color w:val="000000"/>
          <w:lang w:val="en-US"/>
        </w:rPr>
        <w:t>programmes</w:t>
      </w:r>
      <w:proofErr w:type="spellEnd"/>
      <w:r w:rsidR="00A6340A">
        <w:rPr>
          <w:color w:val="000000"/>
          <w:lang w:val="en-US"/>
        </w:rPr>
        <w:t xml:space="preserve"> to address this demand.  This</w:t>
      </w:r>
      <w:r w:rsidR="00260F56">
        <w:rPr>
          <w:color w:val="000000"/>
          <w:lang w:val="en-US"/>
        </w:rPr>
        <w:t xml:space="preserve"> </w:t>
      </w:r>
      <w:r w:rsidR="00260F56" w:rsidRPr="00260F56">
        <w:rPr>
          <w:i/>
          <w:color w:val="000000"/>
          <w:lang w:val="en-US"/>
        </w:rPr>
        <w:t>Enhancing Professional Learning in STEM Grant Programme</w:t>
      </w:r>
      <w:r w:rsidR="00260F56">
        <w:rPr>
          <w:color w:val="000000"/>
          <w:lang w:val="en-US"/>
        </w:rPr>
        <w:t xml:space="preserve"> </w:t>
      </w:r>
      <w:r w:rsidR="00A6340A">
        <w:rPr>
          <w:color w:val="000000"/>
          <w:lang w:val="en-US"/>
        </w:rPr>
        <w:t xml:space="preserve">is one of the first developments and has been designed to provide practitioners, authorities and other key partners with the resources they need to overcome the barriers to professional learning and to scale up effective models which have proven to be effective in building confidence and capacity.  </w:t>
      </w:r>
    </w:p>
    <w:p w14:paraId="16DD8783" w14:textId="77777777" w:rsidR="00B35C65" w:rsidRDefault="00B35C65" w:rsidP="00E95751">
      <w:pPr>
        <w:spacing w:after="0"/>
        <w:rPr>
          <w:color w:val="000000"/>
          <w:lang w:val="en-US"/>
        </w:rPr>
      </w:pPr>
    </w:p>
    <w:p w14:paraId="29AAB3F9" w14:textId="6AAB541A" w:rsidR="00187C4B" w:rsidRDefault="00A6340A" w:rsidP="00E95751">
      <w:r>
        <w:rPr>
          <w:color w:val="000000"/>
          <w:lang w:val="en-US"/>
        </w:rPr>
        <w:t>This new grant programme is one of a number of initiatives that are being planned. We are also</w:t>
      </w:r>
      <w:r w:rsidR="00187C4B">
        <w:rPr>
          <w:color w:val="000000"/>
          <w:lang w:val="en-US"/>
        </w:rPr>
        <w:t xml:space="preserve"> r</w:t>
      </w:r>
      <w:proofErr w:type="spellStart"/>
      <w:r w:rsidR="00187C4B">
        <w:t>ecruiting</w:t>
      </w:r>
      <w:proofErr w:type="spellEnd"/>
      <w:r>
        <w:t xml:space="preserve"> a team of </w:t>
      </w:r>
      <w:r w:rsidR="006C5D01">
        <w:t xml:space="preserve">Regional STEM Advisors </w:t>
      </w:r>
      <w:r>
        <w:t xml:space="preserve">to develop and lead the regional coordination or professional learning programmes </w:t>
      </w:r>
      <w:r w:rsidR="006C5D01">
        <w:t>working through the Regional Improvement Collaboratives.</w:t>
      </w:r>
      <w:r>
        <w:t xml:space="preserve"> One of their key roles will be to h</w:t>
      </w:r>
      <w:r w:rsidR="00260F56">
        <w:t xml:space="preserve">elp </w:t>
      </w:r>
      <w:r w:rsidR="006C5D01">
        <w:t xml:space="preserve">practitioners </w:t>
      </w:r>
      <w:r w:rsidR="00187C4B">
        <w:t>contextualis</w:t>
      </w:r>
      <w:r>
        <w:t xml:space="preserve">e STEM learning </w:t>
      </w:r>
      <w:r w:rsidR="006C5D01">
        <w:t>by giving them opportunities to engage with and work in partnership with employers, colleges, universities and other partners</w:t>
      </w:r>
      <w:r w:rsidR="006C4CAC">
        <w:t>.</w:t>
      </w:r>
      <w:r w:rsidR="00187C4B">
        <w:t xml:space="preserve"> The Regional STEM Advisors will also d</w:t>
      </w:r>
      <w:r w:rsidR="00B41D04">
        <w:t>evelop</w:t>
      </w:r>
      <w:r w:rsidR="00C815F7">
        <w:t xml:space="preserve"> STEM</w:t>
      </w:r>
      <w:r w:rsidR="00B41D04">
        <w:t xml:space="preserve"> leadership</w:t>
      </w:r>
      <w:r w:rsidR="00C815F7">
        <w:t xml:space="preserve"> </w:t>
      </w:r>
      <w:r w:rsidR="00187C4B">
        <w:t>opportunities and help create</w:t>
      </w:r>
      <w:r w:rsidR="00C815F7">
        <w:t xml:space="preserve"> </w:t>
      </w:r>
      <w:r w:rsidR="006C5D01">
        <w:t xml:space="preserve">collaborative </w:t>
      </w:r>
      <w:r w:rsidR="00C815F7">
        <w:t xml:space="preserve">networks of </w:t>
      </w:r>
      <w:r w:rsidR="006C5D01">
        <w:t>practitioners and technicians.</w:t>
      </w:r>
    </w:p>
    <w:p w14:paraId="3D9B05F3" w14:textId="03F55902" w:rsidR="004B3B10" w:rsidRDefault="00187C4B" w:rsidP="00E95751">
      <w:r>
        <w:t>In addition, we are working with the Scottish Funding Council and other partners to e</w:t>
      </w:r>
      <w:r w:rsidR="00260F56">
        <w:t>stablish</w:t>
      </w:r>
      <w:r w:rsidR="00FA6E8F">
        <w:t xml:space="preserve"> a</w:t>
      </w:r>
      <w:r w:rsidR="006C5D01">
        <w:t xml:space="preserve"> network of college STEM hubs </w:t>
      </w:r>
      <w:r>
        <w:t>to</w:t>
      </w:r>
      <w:r w:rsidR="006C5D01">
        <w:t xml:space="preserve"> provide regional support for professional learning in relation to STEM.</w:t>
      </w:r>
      <w:r>
        <w:t xml:space="preserve"> We will also work with partners to develop</w:t>
      </w:r>
      <w:r w:rsidR="00FA6E8F">
        <w:t xml:space="preserve"> a bank of online learning</w:t>
      </w:r>
      <w:r w:rsidR="00260F56">
        <w:t xml:space="preserve"> resources</w:t>
      </w:r>
      <w:r w:rsidR="00FA6E8F">
        <w:t xml:space="preserve"> to allow practitioners</w:t>
      </w:r>
      <w:r w:rsidR="00154164">
        <w:t xml:space="preserve"> and technicians</w:t>
      </w:r>
      <w:r w:rsidR="00FA6E8F">
        <w:t xml:space="preserve"> to access the anytime, anyplace learning and support they need.</w:t>
      </w:r>
    </w:p>
    <w:p w14:paraId="3B975A6A" w14:textId="62F31116" w:rsidR="00FC0B90" w:rsidRPr="00B71F35" w:rsidRDefault="00260F56" w:rsidP="00E95751">
      <w:pPr>
        <w:pStyle w:val="Heading2"/>
        <w:rPr>
          <w:rFonts w:asciiTheme="minorHAnsi" w:hAnsiTheme="minorHAnsi" w:cstheme="minorHAnsi"/>
          <w:b/>
          <w:color w:val="auto"/>
          <w:sz w:val="24"/>
          <w:szCs w:val="24"/>
        </w:rPr>
      </w:pPr>
      <w:r>
        <w:rPr>
          <w:rFonts w:asciiTheme="minorHAnsi" w:hAnsiTheme="minorHAnsi" w:cstheme="minorHAnsi"/>
          <w:b/>
          <w:color w:val="auto"/>
          <w:sz w:val="24"/>
          <w:szCs w:val="24"/>
        </w:rPr>
        <w:t>2</w:t>
      </w:r>
      <w:r w:rsidR="00672DC4" w:rsidRPr="00B71F35">
        <w:rPr>
          <w:rFonts w:asciiTheme="minorHAnsi" w:hAnsiTheme="minorHAnsi" w:cstheme="minorHAnsi"/>
          <w:b/>
          <w:color w:val="auto"/>
          <w:sz w:val="24"/>
          <w:szCs w:val="24"/>
        </w:rPr>
        <w:t xml:space="preserve">. </w:t>
      </w:r>
      <w:r w:rsidR="0009001E" w:rsidRPr="00B71F35">
        <w:rPr>
          <w:rFonts w:asciiTheme="minorHAnsi" w:hAnsiTheme="minorHAnsi" w:cstheme="minorHAnsi"/>
          <w:b/>
          <w:color w:val="auto"/>
          <w:sz w:val="24"/>
          <w:szCs w:val="24"/>
        </w:rPr>
        <w:t>P</w:t>
      </w:r>
      <w:r w:rsidR="00755D6F" w:rsidRPr="00B71F35">
        <w:rPr>
          <w:rFonts w:asciiTheme="minorHAnsi" w:hAnsiTheme="minorHAnsi" w:cstheme="minorHAnsi"/>
          <w:b/>
          <w:color w:val="auto"/>
          <w:sz w:val="24"/>
          <w:szCs w:val="24"/>
        </w:rPr>
        <w:t xml:space="preserve">urpose and </w:t>
      </w:r>
      <w:r w:rsidR="006E1FE1" w:rsidRPr="00B71F35">
        <w:rPr>
          <w:rFonts w:asciiTheme="minorHAnsi" w:hAnsiTheme="minorHAnsi" w:cstheme="minorHAnsi"/>
          <w:b/>
          <w:color w:val="auto"/>
          <w:sz w:val="24"/>
          <w:szCs w:val="24"/>
        </w:rPr>
        <w:t>aims</w:t>
      </w:r>
    </w:p>
    <w:p w14:paraId="4B372A87" w14:textId="24230975" w:rsidR="00614AEC" w:rsidRDefault="004E0D17" w:rsidP="00E95751">
      <w:r>
        <w:t>The initial phase of the</w:t>
      </w:r>
      <w:r w:rsidR="00FC0B90" w:rsidRPr="001672CE">
        <w:t xml:space="preserve"> </w:t>
      </w:r>
      <w:r w:rsidR="00260F56" w:rsidRPr="00260F56">
        <w:rPr>
          <w:i/>
        </w:rPr>
        <w:t>Enhancing Professi</w:t>
      </w:r>
      <w:r w:rsidR="00260F56">
        <w:rPr>
          <w:i/>
        </w:rPr>
        <w:t>onal Learning in STEM Grant Programme</w:t>
      </w:r>
      <w:r w:rsidR="00260F56">
        <w:t xml:space="preserve"> </w:t>
      </w:r>
      <w:r w:rsidR="00614AEC">
        <w:t>seeks to</w:t>
      </w:r>
      <w:r w:rsidR="00FC0B90" w:rsidRPr="001672CE">
        <w:t xml:space="preserve"> </w:t>
      </w:r>
      <w:r w:rsidR="00572290">
        <w:t>enable</w:t>
      </w:r>
      <w:r w:rsidR="001832CD">
        <w:t xml:space="preserve"> </w:t>
      </w:r>
      <w:r w:rsidR="001832CD" w:rsidRPr="00B35C65">
        <w:t>sustained and substantive</w:t>
      </w:r>
      <w:r w:rsidR="00077E5B" w:rsidRPr="00B35C65">
        <w:t xml:space="preserve"> </w:t>
      </w:r>
      <w:r w:rsidR="00FC0B90" w:rsidRPr="00B35C65">
        <w:t xml:space="preserve">professional </w:t>
      </w:r>
      <w:r w:rsidR="00FC0B90" w:rsidRPr="001672CE">
        <w:t>learning</w:t>
      </w:r>
      <w:r w:rsidR="006A0A06">
        <w:t xml:space="preserve"> in STEM</w:t>
      </w:r>
      <w:r w:rsidR="00FC0B90" w:rsidRPr="001672CE">
        <w:t xml:space="preserve"> that:</w:t>
      </w:r>
    </w:p>
    <w:p w14:paraId="321AC32B" w14:textId="275D3CCC" w:rsidR="00572290" w:rsidRPr="001832CD" w:rsidRDefault="00572290" w:rsidP="00E95751">
      <w:pPr>
        <w:pStyle w:val="ListParagraph"/>
        <w:numPr>
          <w:ilvl w:val="0"/>
          <w:numId w:val="31"/>
        </w:numPr>
        <w:spacing w:after="0"/>
        <w:ind w:left="567" w:hanging="567"/>
      </w:pPr>
      <w:r w:rsidRPr="001832CD">
        <w:t xml:space="preserve">Creates opportunities for practitioners to </w:t>
      </w:r>
      <w:r w:rsidR="00077E5B" w:rsidRPr="001832CD">
        <w:t>meet,</w:t>
      </w:r>
      <w:r w:rsidRPr="001832CD">
        <w:t xml:space="preserve"> </w:t>
      </w:r>
      <w:r w:rsidR="00077E5B" w:rsidRPr="001832CD">
        <w:t xml:space="preserve">learn </w:t>
      </w:r>
      <w:r w:rsidRPr="001832CD">
        <w:t xml:space="preserve">together </w:t>
      </w:r>
      <w:r w:rsidR="00077E5B" w:rsidRPr="001832CD">
        <w:t>and share expertise within clusters/</w:t>
      </w:r>
      <w:proofErr w:type="spellStart"/>
      <w:r w:rsidR="00077E5B" w:rsidRPr="001832CD">
        <w:t>ASGs</w:t>
      </w:r>
      <w:proofErr w:type="spellEnd"/>
      <w:r w:rsidRPr="001832CD">
        <w:t>,</w:t>
      </w:r>
      <w:r w:rsidR="00077E5B" w:rsidRPr="001832CD">
        <w:t xml:space="preserve"> </w:t>
      </w:r>
      <w:r w:rsidRPr="001832CD">
        <w:t>and across sectors</w:t>
      </w:r>
      <w:r w:rsidR="00077E5B" w:rsidRPr="001832CD">
        <w:t>.</w:t>
      </w:r>
    </w:p>
    <w:p w14:paraId="0F93107E" w14:textId="0727BC60" w:rsidR="00077E5B" w:rsidRPr="001832CD" w:rsidRDefault="00077E5B" w:rsidP="00E95751">
      <w:pPr>
        <w:pStyle w:val="ListParagraph"/>
        <w:numPr>
          <w:ilvl w:val="0"/>
          <w:numId w:val="31"/>
        </w:numPr>
        <w:spacing w:after="0"/>
        <w:ind w:left="567" w:hanging="567"/>
      </w:pPr>
      <w:r w:rsidRPr="001832CD">
        <w:t>Provides space for practitioners to work collaboratively across sectors to jointly plan the curriculum and to ensure effective transitions and progression in learning that builds on prior knowledge.</w:t>
      </w:r>
    </w:p>
    <w:p w14:paraId="0AD84A78" w14:textId="584E4216" w:rsidR="00614AEC" w:rsidRDefault="0022239A" w:rsidP="00E95751">
      <w:pPr>
        <w:pStyle w:val="ListParagraph"/>
        <w:numPr>
          <w:ilvl w:val="0"/>
          <w:numId w:val="31"/>
        </w:numPr>
        <w:spacing w:after="0"/>
        <w:ind w:left="567" w:hanging="567"/>
      </w:pPr>
      <w:r>
        <w:t>Builds</w:t>
      </w:r>
      <w:r w:rsidRPr="001672CE">
        <w:t xml:space="preserve"> the confidence </w:t>
      </w:r>
      <w:r w:rsidR="00173C90">
        <w:t xml:space="preserve">of </w:t>
      </w:r>
      <w:r w:rsidR="00755D6F">
        <w:t>educational</w:t>
      </w:r>
      <w:r w:rsidRPr="001672CE">
        <w:t xml:space="preserve"> practitioners in relation to STEM</w:t>
      </w:r>
      <w:r w:rsidR="006A0A06">
        <w:t>;</w:t>
      </w:r>
      <w:r w:rsidR="00572290">
        <w:t xml:space="preserve"> particularly in sectors such as early learning </w:t>
      </w:r>
      <w:r w:rsidR="000C3657">
        <w:t xml:space="preserve">and childcare, primary and </w:t>
      </w:r>
      <w:r w:rsidR="00572290">
        <w:t>community learning and development</w:t>
      </w:r>
      <w:r w:rsidRPr="001672CE">
        <w:t>.</w:t>
      </w:r>
    </w:p>
    <w:p w14:paraId="5C545B52" w14:textId="430A8AB6" w:rsidR="00614AEC" w:rsidRPr="001832CD" w:rsidRDefault="0022239A" w:rsidP="00E95751">
      <w:pPr>
        <w:pStyle w:val="ListParagraph"/>
        <w:numPr>
          <w:ilvl w:val="0"/>
          <w:numId w:val="31"/>
        </w:numPr>
        <w:spacing w:after="0"/>
        <w:ind w:left="567" w:hanging="567"/>
      </w:pPr>
      <w:r w:rsidRPr="001832CD">
        <w:t>Builds leadership capacity within the education system for STEM at school/setting, cluster and regional level.</w:t>
      </w:r>
    </w:p>
    <w:p w14:paraId="0F43B454" w14:textId="009EE23C" w:rsidR="00614AEC" w:rsidRDefault="0022239A" w:rsidP="00E95751">
      <w:pPr>
        <w:pStyle w:val="ListParagraph"/>
        <w:numPr>
          <w:ilvl w:val="0"/>
          <w:numId w:val="31"/>
        </w:numPr>
        <w:spacing w:after="0"/>
        <w:ind w:left="567" w:hanging="567"/>
      </w:pPr>
      <w:r>
        <w:t>Deepens and extends</w:t>
      </w:r>
      <w:r w:rsidRPr="001672CE">
        <w:t xml:space="preserve"> the pedagogy and subject knowledge of practitioners to improve </w:t>
      </w:r>
      <w:r w:rsidR="000F68B1">
        <w:t xml:space="preserve">STEM </w:t>
      </w:r>
      <w:r w:rsidRPr="001672CE">
        <w:t>learning and teaching.</w:t>
      </w:r>
    </w:p>
    <w:p w14:paraId="19CF495C" w14:textId="2A6A7391" w:rsidR="00572290" w:rsidRDefault="0022239A" w:rsidP="00E95751">
      <w:pPr>
        <w:pStyle w:val="ListParagraph"/>
        <w:numPr>
          <w:ilvl w:val="0"/>
          <w:numId w:val="31"/>
        </w:numPr>
        <w:spacing w:after="0"/>
        <w:ind w:left="567" w:hanging="567"/>
      </w:pPr>
      <w:r w:rsidRPr="001672CE">
        <w:t xml:space="preserve">Supports </w:t>
      </w:r>
      <w:r w:rsidR="000F68B1">
        <w:t xml:space="preserve">STEM </w:t>
      </w:r>
      <w:r w:rsidRPr="001672CE">
        <w:t>su</w:t>
      </w:r>
      <w:r w:rsidR="00173C90">
        <w:t>bject-specific CLPL and</w:t>
      </w:r>
      <w:r>
        <w:t xml:space="preserve"> coherent interdisciplinary</w:t>
      </w:r>
      <w:r w:rsidR="00173C90">
        <w:t xml:space="preserve"> STEM approaches.</w:t>
      </w:r>
    </w:p>
    <w:p w14:paraId="50E04170" w14:textId="46541AF0" w:rsidR="000C3657" w:rsidRDefault="000C3657" w:rsidP="000C3657">
      <w:pPr>
        <w:spacing w:after="0"/>
      </w:pPr>
    </w:p>
    <w:p w14:paraId="239A358B" w14:textId="77777777" w:rsidR="000C3657" w:rsidRDefault="000C3657" w:rsidP="000C3657">
      <w:pPr>
        <w:spacing w:after="0"/>
      </w:pPr>
    </w:p>
    <w:p w14:paraId="3CCAE432" w14:textId="76F706DE" w:rsidR="00E95751" w:rsidRDefault="00E95751" w:rsidP="00E95751">
      <w:pPr>
        <w:spacing w:after="0"/>
      </w:pPr>
    </w:p>
    <w:p w14:paraId="2D082AB9" w14:textId="77777777" w:rsidR="00E95751" w:rsidRDefault="00E95751" w:rsidP="00E95751">
      <w:pPr>
        <w:spacing w:after="0"/>
      </w:pPr>
    </w:p>
    <w:p w14:paraId="68044565" w14:textId="791E2FAE" w:rsidR="00572290" w:rsidRDefault="00173C90" w:rsidP="00E95751">
      <w:pPr>
        <w:pStyle w:val="ListParagraph"/>
        <w:numPr>
          <w:ilvl w:val="0"/>
          <w:numId w:val="31"/>
        </w:numPr>
        <w:spacing w:after="0"/>
        <w:ind w:left="567" w:hanging="567"/>
      </w:pPr>
      <w:r>
        <w:t>E</w:t>
      </w:r>
      <w:r w:rsidR="0022239A" w:rsidRPr="001672CE">
        <w:t xml:space="preserve">nables practitioners to </w:t>
      </w:r>
      <w:r w:rsidR="00077E5B">
        <w:t>forge strong links between</w:t>
      </w:r>
      <w:r w:rsidR="0022239A" w:rsidRPr="001672CE">
        <w:t xml:space="preserve"> STEM </w:t>
      </w:r>
      <w:r w:rsidR="00077E5B">
        <w:t>and</w:t>
      </w:r>
      <w:r w:rsidR="0022239A">
        <w:t xml:space="preserve"> Developing the Young Workforce, equality</w:t>
      </w:r>
      <w:r>
        <w:t xml:space="preserve"> and equity</w:t>
      </w:r>
      <w:r w:rsidR="0022239A">
        <w:t>, digital</w:t>
      </w:r>
      <w:r>
        <w:t xml:space="preserve"> </w:t>
      </w:r>
      <w:r w:rsidR="00572290">
        <w:t>skills</w:t>
      </w:r>
      <w:r w:rsidR="0022239A">
        <w:t xml:space="preserve">, </w:t>
      </w:r>
      <w:r w:rsidR="004B3B10">
        <w:t xml:space="preserve">the </w:t>
      </w:r>
      <w:r w:rsidR="0022239A">
        <w:t xml:space="preserve">Scottish Attainment Challenge and </w:t>
      </w:r>
      <w:r>
        <w:t xml:space="preserve">the </w:t>
      </w:r>
      <w:r w:rsidR="0022239A">
        <w:t>National Improvement Framework</w:t>
      </w:r>
      <w:r w:rsidR="00AB5E99">
        <w:t xml:space="preserve">, </w:t>
      </w:r>
      <w:r w:rsidR="00572290">
        <w:t>c</w:t>
      </w:r>
      <w:r w:rsidR="00CE2E6B">
        <w:t xml:space="preserve">reativity </w:t>
      </w:r>
      <w:r w:rsidR="00AB5E99">
        <w:t>and Learning for Sustainability</w:t>
      </w:r>
      <w:r>
        <w:t>.</w:t>
      </w:r>
    </w:p>
    <w:p w14:paraId="7E7D83FD" w14:textId="79C82C5B" w:rsidR="00E562F1" w:rsidRDefault="00FC3E32" w:rsidP="00E95751">
      <w:pPr>
        <w:pStyle w:val="ListParagraph"/>
        <w:numPr>
          <w:ilvl w:val="0"/>
          <w:numId w:val="31"/>
        </w:numPr>
        <w:spacing w:after="0"/>
        <w:ind w:left="567" w:hanging="567"/>
      </w:pPr>
      <w:r w:rsidRPr="00572290">
        <w:rPr>
          <w:rFonts w:cs="Calibri"/>
        </w:rPr>
        <w:t>Provides ‘additionality’</w:t>
      </w:r>
      <w:r w:rsidR="00572290" w:rsidRPr="00572290">
        <w:rPr>
          <w:rFonts w:cs="Calibri"/>
        </w:rPr>
        <w:t xml:space="preserve"> by ensuring that</w:t>
      </w:r>
      <w:r w:rsidRPr="00572290">
        <w:rPr>
          <w:rFonts w:cs="Calibri"/>
        </w:rPr>
        <w:t xml:space="preserve"> CLPL that reaches new audiences and/or builds on and </w:t>
      </w:r>
      <w:r w:rsidR="00572290" w:rsidRPr="00572290">
        <w:rPr>
          <w:rFonts w:cs="Calibri"/>
        </w:rPr>
        <w:t xml:space="preserve">extends </w:t>
      </w:r>
      <w:r w:rsidRPr="00572290">
        <w:rPr>
          <w:rFonts w:cs="Calibri"/>
        </w:rPr>
        <w:t xml:space="preserve">existing STEM CLPL provision. </w:t>
      </w:r>
    </w:p>
    <w:p w14:paraId="0BA625B6" w14:textId="77777777" w:rsidR="00B35C65" w:rsidRDefault="00B35C65" w:rsidP="00E95751">
      <w:pPr>
        <w:pStyle w:val="ListParagraph"/>
        <w:spacing w:line="276" w:lineRule="auto"/>
        <w:ind w:left="567" w:hanging="567"/>
      </w:pPr>
    </w:p>
    <w:p w14:paraId="3658F767" w14:textId="0FF6D716" w:rsidR="00077E5B" w:rsidRPr="001672CE" w:rsidRDefault="00077E5B" w:rsidP="00E95751">
      <w:pPr>
        <w:pStyle w:val="ListParagraph"/>
        <w:spacing w:line="276" w:lineRule="auto"/>
        <w:ind w:left="0"/>
      </w:pPr>
      <w:r>
        <w:t>Possible delivery mechanisms could include, (but are not restricted to):</w:t>
      </w:r>
    </w:p>
    <w:p w14:paraId="77D49D38" w14:textId="3BBFCF9D" w:rsidR="00E562F1" w:rsidRDefault="00E562F1" w:rsidP="00E95751">
      <w:pPr>
        <w:pStyle w:val="ListParagraph"/>
        <w:numPr>
          <w:ilvl w:val="0"/>
          <w:numId w:val="22"/>
        </w:numPr>
        <w:spacing w:line="276" w:lineRule="auto"/>
        <w:ind w:left="0" w:firstLine="0"/>
      </w:pPr>
      <w:r>
        <w:t>Cluster/</w:t>
      </w:r>
      <w:proofErr w:type="spellStart"/>
      <w:r>
        <w:t>ASG</w:t>
      </w:r>
      <w:proofErr w:type="spellEnd"/>
      <w:r>
        <w:t xml:space="preserve"> peer learning and collaboration events involving early years, primary and secondary practitioners.</w:t>
      </w:r>
    </w:p>
    <w:p w14:paraId="2CD1B373" w14:textId="48A12B43" w:rsidR="00E562F1" w:rsidRDefault="00E562F1" w:rsidP="00E95751">
      <w:pPr>
        <w:pStyle w:val="ListParagraph"/>
        <w:numPr>
          <w:ilvl w:val="0"/>
          <w:numId w:val="22"/>
        </w:numPr>
        <w:spacing w:line="276" w:lineRule="auto"/>
        <w:ind w:left="0" w:firstLine="0"/>
      </w:pPr>
      <w:r>
        <w:t>Collaborative professional enquiry, lesson study approaches, communities of practice etc</w:t>
      </w:r>
      <w:r w:rsidR="00FD31F0">
        <w:t>.</w:t>
      </w:r>
    </w:p>
    <w:p w14:paraId="515578D1" w14:textId="38D6EBD2" w:rsidR="007E6C55" w:rsidRPr="00B35C65" w:rsidRDefault="007E6C55" w:rsidP="00E95751">
      <w:pPr>
        <w:pStyle w:val="ListParagraph"/>
        <w:numPr>
          <w:ilvl w:val="0"/>
          <w:numId w:val="22"/>
        </w:numPr>
        <w:spacing w:line="276" w:lineRule="auto"/>
        <w:ind w:left="0" w:firstLine="0"/>
      </w:pPr>
      <w:r w:rsidRPr="00B35C65">
        <w:t>Releasing experienced practitioners/technicians to mentor</w:t>
      </w:r>
      <w:r w:rsidR="00284D16" w:rsidRPr="00B35C65">
        <w:t>, coach</w:t>
      </w:r>
      <w:r w:rsidRPr="00B35C65">
        <w:t xml:space="preserve"> or support colleagues within their cluster, authority or collaborative.</w:t>
      </w:r>
    </w:p>
    <w:p w14:paraId="2202D74F" w14:textId="1E6892BA" w:rsidR="00E562F1" w:rsidRPr="00FC3E32" w:rsidRDefault="00E562F1" w:rsidP="00E95751">
      <w:pPr>
        <w:pStyle w:val="ListParagraph"/>
        <w:numPr>
          <w:ilvl w:val="0"/>
          <w:numId w:val="22"/>
        </w:numPr>
        <w:spacing w:line="276" w:lineRule="auto"/>
        <w:ind w:left="709" w:hanging="709"/>
      </w:pPr>
      <w:r w:rsidRPr="00FC3E32">
        <w:t xml:space="preserve">Collaborative cross-sectoral learning </w:t>
      </w:r>
      <w:r>
        <w:t>such as collaboration</w:t>
      </w:r>
      <w:r w:rsidRPr="00FC3E32">
        <w:t xml:space="preserve"> between </w:t>
      </w:r>
      <w:r>
        <w:t xml:space="preserve">early learning and childcare settings, schools, </w:t>
      </w:r>
      <w:r w:rsidRPr="00FC3E32">
        <w:t>community learning &amp;</w:t>
      </w:r>
      <w:r>
        <w:t xml:space="preserve"> </w:t>
      </w:r>
      <w:r w:rsidRPr="00FC3E32">
        <w:t>development, and colleges &amp; universities.</w:t>
      </w:r>
    </w:p>
    <w:p w14:paraId="3B688B19" w14:textId="46409132" w:rsidR="00E562F1" w:rsidRDefault="00077E5B" w:rsidP="00E95751">
      <w:pPr>
        <w:pStyle w:val="ListParagraph"/>
        <w:numPr>
          <w:ilvl w:val="0"/>
          <w:numId w:val="22"/>
        </w:numPr>
        <w:spacing w:line="276" w:lineRule="auto"/>
        <w:ind w:left="0" w:firstLine="0"/>
      </w:pPr>
      <w:r w:rsidRPr="00FC3E32">
        <w:t>Engagement</w:t>
      </w:r>
      <w:r w:rsidR="00E562F1">
        <w:t>, networking</w:t>
      </w:r>
      <w:r w:rsidRPr="00FC3E32">
        <w:t xml:space="preserve"> </w:t>
      </w:r>
      <w:r w:rsidR="00E562F1">
        <w:t xml:space="preserve">and collaboration </w:t>
      </w:r>
      <w:r w:rsidRPr="00FC3E32">
        <w:t xml:space="preserve">with </w:t>
      </w:r>
      <w:r w:rsidR="00E562F1">
        <w:t>employers and other STEM partners.</w:t>
      </w:r>
    </w:p>
    <w:p w14:paraId="01476A28" w14:textId="683E9610" w:rsidR="00E562F1" w:rsidRDefault="00E562F1" w:rsidP="00E95751">
      <w:pPr>
        <w:pStyle w:val="ListParagraph"/>
        <w:numPr>
          <w:ilvl w:val="0"/>
          <w:numId w:val="22"/>
        </w:numPr>
        <w:spacing w:line="276" w:lineRule="auto"/>
        <w:ind w:left="0" w:firstLine="0"/>
      </w:pPr>
      <w:r w:rsidRPr="001672CE">
        <w:t xml:space="preserve">Face-to-face training </w:t>
      </w:r>
      <w:proofErr w:type="spellStart"/>
      <w:r>
        <w:t>programmes</w:t>
      </w:r>
      <w:proofErr w:type="spellEnd"/>
      <w:r>
        <w:t>.</w:t>
      </w:r>
    </w:p>
    <w:p w14:paraId="03968220" w14:textId="3F31BB2C" w:rsidR="00C04DC4" w:rsidRDefault="00E562F1" w:rsidP="00E95751">
      <w:pPr>
        <w:pStyle w:val="ListParagraph"/>
        <w:numPr>
          <w:ilvl w:val="0"/>
          <w:numId w:val="22"/>
        </w:numPr>
        <w:spacing w:line="276" w:lineRule="auto"/>
        <w:ind w:left="0" w:firstLine="0"/>
      </w:pPr>
      <w:r w:rsidRPr="001672CE">
        <w:t>Online learning and webinars</w:t>
      </w:r>
      <w:r>
        <w:t>.</w:t>
      </w:r>
    </w:p>
    <w:p w14:paraId="71E66BE9" w14:textId="77777777" w:rsidR="00C04DC4" w:rsidRDefault="00C04DC4" w:rsidP="00E95751">
      <w:pPr>
        <w:pStyle w:val="ListParagraph"/>
        <w:spacing w:line="276" w:lineRule="auto"/>
        <w:ind w:left="0"/>
      </w:pPr>
    </w:p>
    <w:p w14:paraId="21B1B056" w14:textId="3A781120" w:rsidR="00C04DC4" w:rsidRDefault="00C04DC4" w:rsidP="00E95751">
      <w:pPr>
        <w:pStyle w:val="ListParagraph"/>
        <w:spacing w:line="276" w:lineRule="auto"/>
        <w:ind w:left="0"/>
      </w:pPr>
      <w:r w:rsidRPr="00C04DC4">
        <w:t>Prior to developing their bid w</w:t>
      </w:r>
      <w:r>
        <w:t xml:space="preserve">e encourage applicants to consider the new </w:t>
      </w:r>
      <w:hyperlink r:id="rId11" w:history="1">
        <w:r w:rsidRPr="00C04DC4">
          <w:rPr>
            <w:rStyle w:val="Hyperlink"/>
            <w:color w:val="0070C0"/>
          </w:rPr>
          <w:t>Model of Professional Learning</w:t>
        </w:r>
      </w:hyperlink>
      <w:r w:rsidRPr="00C04DC4">
        <w:rPr>
          <w:rStyle w:val="Hyperlink"/>
          <w:color w:val="0070C0"/>
        </w:rPr>
        <w:t xml:space="preserve"> </w:t>
      </w:r>
      <w:r>
        <w:t xml:space="preserve">launched at Scottish Learning Festival 2018. </w:t>
      </w:r>
    </w:p>
    <w:p w14:paraId="3915B312" w14:textId="773A39BF" w:rsidR="00077E5B" w:rsidRDefault="00077E5B" w:rsidP="00E95751">
      <w:pPr>
        <w:pStyle w:val="ListParagraph"/>
        <w:spacing w:line="276" w:lineRule="auto"/>
        <w:ind w:left="0"/>
      </w:pPr>
    </w:p>
    <w:p w14:paraId="0A8F79B4" w14:textId="567099B9" w:rsidR="00755D6F" w:rsidRDefault="00260F56" w:rsidP="00E95751">
      <w:pPr>
        <w:pStyle w:val="Heading2"/>
        <w:rPr>
          <w:rFonts w:asciiTheme="minorHAnsi" w:hAnsiTheme="minorHAnsi" w:cstheme="minorHAnsi"/>
          <w:b/>
          <w:color w:val="auto"/>
          <w:sz w:val="24"/>
          <w:szCs w:val="24"/>
        </w:rPr>
      </w:pPr>
      <w:r>
        <w:rPr>
          <w:rFonts w:asciiTheme="minorHAnsi" w:hAnsiTheme="minorHAnsi" w:cstheme="minorHAnsi"/>
          <w:b/>
          <w:color w:val="auto"/>
          <w:sz w:val="24"/>
          <w:szCs w:val="24"/>
        </w:rPr>
        <w:t>3</w:t>
      </w:r>
      <w:r w:rsidR="0009001E" w:rsidRPr="00B71F35">
        <w:rPr>
          <w:rFonts w:asciiTheme="minorHAnsi" w:hAnsiTheme="minorHAnsi" w:cstheme="minorHAnsi"/>
          <w:b/>
          <w:color w:val="auto"/>
          <w:sz w:val="24"/>
          <w:szCs w:val="24"/>
        </w:rPr>
        <w:t xml:space="preserve">. </w:t>
      </w:r>
      <w:r w:rsidR="00755D6F" w:rsidRPr="00B71F35">
        <w:rPr>
          <w:rFonts w:asciiTheme="minorHAnsi" w:hAnsiTheme="minorHAnsi" w:cstheme="minorHAnsi"/>
          <w:b/>
          <w:color w:val="auto"/>
          <w:sz w:val="24"/>
          <w:szCs w:val="24"/>
        </w:rPr>
        <w:t xml:space="preserve">Intended outcomes </w:t>
      </w:r>
    </w:p>
    <w:p w14:paraId="145B5DEC" w14:textId="536F8BF7" w:rsidR="00C04DC4" w:rsidRDefault="00C04DC4" w:rsidP="00E95751">
      <w:pPr>
        <w:spacing w:after="0"/>
      </w:pPr>
    </w:p>
    <w:p w14:paraId="6B62B486" w14:textId="6A45C38E" w:rsidR="006C4CAC" w:rsidRPr="00B35C65" w:rsidRDefault="00587A28" w:rsidP="00E95751">
      <w:pPr>
        <w:spacing w:after="0"/>
      </w:pPr>
      <w:r>
        <w:t>The ambition is that t</w:t>
      </w:r>
      <w:r w:rsidR="00C04DC4">
        <w:t>his grant programme</w:t>
      </w:r>
      <w:r w:rsidR="000F1A21">
        <w:t xml:space="preserve">, </w:t>
      </w:r>
      <w:r w:rsidR="001832CD">
        <w:t>together with</w:t>
      </w:r>
      <w:r w:rsidR="000F1A21">
        <w:t xml:space="preserve"> other </w:t>
      </w:r>
      <w:r>
        <w:t xml:space="preserve">related STEM </w:t>
      </w:r>
      <w:r w:rsidR="000F1A21">
        <w:t>CLPL developments,</w:t>
      </w:r>
      <w:r>
        <w:t xml:space="preserve"> lead</w:t>
      </w:r>
      <w:r w:rsidR="001832CD">
        <w:t>s</w:t>
      </w:r>
      <w:r w:rsidR="00C04DC4">
        <w:t xml:space="preserve"> to:</w:t>
      </w:r>
    </w:p>
    <w:p w14:paraId="28D64CF1" w14:textId="77777777" w:rsidR="000A45A2" w:rsidRDefault="000A45A2" w:rsidP="00E95751">
      <w:pPr>
        <w:pStyle w:val="ListParagraph"/>
        <w:numPr>
          <w:ilvl w:val="0"/>
          <w:numId w:val="32"/>
        </w:numPr>
        <w:spacing w:line="276" w:lineRule="auto"/>
        <w:ind w:left="567" w:hanging="567"/>
      </w:pPr>
      <w:r>
        <w:t>Practitioners who have the skills, knowledge and confidence to continuously improve their STEM learning and teaching and who inspire learners, families and communities to engage in STEM.</w:t>
      </w:r>
    </w:p>
    <w:p w14:paraId="1719EB9D" w14:textId="711F8426" w:rsidR="00614AEC" w:rsidRDefault="00755D6F" w:rsidP="00E95751">
      <w:pPr>
        <w:pStyle w:val="ListParagraph"/>
        <w:numPr>
          <w:ilvl w:val="0"/>
          <w:numId w:val="32"/>
        </w:numPr>
        <w:spacing w:after="0"/>
        <w:ind w:left="567" w:hanging="567"/>
      </w:pPr>
      <w:r>
        <w:t>E</w:t>
      </w:r>
      <w:r w:rsidR="006C4CAC">
        <w:t>quity of access &amp;</w:t>
      </w:r>
      <w:r w:rsidR="004C3605" w:rsidRPr="001672CE">
        <w:t xml:space="preserve"> provision </w:t>
      </w:r>
      <w:r w:rsidR="000F1A21">
        <w:t xml:space="preserve">of high-quality STEM professional learning </w:t>
      </w:r>
      <w:r w:rsidR="004C3605" w:rsidRPr="001672CE">
        <w:t>across sectors, geographic</w:t>
      </w:r>
      <w:r w:rsidR="006C4CAC">
        <w:t xml:space="preserve">al locations, work patterns &amp; </w:t>
      </w:r>
      <w:r w:rsidR="004C3605" w:rsidRPr="001672CE">
        <w:t>disciplines</w:t>
      </w:r>
      <w:r w:rsidR="00AB5E99">
        <w:t>.</w:t>
      </w:r>
    </w:p>
    <w:p w14:paraId="611D9093" w14:textId="38474E29" w:rsidR="000A45A2" w:rsidRDefault="000A45A2" w:rsidP="00E95751">
      <w:pPr>
        <w:pStyle w:val="ListParagraph"/>
        <w:numPr>
          <w:ilvl w:val="0"/>
          <w:numId w:val="32"/>
        </w:numPr>
        <w:spacing w:after="0"/>
        <w:ind w:left="567" w:hanging="567"/>
      </w:pPr>
      <w:r>
        <w:t>The development of effective models</w:t>
      </w:r>
      <w:r w:rsidRPr="00237B0A">
        <w:t xml:space="preserve"> that </w:t>
      </w:r>
      <w:r>
        <w:t xml:space="preserve">can be scaled up </w:t>
      </w:r>
      <w:r w:rsidRPr="00237B0A">
        <w:t>and/or replicated in additional settings/geographical areas to further enhance the capacity for STEM learning across Scotland</w:t>
      </w:r>
      <w:r>
        <w:t>.</w:t>
      </w:r>
    </w:p>
    <w:p w14:paraId="10D0BB00" w14:textId="66B425AA" w:rsidR="000F1A21" w:rsidRDefault="000F1A21" w:rsidP="00E95751">
      <w:pPr>
        <w:pStyle w:val="ListParagraph"/>
        <w:numPr>
          <w:ilvl w:val="0"/>
          <w:numId w:val="32"/>
        </w:numPr>
        <w:spacing w:after="0"/>
        <w:ind w:left="567" w:hanging="567"/>
      </w:pPr>
      <w:r>
        <w:t>An increase in the quality, variety and impact of STEM professional learning.</w:t>
      </w:r>
    </w:p>
    <w:p w14:paraId="5BA8AD5B" w14:textId="7BB3257C" w:rsidR="00614AEC" w:rsidRDefault="000F1A21" w:rsidP="00E95751">
      <w:pPr>
        <w:pStyle w:val="ListParagraph"/>
        <w:numPr>
          <w:ilvl w:val="0"/>
          <w:numId w:val="32"/>
        </w:numPr>
        <w:spacing w:after="0"/>
        <w:ind w:left="567" w:hanging="567"/>
      </w:pPr>
      <w:r>
        <w:t>A suitable range of</w:t>
      </w:r>
      <w:r w:rsidR="004C3605" w:rsidRPr="001672CE">
        <w:t xml:space="preserve"> </w:t>
      </w:r>
      <w:r>
        <w:t>CLPL being available</w:t>
      </w:r>
      <w:r w:rsidR="000A45A2">
        <w:t>;</w:t>
      </w:r>
      <w:r>
        <w:t xml:space="preserve"> </w:t>
      </w:r>
      <w:r w:rsidR="004C3605" w:rsidRPr="001672CE">
        <w:t>from informal, self-directed learning to</w:t>
      </w:r>
      <w:r>
        <w:t xml:space="preserve"> differen</w:t>
      </w:r>
      <w:r w:rsidR="000A45A2">
        <w:t>t levels of accredited learning;</w:t>
      </w:r>
      <w:r>
        <w:t xml:space="preserve"> including</w:t>
      </w:r>
      <w:r w:rsidR="004C3605" w:rsidRPr="001672CE">
        <w:t xml:space="preserve"> Masters Level learning.</w:t>
      </w:r>
    </w:p>
    <w:p w14:paraId="22B1F2EB" w14:textId="77777777" w:rsidR="000C3657" w:rsidRDefault="000C3657" w:rsidP="000C3657">
      <w:pPr>
        <w:pStyle w:val="ListParagraph"/>
        <w:spacing w:after="0"/>
        <w:ind w:left="567"/>
      </w:pPr>
    </w:p>
    <w:p w14:paraId="0C47813C" w14:textId="77777777" w:rsidR="00E95751" w:rsidRDefault="00E95751" w:rsidP="00E95751">
      <w:pPr>
        <w:pStyle w:val="ListParagraph"/>
        <w:spacing w:after="0"/>
        <w:ind w:left="567"/>
      </w:pPr>
    </w:p>
    <w:p w14:paraId="53C95661" w14:textId="6A4B60EA" w:rsidR="00B71F35" w:rsidRDefault="00587A28" w:rsidP="00E95751">
      <w:pPr>
        <w:pStyle w:val="ListParagraph"/>
        <w:numPr>
          <w:ilvl w:val="0"/>
          <w:numId w:val="32"/>
        </w:numPr>
        <w:spacing w:after="0"/>
        <w:ind w:left="567" w:hanging="567"/>
      </w:pPr>
      <w:r>
        <w:t>Increased engagement and capacity for</w:t>
      </w:r>
      <w:r w:rsidR="0022239A">
        <w:t xml:space="preserve"> </w:t>
      </w:r>
      <w:r w:rsidR="004C3605" w:rsidRPr="001672CE">
        <w:t xml:space="preserve">practitioner enquiry, collaboration, </w:t>
      </w:r>
      <w:r w:rsidR="004E0D17">
        <w:t xml:space="preserve">and </w:t>
      </w:r>
      <w:r w:rsidR="00173C90">
        <w:t xml:space="preserve">collegiate working through </w:t>
      </w:r>
      <w:r w:rsidR="004C3605" w:rsidRPr="001672CE">
        <w:t>communities of practice and local networks.</w:t>
      </w:r>
      <w:r w:rsidR="0022239A">
        <w:t xml:space="preserve"> </w:t>
      </w:r>
    </w:p>
    <w:p w14:paraId="52927EDE" w14:textId="77777777" w:rsidR="007E6C55" w:rsidRDefault="00587A28" w:rsidP="00E95751">
      <w:pPr>
        <w:pStyle w:val="ListParagraph"/>
        <w:numPr>
          <w:ilvl w:val="0"/>
          <w:numId w:val="32"/>
        </w:numPr>
        <w:spacing w:after="0" w:line="276" w:lineRule="auto"/>
        <w:ind w:left="567" w:hanging="567"/>
      </w:pPr>
      <w:r>
        <w:t>An increase in leadership capacity for STEM at all levels.</w:t>
      </w:r>
    </w:p>
    <w:p w14:paraId="25E1E599" w14:textId="2B034F80" w:rsidR="00572290" w:rsidRDefault="00587A28" w:rsidP="00E95751">
      <w:pPr>
        <w:pStyle w:val="ListParagraph"/>
        <w:numPr>
          <w:ilvl w:val="0"/>
          <w:numId w:val="32"/>
        </w:numPr>
        <w:spacing w:after="0" w:line="276" w:lineRule="auto"/>
        <w:ind w:left="567" w:hanging="567"/>
      </w:pPr>
      <w:r>
        <w:t>Strong, sustained collaborative partnerships within clusters/</w:t>
      </w:r>
      <w:proofErr w:type="spellStart"/>
      <w:r>
        <w:t>ASGs</w:t>
      </w:r>
      <w:proofErr w:type="spellEnd"/>
      <w:r>
        <w:t xml:space="preserve"> and across sectors. </w:t>
      </w:r>
    </w:p>
    <w:p w14:paraId="390DBCC3" w14:textId="77777777" w:rsidR="00D32163" w:rsidRDefault="00D32163" w:rsidP="00E95751">
      <w:pPr>
        <w:pStyle w:val="ListParagraph"/>
        <w:spacing w:after="0" w:line="276" w:lineRule="auto"/>
        <w:ind w:left="567" w:hanging="567"/>
      </w:pPr>
    </w:p>
    <w:p w14:paraId="7F6C2374" w14:textId="36D74C96" w:rsidR="0040443C" w:rsidRPr="0029128D" w:rsidRDefault="0040443C" w:rsidP="00E95751">
      <w:pPr>
        <w:pStyle w:val="ListParagraph"/>
        <w:spacing w:line="276" w:lineRule="auto"/>
        <w:ind w:left="0"/>
        <w:rPr>
          <w:rFonts w:asciiTheme="minorHAnsi" w:hAnsiTheme="minorHAnsi" w:cstheme="minorHAnsi"/>
          <w:b/>
          <w:sz w:val="28"/>
          <w:szCs w:val="28"/>
        </w:rPr>
      </w:pPr>
      <w:r w:rsidRPr="0029128D">
        <w:rPr>
          <w:rFonts w:asciiTheme="minorHAnsi" w:hAnsiTheme="minorHAnsi" w:cstheme="minorHAnsi"/>
          <w:b/>
          <w:sz w:val="28"/>
          <w:szCs w:val="28"/>
        </w:rPr>
        <w:t xml:space="preserve">B. </w:t>
      </w:r>
      <w:r w:rsidR="003205DD" w:rsidRPr="0029128D">
        <w:rPr>
          <w:rFonts w:asciiTheme="minorHAnsi" w:hAnsiTheme="minorHAnsi" w:cstheme="minorHAnsi"/>
          <w:b/>
          <w:sz w:val="28"/>
          <w:szCs w:val="28"/>
        </w:rPr>
        <w:t>Important information</w:t>
      </w:r>
    </w:p>
    <w:p w14:paraId="1B627654" w14:textId="39440893" w:rsidR="0040443C" w:rsidRDefault="0040443C" w:rsidP="00E95751">
      <w:pPr>
        <w:pStyle w:val="ListParagraph"/>
        <w:ind w:left="0"/>
      </w:pPr>
    </w:p>
    <w:tbl>
      <w:tblPr>
        <w:tblStyle w:val="TableGrid"/>
        <w:tblW w:w="0" w:type="auto"/>
        <w:tblInd w:w="-147" w:type="dxa"/>
        <w:tblLook w:val="04A0" w:firstRow="1" w:lastRow="0" w:firstColumn="1" w:lastColumn="0" w:noHBand="0" w:noVBand="1"/>
      </w:tblPr>
      <w:tblGrid>
        <w:gridCol w:w="1511"/>
        <w:gridCol w:w="12518"/>
      </w:tblGrid>
      <w:tr w:rsidR="003205DD" w14:paraId="74608A35" w14:textId="77777777" w:rsidTr="004751C4">
        <w:tc>
          <w:tcPr>
            <w:tcW w:w="1511" w:type="dxa"/>
            <w:shd w:val="clear" w:color="auto" w:fill="D9D9D9" w:themeFill="background1" w:themeFillShade="D9"/>
          </w:tcPr>
          <w:p w14:paraId="0E630959" w14:textId="4DBE4F38" w:rsidR="003205DD" w:rsidRPr="0009001E" w:rsidRDefault="003205DD" w:rsidP="00E95751">
            <w:pPr>
              <w:pStyle w:val="ListParagraph"/>
              <w:ind w:left="0"/>
              <w:rPr>
                <w:rFonts w:asciiTheme="minorHAnsi" w:hAnsiTheme="minorHAnsi" w:cstheme="minorHAnsi"/>
                <w:b/>
                <w:bCs/>
              </w:rPr>
            </w:pPr>
            <w:r w:rsidRPr="0009001E">
              <w:rPr>
                <w:rFonts w:asciiTheme="minorHAnsi" w:hAnsiTheme="minorHAnsi" w:cstheme="minorHAnsi"/>
                <w:b/>
                <w:bCs/>
              </w:rPr>
              <w:t>Eligibility</w:t>
            </w:r>
          </w:p>
        </w:tc>
        <w:tc>
          <w:tcPr>
            <w:tcW w:w="12518" w:type="dxa"/>
          </w:tcPr>
          <w:p w14:paraId="7255CD7D" w14:textId="3B95943A" w:rsidR="001832CD" w:rsidRDefault="001832CD" w:rsidP="00E95751">
            <w:r>
              <w:t>The</w:t>
            </w:r>
            <w:r w:rsidR="003E170B">
              <w:t xml:space="preserve"> initial phase of the </w:t>
            </w:r>
            <w:r w:rsidR="003E170B">
              <w:rPr>
                <w:i/>
              </w:rPr>
              <w:t xml:space="preserve">Enhancing Professional Learning in STEM Grant </w:t>
            </w:r>
            <w:r w:rsidR="003E170B" w:rsidRPr="003E170B">
              <w:t>Programme</w:t>
            </w:r>
            <w:r>
              <w:t xml:space="preserve"> will run from </w:t>
            </w:r>
            <w:r w:rsidR="00B35C65" w:rsidRPr="00B35C65">
              <w:t>December 2018</w:t>
            </w:r>
            <w:r w:rsidRPr="00B35C65">
              <w:t xml:space="preserve"> </w:t>
            </w:r>
            <w:r>
              <w:t>to 31</w:t>
            </w:r>
            <w:r w:rsidRPr="001832CD">
              <w:rPr>
                <w:vertAlign w:val="superscript"/>
              </w:rPr>
              <w:t>st</w:t>
            </w:r>
            <w:r>
              <w:t xml:space="preserve"> March 2019.</w:t>
            </w:r>
          </w:p>
          <w:p w14:paraId="78C5693F" w14:textId="608C9DFF" w:rsidR="00D76766" w:rsidRDefault="001832CD" w:rsidP="00E95751">
            <w:r w:rsidRPr="00B35C65">
              <w:rPr>
                <w:b/>
              </w:rPr>
              <w:t xml:space="preserve">This </w:t>
            </w:r>
            <w:r w:rsidR="00B35C65">
              <w:rPr>
                <w:b/>
              </w:rPr>
              <w:t xml:space="preserve">initial launch of the </w:t>
            </w:r>
            <w:r w:rsidR="00B35C65" w:rsidRPr="00B35C65">
              <w:rPr>
                <w:b/>
                <w:i/>
              </w:rPr>
              <w:t>Enhancing STEM CLPL Grants Programme</w:t>
            </w:r>
            <w:r w:rsidRPr="00B35C65">
              <w:rPr>
                <w:b/>
              </w:rPr>
              <w:t xml:space="preserve"> is open to those providers who can provide STEM CLPL on a</w:t>
            </w:r>
            <w:r w:rsidR="000A45A2" w:rsidRPr="00B35C65">
              <w:rPr>
                <w:b/>
              </w:rPr>
              <w:t xml:space="preserve"> </w:t>
            </w:r>
            <w:r w:rsidRPr="00B35C65">
              <w:rPr>
                <w:b/>
              </w:rPr>
              <w:t>regional or national basis</w:t>
            </w:r>
            <w:r w:rsidR="00B35C65">
              <w:rPr>
                <w:b/>
              </w:rPr>
              <w:t>.</w:t>
            </w:r>
          </w:p>
          <w:p w14:paraId="0F574AC4" w14:textId="25E70AFE" w:rsidR="00954186" w:rsidRPr="00B35C65" w:rsidRDefault="00B35C65" w:rsidP="00E95751">
            <w:pPr>
              <w:spacing w:after="0"/>
              <w:rPr>
                <w:b/>
                <w:color w:val="FF0000"/>
              </w:rPr>
            </w:pPr>
            <w:r w:rsidRPr="00B35C65">
              <w:rPr>
                <w:b/>
              </w:rPr>
              <w:t xml:space="preserve">In 2019/2020, should funding be available, we hope </w:t>
            </w:r>
            <w:r w:rsidRPr="00D32163">
              <w:rPr>
                <w:b/>
              </w:rPr>
              <w:t>to extend the Enhancing STEM CLPL Grants Programme to allow school clusters and other STEM providers to apply.</w:t>
            </w:r>
            <w:r w:rsidR="0024238E">
              <w:rPr>
                <w:b/>
              </w:rPr>
              <w:t xml:space="preserve"> </w:t>
            </w:r>
            <w:r w:rsidR="0024238E" w:rsidRPr="0075215F">
              <w:rPr>
                <w:b/>
              </w:rPr>
              <w:t>Should this fund proceed, then eligible applicants will be invited to bid for funds through a similarly open, fair and transparent evaluation process.</w:t>
            </w:r>
          </w:p>
          <w:p w14:paraId="3000B5E9" w14:textId="69B97B80" w:rsidR="00954186" w:rsidRDefault="00954186" w:rsidP="00E95751">
            <w:pPr>
              <w:spacing w:after="0"/>
            </w:pPr>
          </w:p>
          <w:p w14:paraId="0BC3BC5D" w14:textId="046400D9" w:rsidR="00954186" w:rsidRDefault="00954186" w:rsidP="00E95751">
            <w:pPr>
              <w:spacing w:after="0"/>
            </w:pPr>
            <w:r>
              <w:t xml:space="preserve">If you have any questions about eligibility then please contact: </w:t>
            </w:r>
            <w:hyperlink r:id="rId12" w:history="1">
              <w:r w:rsidRPr="002F5B05">
                <w:rPr>
                  <w:rStyle w:val="Hyperlink"/>
                </w:rPr>
                <w:t>ian.menzies@educationscotland.gsi.gov.uk</w:t>
              </w:r>
            </w:hyperlink>
            <w:r>
              <w:t xml:space="preserve"> </w:t>
            </w:r>
          </w:p>
          <w:p w14:paraId="086A62E4" w14:textId="62D618C0" w:rsidR="003205DD" w:rsidRDefault="003205DD" w:rsidP="00E95751">
            <w:pPr>
              <w:pStyle w:val="ListParagraph"/>
              <w:spacing w:after="0" w:line="276" w:lineRule="auto"/>
              <w:ind w:left="0"/>
              <w:rPr>
                <w:rFonts w:asciiTheme="minorHAnsi" w:hAnsiTheme="minorHAnsi" w:cstheme="minorHAnsi"/>
              </w:rPr>
            </w:pPr>
          </w:p>
        </w:tc>
      </w:tr>
      <w:tr w:rsidR="006C4CAC" w14:paraId="7D8B2F7C" w14:textId="77777777" w:rsidTr="004751C4">
        <w:tc>
          <w:tcPr>
            <w:tcW w:w="1511" w:type="dxa"/>
            <w:shd w:val="clear" w:color="auto" w:fill="D9D9D9" w:themeFill="background1" w:themeFillShade="D9"/>
          </w:tcPr>
          <w:p w14:paraId="1BC94B23" w14:textId="1447D9AB" w:rsidR="006C4CAC" w:rsidRDefault="006C4CAC" w:rsidP="00E95751">
            <w:pPr>
              <w:pStyle w:val="ListParagraph"/>
              <w:ind w:left="0"/>
              <w:rPr>
                <w:rFonts w:asciiTheme="minorHAnsi" w:hAnsiTheme="minorHAnsi" w:cstheme="minorHAnsi"/>
                <w:b/>
                <w:bCs/>
              </w:rPr>
            </w:pPr>
            <w:r w:rsidRPr="0009001E">
              <w:rPr>
                <w:rFonts w:asciiTheme="minorHAnsi" w:hAnsiTheme="minorHAnsi" w:cstheme="minorHAnsi"/>
                <w:b/>
                <w:bCs/>
              </w:rPr>
              <w:t>Partnerships</w:t>
            </w:r>
          </w:p>
        </w:tc>
        <w:tc>
          <w:tcPr>
            <w:tcW w:w="12518" w:type="dxa"/>
          </w:tcPr>
          <w:p w14:paraId="1B9FF6A4" w14:textId="211C3B90" w:rsidR="007E6C55" w:rsidRDefault="007E6C55" w:rsidP="00E95751">
            <w:pPr>
              <w:rPr>
                <w:rFonts w:asciiTheme="minorHAnsi" w:hAnsiTheme="minorHAnsi" w:cstheme="minorHAnsi"/>
              </w:rPr>
            </w:pPr>
            <w:r>
              <w:rPr>
                <w:rFonts w:asciiTheme="minorHAnsi" w:hAnsiTheme="minorHAnsi" w:cstheme="minorHAnsi"/>
              </w:rPr>
              <w:t>One of the aims of the Enhancing Professional Learning Grant Programme is to promote innovative new partnerships and models of professional learning that can be evaluated and scaled up if proven to be effective.</w:t>
            </w:r>
          </w:p>
          <w:p w14:paraId="68468294" w14:textId="1D3A2AB0" w:rsidR="00C815F7" w:rsidRDefault="006C4CAC" w:rsidP="00E95751">
            <w:pPr>
              <w:rPr>
                <w:rFonts w:asciiTheme="minorHAnsi" w:hAnsiTheme="minorHAnsi" w:cstheme="minorHAnsi"/>
              </w:rPr>
            </w:pPr>
            <w:r w:rsidRPr="001672CE">
              <w:rPr>
                <w:rFonts w:asciiTheme="minorHAnsi" w:hAnsiTheme="minorHAnsi" w:cstheme="minorHAnsi"/>
              </w:rPr>
              <w:t>We</w:t>
            </w:r>
            <w:r w:rsidR="007E6C55">
              <w:rPr>
                <w:rFonts w:asciiTheme="minorHAnsi" w:hAnsiTheme="minorHAnsi" w:cstheme="minorHAnsi"/>
              </w:rPr>
              <w:t>, therefore,</w:t>
            </w:r>
            <w:r w:rsidRPr="001672CE">
              <w:rPr>
                <w:rFonts w:asciiTheme="minorHAnsi" w:hAnsiTheme="minorHAnsi" w:cstheme="minorHAnsi"/>
              </w:rPr>
              <w:t xml:space="preserve"> </w:t>
            </w:r>
            <w:r w:rsidR="007E6C55">
              <w:rPr>
                <w:rFonts w:asciiTheme="minorHAnsi" w:hAnsiTheme="minorHAnsi" w:cstheme="minorHAnsi"/>
              </w:rPr>
              <w:t>will welcome</w:t>
            </w:r>
            <w:r w:rsidRPr="001672CE">
              <w:rPr>
                <w:rFonts w:asciiTheme="minorHAnsi" w:hAnsiTheme="minorHAnsi" w:cstheme="minorHAnsi"/>
              </w:rPr>
              <w:t xml:space="preserve"> </w:t>
            </w:r>
            <w:r w:rsidRPr="001672CE">
              <w:rPr>
                <w:rFonts w:asciiTheme="minorHAnsi" w:hAnsiTheme="minorHAnsi" w:cstheme="minorHAnsi"/>
                <w:b/>
              </w:rPr>
              <w:t>joint applications</w:t>
            </w:r>
            <w:r w:rsidR="00FA1F4C">
              <w:rPr>
                <w:rFonts w:asciiTheme="minorHAnsi" w:hAnsiTheme="minorHAnsi" w:cstheme="minorHAnsi"/>
                <w:b/>
              </w:rPr>
              <w:t xml:space="preserve"> or consortia bids</w:t>
            </w:r>
            <w:r w:rsidRPr="001672CE">
              <w:rPr>
                <w:rFonts w:asciiTheme="minorHAnsi" w:hAnsiTheme="minorHAnsi" w:cstheme="minorHAnsi"/>
                <w:b/>
              </w:rPr>
              <w:t xml:space="preserve"> </w:t>
            </w:r>
            <w:r w:rsidRPr="001672CE">
              <w:rPr>
                <w:rFonts w:asciiTheme="minorHAnsi" w:hAnsiTheme="minorHAnsi" w:cstheme="minorHAnsi"/>
              </w:rPr>
              <w:t>from</w:t>
            </w:r>
            <w:r>
              <w:rPr>
                <w:rFonts w:asciiTheme="minorHAnsi" w:hAnsiTheme="minorHAnsi" w:cstheme="minorHAnsi"/>
              </w:rPr>
              <w:t xml:space="preserve"> </w:t>
            </w:r>
            <w:r w:rsidR="00FA1F4C">
              <w:rPr>
                <w:rFonts w:asciiTheme="minorHAnsi" w:hAnsiTheme="minorHAnsi" w:cstheme="minorHAnsi"/>
              </w:rPr>
              <w:t>providers who are keen to</w:t>
            </w:r>
            <w:r w:rsidRPr="001672CE">
              <w:rPr>
                <w:rFonts w:asciiTheme="minorHAnsi" w:hAnsiTheme="minorHAnsi" w:cstheme="minorHAnsi"/>
              </w:rPr>
              <w:t xml:space="preserve"> work in part</w:t>
            </w:r>
            <w:r w:rsidR="00FA1F4C">
              <w:rPr>
                <w:rFonts w:asciiTheme="minorHAnsi" w:hAnsiTheme="minorHAnsi" w:cstheme="minorHAnsi"/>
              </w:rPr>
              <w:t>nership to develop and provide career-long professional l</w:t>
            </w:r>
            <w:r w:rsidRPr="001672CE">
              <w:rPr>
                <w:rFonts w:asciiTheme="minorHAnsi" w:hAnsiTheme="minorHAnsi" w:cstheme="minorHAnsi"/>
              </w:rPr>
              <w:t>earning</w:t>
            </w:r>
            <w:r>
              <w:rPr>
                <w:rFonts w:asciiTheme="minorHAnsi" w:hAnsiTheme="minorHAnsi" w:cstheme="minorHAnsi"/>
              </w:rPr>
              <w:t xml:space="preserve"> opportunities</w:t>
            </w:r>
            <w:r w:rsidRPr="001672CE">
              <w:rPr>
                <w:rFonts w:asciiTheme="minorHAnsi" w:hAnsiTheme="minorHAnsi" w:cstheme="minorHAnsi"/>
              </w:rPr>
              <w:t xml:space="preserve"> in STEM. </w:t>
            </w:r>
          </w:p>
          <w:p w14:paraId="3D1499A5" w14:textId="11FDF360" w:rsidR="007E6C55" w:rsidRDefault="007E6C55" w:rsidP="00E95751">
            <w:pPr>
              <w:rPr>
                <w:rFonts w:asciiTheme="minorHAnsi" w:hAnsiTheme="minorHAnsi" w:cstheme="minorHAnsi"/>
              </w:rPr>
            </w:pPr>
            <w:r>
              <w:rPr>
                <w:rFonts w:asciiTheme="minorHAnsi" w:hAnsiTheme="minorHAnsi" w:cstheme="minorHAnsi"/>
              </w:rPr>
              <w:t xml:space="preserve">If you are making a joint application then please outline the contribution each partner will make and the added value the partnership will bring, for example: </w:t>
            </w:r>
          </w:p>
          <w:p w14:paraId="34F947C1" w14:textId="02A99497" w:rsidR="00E95751" w:rsidRDefault="00E95751" w:rsidP="00E95751">
            <w:pPr>
              <w:rPr>
                <w:rFonts w:asciiTheme="minorHAnsi" w:hAnsiTheme="minorHAnsi" w:cstheme="minorHAnsi"/>
              </w:rPr>
            </w:pPr>
          </w:p>
          <w:p w14:paraId="7CE0CE1E" w14:textId="77777777" w:rsidR="00E95751" w:rsidRDefault="00E95751" w:rsidP="00E95751">
            <w:pPr>
              <w:pStyle w:val="ListParagraph"/>
              <w:ind w:left="0"/>
              <w:rPr>
                <w:rFonts w:asciiTheme="minorHAnsi" w:hAnsiTheme="minorHAnsi" w:cstheme="minorHAnsi"/>
              </w:rPr>
            </w:pPr>
          </w:p>
          <w:p w14:paraId="73E1AE3C" w14:textId="3601C49F" w:rsidR="007E6C55" w:rsidRDefault="007E6C55" w:rsidP="00E95751">
            <w:pPr>
              <w:pStyle w:val="ListParagraph"/>
              <w:numPr>
                <w:ilvl w:val="0"/>
                <w:numId w:val="34"/>
              </w:numPr>
              <w:ind w:left="0" w:firstLine="0"/>
              <w:rPr>
                <w:rFonts w:asciiTheme="minorHAnsi" w:hAnsiTheme="minorHAnsi" w:cstheme="minorHAnsi"/>
              </w:rPr>
            </w:pPr>
            <w:r w:rsidRPr="007E6C55">
              <w:rPr>
                <w:rFonts w:asciiTheme="minorHAnsi" w:hAnsiTheme="minorHAnsi" w:cstheme="minorHAnsi"/>
              </w:rPr>
              <w:lastRenderedPageBreak/>
              <w:t>Reaching a larger number of practitioners/technicians</w:t>
            </w:r>
          </w:p>
          <w:p w14:paraId="63481FD1" w14:textId="0827AA21" w:rsidR="007E6C55" w:rsidRDefault="006A0A06" w:rsidP="00E95751">
            <w:pPr>
              <w:pStyle w:val="ListParagraph"/>
              <w:numPr>
                <w:ilvl w:val="0"/>
                <w:numId w:val="34"/>
              </w:numPr>
              <w:ind w:left="0" w:firstLine="0"/>
              <w:rPr>
                <w:rFonts w:asciiTheme="minorHAnsi" w:hAnsiTheme="minorHAnsi" w:cstheme="minorHAnsi"/>
              </w:rPr>
            </w:pPr>
            <w:r>
              <w:rPr>
                <w:rFonts w:asciiTheme="minorHAnsi" w:hAnsiTheme="minorHAnsi" w:cstheme="minorHAnsi"/>
              </w:rPr>
              <w:t xml:space="preserve">Building </w:t>
            </w:r>
            <w:r w:rsidR="007E6C55">
              <w:rPr>
                <w:rFonts w:asciiTheme="minorHAnsi" w:hAnsiTheme="minorHAnsi" w:cstheme="minorHAnsi"/>
              </w:rPr>
              <w:t>capacity to meet the needs of a particular audience</w:t>
            </w:r>
          </w:p>
          <w:p w14:paraId="1454353D" w14:textId="43C58BA9" w:rsidR="004751C4" w:rsidRPr="006A0A06" w:rsidRDefault="006A0A06" w:rsidP="00E95751">
            <w:pPr>
              <w:pStyle w:val="ListParagraph"/>
              <w:numPr>
                <w:ilvl w:val="0"/>
                <w:numId w:val="34"/>
              </w:numPr>
              <w:ind w:left="0" w:firstLine="0"/>
              <w:rPr>
                <w:rFonts w:asciiTheme="minorHAnsi" w:hAnsiTheme="minorHAnsi" w:cstheme="minorHAnsi"/>
              </w:rPr>
            </w:pPr>
            <w:r>
              <w:rPr>
                <w:rFonts w:asciiTheme="minorHAnsi" w:hAnsiTheme="minorHAnsi" w:cstheme="minorHAnsi"/>
              </w:rPr>
              <w:t>Pooling</w:t>
            </w:r>
            <w:r w:rsidR="000A6182">
              <w:rPr>
                <w:rFonts w:asciiTheme="minorHAnsi" w:hAnsiTheme="minorHAnsi" w:cstheme="minorHAnsi"/>
              </w:rPr>
              <w:t xml:space="preserve"> collective skills, expertise and resources to enable you to help you increase your impact. </w:t>
            </w:r>
          </w:p>
        </w:tc>
      </w:tr>
      <w:tr w:rsidR="003205DD" w14:paraId="3133F198" w14:textId="77777777" w:rsidTr="004751C4">
        <w:tc>
          <w:tcPr>
            <w:tcW w:w="1511" w:type="dxa"/>
            <w:shd w:val="clear" w:color="auto" w:fill="D9D9D9" w:themeFill="background1" w:themeFillShade="D9"/>
          </w:tcPr>
          <w:p w14:paraId="2D2018C1" w14:textId="2B0BEE87" w:rsidR="003205DD" w:rsidRDefault="003205DD" w:rsidP="00E95751">
            <w:pPr>
              <w:pStyle w:val="ListParagraph"/>
              <w:ind w:left="0"/>
            </w:pPr>
            <w:r w:rsidRPr="0009001E">
              <w:rPr>
                <w:rFonts w:asciiTheme="minorHAnsi" w:hAnsiTheme="minorHAnsi" w:cstheme="minorHAnsi"/>
                <w:b/>
                <w:bCs/>
              </w:rPr>
              <w:lastRenderedPageBreak/>
              <w:t xml:space="preserve">Level of </w:t>
            </w:r>
            <w:r w:rsidR="00215BA9">
              <w:rPr>
                <w:rFonts w:asciiTheme="minorHAnsi" w:hAnsiTheme="minorHAnsi" w:cstheme="minorHAnsi"/>
                <w:b/>
                <w:bCs/>
              </w:rPr>
              <w:t>a</w:t>
            </w:r>
            <w:r w:rsidRPr="0009001E">
              <w:rPr>
                <w:rFonts w:asciiTheme="minorHAnsi" w:hAnsiTheme="minorHAnsi" w:cstheme="minorHAnsi"/>
                <w:b/>
                <w:bCs/>
              </w:rPr>
              <w:t>wards</w:t>
            </w:r>
          </w:p>
        </w:tc>
        <w:tc>
          <w:tcPr>
            <w:tcW w:w="12518" w:type="dxa"/>
          </w:tcPr>
          <w:p w14:paraId="3394B4EC" w14:textId="1236A177" w:rsidR="002014AD" w:rsidRDefault="003205DD" w:rsidP="00E95751">
            <w:pPr>
              <w:pStyle w:val="ListParagraph"/>
              <w:spacing w:after="0" w:line="260" w:lineRule="atLeast"/>
              <w:ind w:left="0"/>
              <w:rPr>
                <w:rFonts w:asciiTheme="minorHAnsi" w:hAnsiTheme="minorHAnsi" w:cstheme="minorHAnsi"/>
              </w:rPr>
            </w:pPr>
            <w:r w:rsidRPr="004B3B10">
              <w:rPr>
                <w:rFonts w:asciiTheme="minorHAnsi" w:hAnsiTheme="minorHAnsi" w:cstheme="minorHAnsi"/>
              </w:rPr>
              <w:t xml:space="preserve">Each application will be assessed </w:t>
            </w:r>
            <w:r w:rsidR="00FA1F4C">
              <w:rPr>
                <w:rFonts w:asciiTheme="minorHAnsi" w:hAnsiTheme="minorHAnsi" w:cstheme="minorHAnsi"/>
              </w:rPr>
              <w:t>against the criteria and on a competitive basis with other applications.</w:t>
            </w:r>
            <w:r w:rsidRPr="004B3B10">
              <w:rPr>
                <w:rFonts w:asciiTheme="minorHAnsi" w:hAnsiTheme="minorHAnsi" w:cstheme="minorHAnsi"/>
              </w:rPr>
              <w:t xml:space="preserve">  </w:t>
            </w:r>
          </w:p>
          <w:p w14:paraId="54DCFD50" w14:textId="77777777" w:rsidR="002014AD" w:rsidRDefault="002014AD" w:rsidP="00E95751">
            <w:pPr>
              <w:pStyle w:val="ListParagraph"/>
              <w:spacing w:after="0" w:line="260" w:lineRule="atLeast"/>
              <w:ind w:left="0"/>
              <w:rPr>
                <w:rFonts w:asciiTheme="minorHAnsi" w:hAnsiTheme="minorHAnsi" w:cstheme="minorHAnsi"/>
              </w:rPr>
            </w:pPr>
          </w:p>
          <w:p w14:paraId="3BBAFFED" w14:textId="3BBC0D74" w:rsidR="002014AD" w:rsidRDefault="003205DD" w:rsidP="00E95751">
            <w:pPr>
              <w:pStyle w:val="ListParagraph"/>
              <w:spacing w:after="0" w:line="260" w:lineRule="atLeast"/>
              <w:ind w:left="0"/>
              <w:rPr>
                <w:rFonts w:asciiTheme="minorHAnsi" w:hAnsiTheme="minorHAnsi" w:cstheme="minorHAnsi"/>
              </w:rPr>
            </w:pPr>
            <w:r w:rsidRPr="004B3B10">
              <w:rPr>
                <w:rFonts w:asciiTheme="minorHAnsi" w:hAnsiTheme="minorHAnsi" w:cstheme="minorHAnsi"/>
              </w:rPr>
              <w:t>It may not be possible to fund every element of each successful proposal. The total amount will be subject to budget availability and adherence to the aims of the fund.</w:t>
            </w:r>
          </w:p>
          <w:p w14:paraId="436267C6" w14:textId="45D955D7" w:rsidR="003205DD" w:rsidRPr="002014AD" w:rsidRDefault="003205DD" w:rsidP="00E95751">
            <w:pPr>
              <w:pStyle w:val="ListParagraph"/>
              <w:spacing w:after="0" w:line="260" w:lineRule="atLeast"/>
              <w:ind w:left="0"/>
              <w:rPr>
                <w:rFonts w:asciiTheme="minorHAnsi" w:hAnsiTheme="minorHAnsi" w:cstheme="minorHAnsi"/>
              </w:rPr>
            </w:pPr>
          </w:p>
        </w:tc>
      </w:tr>
    </w:tbl>
    <w:p w14:paraId="5FE6E106" w14:textId="77777777" w:rsidR="00E95751" w:rsidRDefault="00E95751" w:rsidP="00E95751">
      <w:pPr>
        <w:pStyle w:val="Heading1"/>
        <w:rPr>
          <w:rFonts w:asciiTheme="minorHAnsi" w:hAnsiTheme="minorHAnsi" w:cstheme="minorHAnsi"/>
          <w:b/>
          <w:sz w:val="28"/>
          <w:szCs w:val="28"/>
        </w:rPr>
      </w:pPr>
    </w:p>
    <w:p w14:paraId="0E7568DA" w14:textId="027BBBF9" w:rsidR="00A01CCB" w:rsidRPr="00330E22" w:rsidRDefault="0040443C" w:rsidP="00E95751">
      <w:pPr>
        <w:pStyle w:val="Heading1"/>
        <w:rPr>
          <w:rFonts w:asciiTheme="minorHAnsi" w:hAnsiTheme="minorHAnsi" w:cstheme="minorHAnsi"/>
          <w:b/>
          <w:sz w:val="28"/>
          <w:szCs w:val="28"/>
        </w:rPr>
      </w:pPr>
      <w:r>
        <w:rPr>
          <w:rFonts w:asciiTheme="minorHAnsi" w:hAnsiTheme="minorHAnsi" w:cstheme="minorHAnsi"/>
          <w:b/>
          <w:sz w:val="28"/>
          <w:szCs w:val="28"/>
        </w:rPr>
        <w:t>C</w:t>
      </w:r>
      <w:r w:rsidR="00330E22" w:rsidRPr="00330E22">
        <w:rPr>
          <w:rFonts w:asciiTheme="minorHAnsi" w:hAnsiTheme="minorHAnsi" w:cstheme="minorHAnsi"/>
          <w:b/>
          <w:sz w:val="28"/>
          <w:szCs w:val="28"/>
        </w:rPr>
        <w:t xml:space="preserve">. </w:t>
      </w:r>
      <w:r w:rsidR="00A01CCB" w:rsidRPr="00330E22">
        <w:rPr>
          <w:rFonts w:asciiTheme="minorHAnsi" w:hAnsiTheme="minorHAnsi" w:cstheme="minorHAnsi"/>
          <w:b/>
          <w:sz w:val="28"/>
          <w:szCs w:val="28"/>
        </w:rPr>
        <w:t>How will we assess your application?</w:t>
      </w:r>
    </w:p>
    <w:p w14:paraId="49443C40" w14:textId="77777777" w:rsidR="00170427" w:rsidRPr="00CF30A5" w:rsidRDefault="00170427" w:rsidP="00E95751">
      <w:pPr>
        <w:tabs>
          <w:tab w:val="left" w:pos="426"/>
        </w:tabs>
        <w:spacing w:after="0" w:line="288" w:lineRule="auto"/>
        <w:rPr>
          <w:rFonts w:asciiTheme="minorHAnsi" w:hAnsiTheme="minorHAnsi" w:cstheme="minorHAnsi"/>
          <w:b/>
          <w:bCs/>
        </w:rPr>
      </w:pPr>
    </w:p>
    <w:p w14:paraId="4E58DA8D" w14:textId="5700D755" w:rsidR="00614AEC" w:rsidRDefault="00C3005A" w:rsidP="00E95751">
      <w:pPr>
        <w:pStyle w:val="Heading2"/>
        <w:rPr>
          <w:rFonts w:asciiTheme="minorHAnsi" w:hAnsiTheme="minorHAnsi" w:cstheme="minorHAnsi"/>
          <w:b/>
          <w:color w:val="auto"/>
          <w:sz w:val="22"/>
          <w:szCs w:val="22"/>
        </w:rPr>
      </w:pPr>
      <w:r>
        <w:rPr>
          <w:rFonts w:asciiTheme="minorHAnsi" w:hAnsiTheme="minorHAnsi" w:cstheme="minorHAnsi"/>
          <w:b/>
          <w:color w:val="auto"/>
          <w:sz w:val="22"/>
          <w:szCs w:val="22"/>
        </w:rPr>
        <w:t>Criteria for assessment and decision-m</w:t>
      </w:r>
      <w:r w:rsidR="00A01CCB" w:rsidRPr="00614AEC">
        <w:rPr>
          <w:rFonts w:asciiTheme="minorHAnsi" w:hAnsiTheme="minorHAnsi" w:cstheme="minorHAnsi"/>
          <w:b/>
          <w:color w:val="auto"/>
          <w:sz w:val="22"/>
          <w:szCs w:val="22"/>
        </w:rPr>
        <w:t>aking</w:t>
      </w:r>
    </w:p>
    <w:p w14:paraId="2315F97A" w14:textId="4297CE55" w:rsidR="00FD1783" w:rsidRPr="00716B15" w:rsidRDefault="00A01CCB" w:rsidP="00E95751">
      <w:r w:rsidRPr="00716B15">
        <w:t>We</w:t>
      </w:r>
      <w:r w:rsidR="00FD1783" w:rsidRPr="00716B15">
        <w:t xml:space="preserve"> ask that applicants bid for the funds that they actually need, rather than the maximum available. This will help to ensure that the fund reaches as many practitioners as possible across Scotland. Please tell us about any other funding that you are able to access to support your bid.</w:t>
      </w:r>
    </w:p>
    <w:p w14:paraId="2856975C" w14:textId="6972C392" w:rsidR="00A01CCB" w:rsidRPr="00FD1783" w:rsidRDefault="00FD1783" w:rsidP="00E95751">
      <w:r>
        <w:t xml:space="preserve">We </w:t>
      </w:r>
      <w:r w:rsidR="00A01CCB" w:rsidRPr="00330E22">
        <w:t>will assess how well your proposal meets the purpose of this competitive fund based on the following criteria:</w:t>
      </w:r>
    </w:p>
    <w:tbl>
      <w:tblPr>
        <w:tblW w:w="14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4"/>
        <w:gridCol w:w="1416"/>
        <w:gridCol w:w="1156"/>
        <w:gridCol w:w="1558"/>
      </w:tblGrid>
      <w:tr w:rsidR="00E57763" w:rsidRPr="00330E22" w14:paraId="43026776" w14:textId="77777777" w:rsidTr="0081273E">
        <w:tc>
          <w:tcPr>
            <w:tcW w:w="10524" w:type="dxa"/>
            <w:shd w:val="clear" w:color="auto" w:fill="D9D9D9"/>
          </w:tcPr>
          <w:p w14:paraId="2A7A2CE8" w14:textId="77777777" w:rsidR="00E57763" w:rsidRPr="00C86C89" w:rsidRDefault="00E57763" w:rsidP="00E95751">
            <w:pPr>
              <w:spacing w:after="0" w:line="288" w:lineRule="auto"/>
              <w:rPr>
                <w:rFonts w:cs="Calibri"/>
                <w:b/>
                <w:bCs/>
              </w:rPr>
            </w:pPr>
            <w:r>
              <w:rPr>
                <w:rFonts w:cs="Calibri"/>
                <w:b/>
                <w:bCs/>
              </w:rPr>
              <w:t xml:space="preserve">    </w:t>
            </w:r>
            <w:r w:rsidRPr="00C86C89">
              <w:rPr>
                <w:rFonts w:cs="Calibri"/>
                <w:b/>
                <w:bCs/>
              </w:rPr>
              <w:t>Criteria</w:t>
            </w:r>
          </w:p>
        </w:tc>
        <w:tc>
          <w:tcPr>
            <w:tcW w:w="1417" w:type="dxa"/>
            <w:shd w:val="clear" w:color="auto" w:fill="D9D9D9"/>
          </w:tcPr>
          <w:p w14:paraId="2C198BA9" w14:textId="77777777" w:rsidR="00E57763" w:rsidRPr="00C86C89" w:rsidRDefault="00E57763" w:rsidP="00E95751">
            <w:pPr>
              <w:spacing w:after="0" w:line="288" w:lineRule="auto"/>
              <w:jc w:val="center"/>
              <w:rPr>
                <w:rFonts w:cs="Calibri"/>
                <w:b/>
                <w:bCs/>
              </w:rPr>
            </w:pPr>
            <w:r w:rsidRPr="00C86C89">
              <w:rPr>
                <w:rFonts w:cs="Calibri"/>
                <w:b/>
                <w:bCs/>
              </w:rPr>
              <w:t xml:space="preserve">Score </w:t>
            </w:r>
          </w:p>
          <w:p w14:paraId="6B0FA1E4" w14:textId="4176D972" w:rsidR="00E57763" w:rsidRPr="00C86C89" w:rsidRDefault="00E57763" w:rsidP="00E95751">
            <w:pPr>
              <w:spacing w:after="0" w:line="288" w:lineRule="auto"/>
              <w:jc w:val="center"/>
              <w:rPr>
                <w:rFonts w:cs="Calibri"/>
                <w:b/>
                <w:bCs/>
              </w:rPr>
            </w:pPr>
            <w:r>
              <w:rPr>
                <w:rFonts w:cs="Calibri"/>
                <w:b/>
                <w:bCs/>
              </w:rPr>
              <w:t>(0-</w:t>
            </w:r>
            <w:r w:rsidR="00BA16F9">
              <w:rPr>
                <w:rFonts w:cs="Calibri"/>
                <w:b/>
                <w:bCs/>
              </w:rPr>
              <w:t>4</w:t>
            </w:r>
            <w:r w:rsidRPr="00C86C89">
              <w:rPr>
                <w:rFonts w:cs="Calibri"/>
                <w:b/>
                <w:bCs/>
              </w:rPr>
              <w:t>)</w:t>
            </w:r>
          </w:p>
        </w:tc>
        <w:tc>
          <w:tcPr>
            <w:tcW w:w="1134" w:type="dxa"/>
            <w:shd w:val="clear" w:color="auto" w:fill="D9D9D9"/>
          </w:tcPr>
          <w:p w14:paraId="51C29D51" w14:textId="77777777" w:rsidR="00E57763" w:rsidRPr="00C86C89" w:rsidRDefault="00E57763" w:rsidP="00E95751">
            <w:pPr>
              <w:spacing w:after="0" w:line="288" w:lineRule="auto"/>
              <w:jc w:val="center"/>
              <w:rPr>
                <w:rFonts w:cs="Calibri"/>
                <w:b/>
                <w:bCs/>
              </w:rPr>
            </w:pPr>
            <w:r w:rsidRPr="00C86C89">
              <w:rPr>
                <w:rFonts w:cs="Calibri"/>
                <w:b/>
                <w:bCs/>
              </w:rPr>
              <w:t xml:space="preserve">Weighting </w:t>
            </w:r>
          </w:p>
          <w:p w14:paraId="3219FF13" w14:textId="77777777" w:rsidR="00E57763" w:rsidRPr="00C86C89" w:rsidRDefault="00E57763" w:rsidP="00E95751">
            <w:pPr>
              <w:spacing w:after="0" w:line="288" w:lineRule="auto"/>
              <w:jc w:val="center"/>
              <w:rPr>
                <w:rFonts w:cs="Calibri"/>
                <w:b/>
                <w:bCs/>
              </w:rPr>
            </w:pPr>
            <w:r w:rsidRPr="00C86C89">
              <w:rPr>
                <w:rFonts w:cs="Calibri"/>
                <w:b/>
                <w:bCs/>
              </w:rPr>
              <w:t>(1-5)</w:t>
            </w:r>
          </w:p>
        </w:tc>
        <w:tc>
          <w:tcPr>
            <w:tcW w:w="1559" w:type="dxa"/>
            <w:shd w:val="clear" w:color="auto" w:fill="D9D9D9"/>
          </w:tcPr>
          <w:p w14:paraId="2A5B3CCB" w14:textId="77777777" w:rsidR="00E57763" w:rsidRPr="00C86C89" w:rsidRDefault="00E57763" w:rsidP="00E95751">
            <w:pPr>
              <w:spacing w:after="0" w:line="288" w:lineRule="auto"/>
              <w:jc w:val="center"/>
              <w:rPr>
                <w:rFonts w:cs="Calibri"/>
                <w:b/>
                <w:bCs/>
              </w:rPr>
            </w:pPr>
            <w:r w:rsidRPr="00C86C89">
              <w:rPr>
                <w:rFonts w:cs="Calibri"/>
                <w:b/>
                <w:bCs/>
              </w:rPr>
              <w:t xml:space="preserve">Max Score </w:t>
            </w:r>
          </w:p>
          <w:p w14:paraId="0937F6C4" w14:textId="77777777" w:rsidR="00E57763" w:rsidRPr="00C86C89" w:rsidRDefault="00E57763" w:rsidP="00E95751">
            <w:pPr>
              <w:spacing w:after="0" w:line="288" w:lineRule="auto"/>
              <w:jc w:val="center"/>
              <w:rPr>
                <w:rFonts w:cs="Calibri"/>
                <w:b/>
                <w:bCs/>
              </w:rPr>
            </w:pPr>
            <w:r w:rsidRPr="00C86C89">
              <w:rPr>
                <w:rFonts w:cs="Calibri"/>
                <w:b/>
                <w:bCs/>
              </w:rPr>
              <w:t>Available</w:t>
            </w:r>
          </w:p>
        </w:tc>
      </w:tr>
      <w:tr w:rsidR="00E57763" w:rsidRPr="00330E22" w14:paraId="2C7FE89A" w14:textId="77777777" w:rsidTr="0081273E">
        <w:tc>
          <w:tcPr>
            <w:tcW w:w="10524" w:type="dxa"/>
          </w:tcPr>
          <w:p w14:paraId="4E4804CA" w14:textId="77777777" w:rsidR="00E57763" w:rsidRPr="00C86C89" w:rsidRDefault="00E57763" w:rsidP="00E95751">
            <w:pPr>
              <w:spacing w:before="60" w:after="60" w:line="288" w:lineRule="auto"/>
              <w:rPr>
                <w:rFonts w:cs="Calibri"/>
              </w:rPr>
            </w:pPr>
            <w:r w:rsidRPr="00C86C89">
              <w:rPr>
                <w:rFonts w:cs="Calibri"/>
              </w:rPr>
              <w:t>How well does the project address the overarching aims and intended outcome of the fund?</w:t>
            </w:r>
          </w:p>
        </w:tc>
        <w:tc>
          <w:tcPr>
            <w:tcW w:w="1417" w:type="dxa"/>
          </w:tcPr>
          <w:p w14:paraId="3BEC9AF1" w14:textId="77777777" w:rsidR="00E57763" w:rsidRPr="00C86C89" w:rsidRDefault="00E57763" w:rsidP="00E95751">
            <w:pPr>
              <w:spacing w:before="60" w:after="60" w:line="288" w:lineRule="auto"/>
              <w:rPr>
                <w:rFonts w:cs="Calibri"/>
              </w:rPr>
            </w:pPr>
          </w:p>
        </w:tc>
        <w:tc>
          <w:tcPr>
            <w:tcW w:w="1134" w:type="dxa"/>
          </w:tcPr>
          <w:p w14:paraId="7F00D60E" w14:textId="77777777" w:rsidR="00E57763" w:rsidRPr="00C86C89" w:rsidRDefault="00E57763" w:rsidP="00E95751">
            <w:pPr>
              <w:spacing w:before="60" w:after="60" w:line="288" w:lineRule="auto"/>
              <w:jc w:val="center"/>
              <w:rPr>
                <w:rFonts w:cs="Calibri"/>
              </w:rPr>
            </w:pPr>
            <w:r>
              <w:rPr>
                <w:rFonts w:cs="Calibri"/>
              </w:rPr>
              <w:t>5</w:t>
            </w:r>
          </w:p>
        </w:tc>
        <w:tc>
          <w:tcPr>
            <w:tcW w:w="1559" w:type="dxa"/>
          </w:tcPr>
          <w:p w14:paraId="5E20D45D" w14:textId="0780C7DA" w:rsidR="00E57763" w:rsidRPr="0024238E" w:rsidRDefault="00BA16F9" w:rsidP="00E95751">
            <w:pPr>
              <w:spacing w:before="60" w:after="60" w:line="288" w:lineRule="auto"/>
              <w:jc w:val="center"/>
              <w:rPr>
                <w:rFonts w:cs="Calibri"/>
              </w:rPr>
            </w:pPr>
            <w:r w:rsidRPr="0024238E">
              <w:rPr>
                <w:rFonts w:cs="Calibri"/>
              </w:rPr>
              <w:t>20</w:t>
            </w:r>
          </w:p>
        </w:tc>
      </w:tr>
      <w:tr w:rsidR="00E57763" w:rsidRPr="00330E22" w14:paraId="1D3CE873" w14:textId="77777777" w:rsidTr="0081273E">
        <w:tc>
          <w:tcPr>
            <w:tcW w:w="10524" w:type="dxa"/>
          </w:tcPr>
          <w:p w14:paraId="420B163D" w14:textId="77777777" w:rsidR="00E57763" w:rsidRPr="00C86C89" w:rsidRDefault="00E57763" w:rsidP="00E95751">
            <w:pPr>
              <w:spacing w:before="60" w:after="60" w:line="288" w:lineRule="auto"/>
              <w:rPr>
                <w:rFonts w:cs="Calibri"/>
              </w:rPr>
            </w:pPr>
            <w:r w:rsidRPr="00C86C89">
              <w:rPr>
                <w:rFonts w:cs="Calibri"/>
              </w:rPr>
              <w:t>How well does the proposal display strategic approaches to ensure impact and legacy?</w:t>
            </w:r>
          </w:p>
        </w:tc>
        <w:tc>
          <w:tcPr>
            <w:tcW w:w="1417" w:type="dxa"/>
          </w:tcPr>
          <w:p w14:paraId="3E610823" w14:textId="77777777" w:rsidR="00E57763" w:rsidRPr="00C86C89" w:rsidRDefault="00E57763" w:rsidP="00E95751">
            <w:pPr>
              <w:spacing w:before="60" w:after="60" w:line="288" w:lineRule="auto"/>
              <w:rPr>
                <w:rFonts w:cs="Calibri"/>
              </w:rPr>
            </w:pPr>
          </w:p>
        </w:tc>
        <w:tc>
          <w:tcPr>
            <w:tcW w:w="1134" w:type="dxa"/>
          </w:tcPr>
          <w:p w14:paraId="2B8208B9" w14:textId="77777777" w:rsidR="00E57763" w:rsidRPr="00C86C89" w:rsidRDefault="00E57763" w:rsidP="00E95751">
            <w:pPr>
              <w:spacing w:before="60" w:after="60" w:line="288" w:lineRule="auto"/>
              <w:jc w:val="center"/>
              <w:rPr>
                <w:rFonts w:cs="Calibri"/>
              </w:rPr>
            </w:pPr>
            <w:r>
              <w:rPr>
                <w:rFonts w:cs="Calibri"/>
              </w:rPr>
              <w:t>4</w:t>
            </w:r>
          </w:p>
        </w:tc>
        <w:tc>
          <w:tcPr>
            <w:tcW w:w="1559" w:type="dxa"/>
          </w:tcPr>
          <w:p w14:paraId="36956B2A" w14:textId="727FBD13" w:rsidR="00E57763" w:rsidRPr="0024238E" w:rsidRDefault="00BA16F9" w:rsidP="00E95751">
            <w:pPr>
              <w:spacing w:before="60" w:after="60" w:line="288" w:lineRule="auto"/>
              <w:jc w:val="center"/>
              <w:rPr>
                <w:rFonts w:cs="Calibri"/>
              </w:rPr>
            </w:pPr>
            <w:r w:rsidRPr="0024238E">
              <w:rPr>
                <w:rFonts w:cs="Calibri"/>
              </w:rPr>
              <w:t>16</w:t>
            </w:r>
          </w:p>
        </w:tc>
      </w:tr>
      <w:tr w:rsidR="00E57763" w:rsidRPr="00330E22" w14:paraId="04758B8C" w14:textId="77777777" w:rsidTr="0081273E">
        <w:tc>
          <w:tcPr>
            <w:tcW w:w="10524" w:type="dxa"/>
          </w:tcPr>
          <w:p w14:paraId="44AE547A" w14:textId="6F980EF5" w:rsidR="00E57763" w:rsidRPr="00C86C89" w:rsidRDefault="00AE2F27" w:rsidP="00E95751">
            <w:pPr>
              <w:pStyle w:val="ListParagraph"/>
              <w:tabs>
                <w:tab w:val="left" w:pos="426"/>
              </w:tabs>
              <w:spacing w:after="0" w:line="288" w:lineRule="auto"/>
              <w:ind w:left="0"/>
              <w:rPr>
                <w:rFonts w:cs="Calibri"/>
              </w:rPr>
            </w:pPr>
            <w:r w:rsidRPr="00C86C89">
              <w:rPr>
                <w:rFonts w:cs="Calibri"/>
              </w:rPr>
              <w:t>Value for money</w:t>
            </w:r>
            <w:r>
              <w:rPr>
                <w:rFonts w:cs="Calibri"/>
              </w:rPr>
              <w:t xml:space="preserve"> – including aspects relating to reach and scale of the programme for a given level of funding.</w:t>
            </w:r>
          </w:p>
        </w:tc>
        <w:tc>
          <w:tcPr>
            <w:tcW w:w="1417" w:type="dxa"/>
          </w:tcPr>
          <w:p w14:paraId="6EEB97D8" w14:textId="77777777" w:rsidR="00E57763" w:rsidRPr="00C86C89" w:rsidRDefault="00E57763" w:rsidP="00E95751">
            <w:pPr>
              <w:spacing w:before="60" w:after="60" w:line="288" w:lineRule="auto"/>
              <w:rPr>
                <w:rFonts w:cs="Calibri"/>
              </w:rPr>
            </w:pPr>
          </w:p>
        </w:tc>
        <w:tc>
          <w:tcPr>
            <w:tcW w:w="1134" w:type="dxa"/>
          </w:tcPr>
          <w:p w14:paraId="5F2D3D44" w14:textId="77777777" w:rsidR="00E57763" w:rsidRPr="00C86C89" w:rsidRDefault="00E57763" w:rsidP="00E95751">
            <w:pPr>
              <w:spacing w:before="60" w:after="60" w:line="288" w:lineRule="auto"/>
              <w:jc w:val="center"/>
              <w:rPr>
                <w:rFonts w:cs="Calibri"/>
              </w:rPr>
            </w:pPr>
            <w:r>
              <w:rPr>
                <w:rFonts w:cs="Calibri"/>
              </w:rPr>
              <w:t>3</w:t>
            </w:r>
          </w:p>
        </w:tc>
        <w:tc>
          <w:tcPr>
            <w:tcW w:w="1559" w:type="dxa"/>
          </w:tcPr>
          <w:p w14:paraId="65944706" w14:textId="29857BAA" w:rsidR="00E57763" w:rsidRPr="0024238E" w:rsidRDefault="00BA16F9" w:rsidP="00E95751">
            <w:pPr>
              <w:spacing w:before="60" w:after="60" w:line="288" w:lineRule="auto"/>
              <w:jc w:val="center"/>
              <w:rPr>
                <w:rFonts w:cs="Calibri"/>
              </w:rPr>
            </w:pPr>
            <w:r w:rsidRPr="0024238E">
              <w:rPr>
                <w:rFonts w:cs="Calibri"/>
              </w:rPr>
              <w:t>12</w:t>
            </w:r>
          </w:p>
        </w:tc>
      </w:tr>
      <w:tr w:rsidR="00E57763" w:rsidRPr="00330E22" w14:paraId="0D7A08DA" w14:textId="77777777" w:rsidTr="000C3657">
        <w:tc>
          <w:tcPr>
            <w:tcW w:w="10524" w:type="dxa"/>
          </w:tcPr>
          <w:p w14:paraId="2C772F96" w14:textId="031764B2" w:rsidR="00E57763" w:rsidRPr="00C86C89" w:rsidRDefault="00AE2F27" w:rsidP="00E95751">
            <w:pPr>
              <w:pStyle w:val="ListParagraph"/>
              <w:tabs>
                <w:tab w:val="left" w:pos="426"/>
              </w:tabs>
              <w:spacing w:after="0" w:line="288" w:lineRule="auto"/>
              <w:ind w:left="0"/>
              <w:rPr>
                <w:rFonts w:cs="Calibri"/>
              </w:rPr>
            </w:pPr>
            <w:r>
              <w:rPr>
                <w:rFonts w:cs="Calibri"/>
              </w:rPr>
              <w:t xml:space="preserve">Additionality – </w:t>
            </w:r>
            <w:r w:rsidRPr="006E3119">
              <w:rPr>
                <w:bCs/>
              </w:rPr>
              <w:t xml:space="preserve">how your </w:t>
            </w:r>
            <w:r>
              <w:rPr>
                <w:bCs/>
              </w:rPr>
              <w:t>proposal</w:t>
            </w:r>
            <w:r w:rsidRPr="006E3119">
              <w:rPr>
                <w:bCs/>
              </w:rPr>
              <w:t xml:space="preserve">  would add value to </w:t>
            </w:r>
            <w:r>
              <w:rPr>
                <w:bCs/>
              </w:rPr>
              <w:t>or extend provision including reaching new audiences and delivery of new content and approaches</w:t>
            </w:r>
            <w:r w:rsidRPr="006E3119">
              <w:rPr>
                <w:bCs/>
              </w:rPr>
              <w:t>.</w:t>
            </w:r>
          </w:p>
        </w:tc>
        <w:tc>
          <w:tcPr>
            <w:tcW w:w="1417" w:type="dxa"/>
          </w:tcPr>
          <w:p w14:paraId="73694A08" w14:textId="77777777" w:rsidR="00E57763" w:rsidRPr="00C86C89" w:rsidRDefault="00E57763" w:rsidP="00E95751">
            <w:pPr>
              <w:spacing w:before="60" w:after="60" w:line="288" w:lineRule="auto"/>
              <w:rPr>
                <w:rFonts w:cs="Calibri"/>
              </w:rPr>
            </w:pPr>
          </w:p>
        </w:tc>
        <w:tc>
          <w:tcPr>
            <w:tcW w:w="1134" w:type="dxa"/>
          </w:tcPr>
          <w:p w14:paraId="294A0C1E" w14:textId="77777777" w:rsidR="00E57763" w:rsidRPr="00C86C89" w:rsidRDefault="00E57763" w:rsidP="00E95751">
            <w:pPr>
              <w:spacing w:before="60" w:after="60" w:line="288" w:lineRule="auto"/>
              <w:jc w:val="center"/>
              <w:rPr>
                <w:rFonts w:cs="Calibri"/>
              </w:rPr>
            </w:pPr>
            <w:r>
              <w:rPr>
                <w:rFonts w:cs="Calibri"/>
              </w:rPr>
              <w:t>3</w:t>
            </w:r>
          </w:p>
        </w:tc>
        <w:tc>
          <w:tcPr>
            <w:tcW w:w="1559" w:type="dxa"/>
            <w:tcBorders>
              <w:bottom w:val="single" w:sz="4" w:space="0" w:color="auto"/>
            </w:tcBorders>
          </w:tcPr>
          <w:p w14:paraId="18BFB471" w14:textId="00E5E2AE" w:rsidR="00E57763" w:rsidRPr="0024238E" w:rsidRDefault="00BA16F9" w:rsidP="00E95751">
            <w:pPr>
              <w:spacing w:before="60" w:after="60" w:line="288" w:lineRule="auto"/>
              <w:jc w:val="center"/>
              <w:rPr>
                <w:rFonts w:cs="Calibri"/>
              </w:rPr>
            </w:pPr>
            <w:r w:rsidRPr="0024238E">
              <w:rPr>
                <w:rFonts w:cs="Calibri"/>
              </w:rPr>
              <w:t>12</w:t>
            </w:r>
          </w:p>
        </w:tc>
      </w:tr>
      <w:tr w:rsidR="00E57763" w:rsidRPr="00330E22" w14:paraId="6F433E15" w14:textId="77777777" w:rsidTr="000C3657">
        <w:tc>
          <w:tcPr>
            <w:tcW w:w="10524" w:type="dxa"/>
          </w:tcPr>
          <w:p w14:paraId="1DB256B5" w14:textId="77777777" w:rsidR="00E57763" w:rsidRPr="00C86C89" w:rsidRDefault="00E57763" w:rsidP="00E95751">
            <w:pPr>
              <w:spacing w:before="60" w:after="60" w:line="288" w:lineRule="auto"/>
              <w:rPr>
                <w:rFonts w:cs="Calibri"/>
              </w:rPr>
            </w:pPr>
            <w:r w:rsidRPr="00C86C89">
              <w:rPr>
                <w:rFonts w:cs="Calibri"/>
                <w:b/>
              </w:rPr>
              <w:t>Total</w:t>
            </w:r>
          </w:p>
        </w:tc>
        <w:tc>
          <w:tcPr>
            <w:tcW w:w="1417" w:type="dxa"/>
          </w:tcPr>
          <w:p w14:paraId="5DB52A7B" w14:textId="77777777" w:rsidR="00E57763" w:rsidRPr="00C86C89" w:rsidRDefault="00E57763" w:rsidP="00E95751">
            <w:pPr>
              <w:spacing w:before="60" w:after="60" w:line="288" w:lineRule="auto"/>
              <w:rPr>
                <w:rFonts w:cs="Calibri"/>
              </w:rPr>
            </w:pPr>
          </w:p>
        </w:tc>
        <w:tc>
          <w:tcPr>
            <w:tcW w:w="1134" w:type="dxa"/>
            <w:tcBorders>
              <w:right w:val="single" w:sz="4" w:space="0" w:color="auto"/>
            </w:tcBorders>
          </w:tcPr>
          <w:p w14:paraId="0A2B8A87" w14:textId="77777777" w:rsidR="00E57763" w:rsidRPr="00C86C89" w:rsidRDefault="00E57763" w:rsidP="00E95751">
            <w:pPr>
              <w:spacing w:before="60" w:after="60" w:line="288" w:lineRule="auto"/>
              <w:jc w:val="center"/>
              <w:rPr>
                <w:rFonts w:cs="Calibri"/>
              </w:rPr>
            </w:pPr>
          </w:p>
        </w:tc>
        <w:tc>
          <w:tcPr>
            <w:tcW w:w="1559" w:type="dxa"/>
            <w:tcBorders>
              <w:left w:val="single" w:sz="4" w:space="0" w:color="auto"/>
            </w:tcBorders>
            <w:shd w:val="clear" w:color="auto" w:fill="BFBFBF" w:themeFill="background1" w:themeFillShade="BF"/>
          </w:tcPr>
          <w:p w14:paraId="436E085A" w14:textId="0E35F05A" w:rsidR="00E57763" w:rsidRPr="0024238E" w:rsidRDefault="00BA16F9" w:rsidP="00E95751">
            <w:pPr>
              <w:spacing w:before="60" w:after="60" w:line="288" w:lineRule="auto"/>
              <w:jc w:val="center"/>
              <w:rPr>
                <w:rFonts w:cs="Calibri"/>
                <w:b/>
                <w:bCs/>
              </w:rPr>
            </w:pPr>
            <w:r w:rsidRPr="0024238E">
              <w:rPr>
                <w:rFonts w:cs="Calibri"/>
                <w:b/>
                <w:bCs/>
              </w:rPr>
              <w:t>60</w:t>
            </w:r>
          </w:p>
        </w:tc>
      </w:tr>
    </w:tbl>
    <w:p w14:paraId="47A3E995" w14:textId="3E915952" w:rsidR="006A61BD" w:rsidRPr="00330E22" w:rsidRDefault="006A61BD" w:rsidP="00E95751">
      <w:pPr>
        <w:spacing w:after="0" w:line="288" w:lineRule="auto"/>
        <w:rPr>
          <w:rFonts w:asciiTheme="minorHAnsi" w:hAnsiTheme="minorHAnsi" w:cstheme="minorHAnsi"/>
        </w:rPr>
      </w:pPr>
    </w:p>
    <w:p w14:paraId="2A183887" w14:textId="27519C63" w:rsidR="00CF30A5" w:rsidRDefault="00CF30A5" w:rsidP="00CF30A5">
      <w:pPr>
        <w:spacing w:after="120"/>
      </w:pPr>
    </w:p>
    <w:p w14:paraId="00E94C26" w14:textId="5146B54C" w:rsidR="003F4BCE" w:rsidRDefault="003F4BCE" w:rsidP="00CF30A5">
      <w:pPr>
        <w:spacing w:after="120"/>
      </w:pPr>
    </w:p>
    <w:p w14:paraId="20A60D49" w14:textId="77777777" w:rsidR="003F4BCE" w:rsidRDefault="003F4BCE" w:rsidP="00CF30A5">
      <w:pPr>
        <w:spacing w:after="120"/>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6603"/>
        <w:gridCol w:w="719"/>
        <w:gridCol w:w="6804"/>
      </w:tblGrid>
      <w:tr w:rsidR="00E57763" w:rsidRPr="00DA05AA" w14:paraId="1917C05D" w14:textId="77777777" w:rsidTr="00E57763">
        <w:tc>
          <w:tcPr>
            <w:tcW w:w="14629" w:type="dxa"/>
            <w:gridSpan w:val="4"/>
            <w:shd w:val="clear" w:color="auto" w:fill="auto"/>
          </w:tcPr>
          <w:p w14:paraId="18C001F5" w14:textId="6CEAC9F9" w:rsidR="00E57763" w:rsidRPr="00DA05AA" w:rsidRDefault="00E57763" w:rsidP="00E95751">
            <w:pPr>
              <w:rPr>
                <w:b/>
                <w:sz w:val="20"/>
                <w:szCs w:val="20"/>
              </w:rPr>
            </w:pPr>
            <w:r w:rsidRPr="00DA05AA">
              <w:rPr>
                <w:rFonts w:cs="Calibri"/>
                <w:b/>
              </w:rPr>
              <w:t>A</w:t>
            </w:r>
            <w:r w:rsidR="000C3657">
              <w:rPr>
                <w:rFonts w:cs="Calibri"/>
                <w:b/>
              </w:rPr>
              <w:t>pplications will be scored 0-</w:t>
            </w:r>
            <w:r w:rsidR="00BA16F9">
              <w:rPr>
                <w:rFonts w:cs="Calibri"/>
                <w:b/>
              </w:rPr>
              <w:t>4</w:t>
            </w:r>
            <w:r w:rsidRPr="00DA05AA">
              <w:rPr>
                <w:rFonts w:cs="Calibri"/>
                <w:b/>
              </w:rPr>
              <w:t xml:space="preserve"> based on the following:</w:t>
            </w:r>
          </w:p>
        </w:tc>
      </w:tr>
      <w:tr w:rsidR="00E57763" w:rsidRPr="00DA05AA" w14:paraId="018521C5" w14:textId="77777777" w:rsidTr="00E57763">
        <w:tc>
          <w:tcPr>
            <w:tcW w:w="503" w:type="dxa"/>
            <w:shd w:val="clear" w:color="auto" w:fill="auto"/>
          </w:tcPr>
          <w:p w14:paraId="3F3B77A4" w14:textId="77777777" w:rsidR="00E57763" w:rsidRPr="00DA05AA" w:rsidRDefault="00E57763" w:rsidP="00E95751">
            <w:pPr>
              <w:jc w:val="center"/>
              <w:rPr>
                <w:b/>
              </w:rPr>
            </w:pPr>
            <w:r w:rsidRPr="00DA05AA">
              <w:rPr>
                <w:b/>
              </w:rPr>
              <w:t>0</w:t>
            </w:r>
          </w:p>
        </w:tc>
        <w:tc>
          <w:tcPr>
            <w:tcW w:w="6603" w:type="dxa"/>
            <w:shd w:val="clear" w:color="auto" w:fill="auto"/>
          </w:tcPr>
          <w:p w14:paraId="6769AFD5" w14:textId="58DAD587" w:rsidR="00E57763" w:rsidRPr="00DA05AA" w:rsidRDefault="00445C28" w:rsidP="00E95751">
            <w:pPr>
              <w:rPr>
                <w:sz w:val="20"/>
                <w:szCs w:val="20"/>
              </w:rPr>
            </w:pPr>
            <w:r>
              <w:rPr>
                <w:rFonts w:cs="Calibri"/>
                <w:sz w:val="20"/>
                <w:szCs w:val="20"/>
              </w:rPr>
              <w:t>Does not meet the c</w:t>
            </w:r>
            <w:r w:rsidR="00E57763" w:rsidRPr="00DA05AA">
              <w:rPr>
                <w:rFonts w:cs="Calibri"/>
                <w:sz w:val="20"/>
                <w:szCs w:val="20"/>
              </w:rPr>
              <w:t>riterion</w:t>
            </w:r>
            <w:r w:rsidR="00E57763">
              <w:rPr>
                <w:rFonts w:cs="Calibri"/>
                <w:sz w:val="20"/>
                <w:szCs w:val="20"/>
              </w:rPr>
              <w:t xml:space="preserve"> </w:t>
            </w:r>
          </w:p>
        </w:tc>
        <w:tc>
          <w:tcPr>
            <w:tcW w:w="719" w:type="dxa"/>
            <w:shd w:val="clear" w:color="auto" w:fill="auto"/>
          </w:tcPr>
          <w:p w14:paraId="5C8B75BD" w14:textId="77777777" w:rsidR="00E57763" w:rsidRPr="00DA05AA" w:rsidRDefault="00E57763" w:rsidP="00E95751">
            <w:pPr>
              <w:jc w:val="center"/>
              <w:rPr>
                <w:b/>
              </w:rPr>
            </w:pPr>
            <w:r w:rsidRPr="00DA05AA">
              <w:rPr>
                <w:b/>
              </w:rPr>
              <w:t>3</w:t>
            </w:r>
          </w:p>
        </w:tc>
        <w:tc>
          <w:tcPr>
            <w:tcW w:w="6804" w:type="dxa"/>
            <w:shd w:val="clear" w:color="auto" w:fill="auto"/>
          </w:tcPr>
          <w:p w14:paraId="6D30BB0F" w14:textId="408E39CD" w:rsidR="00E57763" w:rsidRPr="00DA05AA" w:rsidRDefault="00445C28" w:rsidP="00E95751">
            <w:pPr>
              <w:rPr>
                <w:sz w:val="20"/>
                <w:szCs w:val="20"/>
              </w:rPr>
            </w:pPr>
            <w:r>
              <w:rPr>
                <w:rFonts w:cs="Calibri"/>
                <w:sz w:val="20"/>
                <w:szCs w:val="20"/>
              </w:rPr>
              <w:t>Meets the c</w:t>
            </w:r>
            <w:r w:rsidR="00E57763" w:rsidRPr="00DA05AA">
              <w:rPr>
                <w:rFonts w:cs="Calibri"/>
                <w:sz w:val="20"/>
                <w:szCs w:val="20"/>
              </w:rPr>
              <w:t>riterion</w:t>
            </w:r>
          </w:p>
        </w:tc>
      </w:tr>
      <w:tr w:rsidR="00E57763" w:rsidRPr="00DA05AA" w14:paraId="68B4603B" w14:textId="77777777" w:rsidTr="00E57763">
        <w:tc>
          <w:tcPr>
            <w:tcW w:w="503" w:type="dxa"/>
            <w:shd w:val="clear" w:color="auto" w:fill="auto"/>
          </w:tcPr>
          <w:p w14:paraId="6B6D24A8" w14:textId="77777777" w:rsidR="00E57763" w:rsidRPr="00DA05AA" w:rsidRDefault="00E57763" w:rsidP="00E95751">
            <w:pPr>
              <w:jc w:val="center"/>
              <w:rPr>
                <w:b/>
              </w:rPr>
            </w:pPr>
            <w:r w:rsidRPr="00DA05AA">
              <w:rPr>
                <w:b/>
              </w:rPr>
              <w:t>1</w:t>
            </w:r>
          </w:p>
        </w:tc>
        <w:tc>
          <w:tcPr>
            <w:tcW w:w="6603" w:type="dxa"/>
            <w:shd w:val="clear" w:color="auto" w:fill="auto"/>
          </w:tcPr>
          <w:p w14:paraId="552433AC" w14:textId="3EA33836" w:rsidR="00E57763" w:rsidRPr="00DA05AA" w:rsidRDefault="00445C28" w:rsidP="00E95751">
            <w:pPr>
              <w:rPr>
                <w:sz w:val="20"/>
                <w:szCs w:val="20"/>
              </w:rPr>
            </w:pPr>
            <w:r>
              <w:rPr>
                <w:rFonts w:cs="Calibri"/>
                <w:sz w:val="20"/>
                <w:szCs w:val="20"/>
              </w:rPr>
              <w:t>Does not meet the c</w:t>
            </w:r>
            <w:r w:rsidR="00E57763" w:rsidRPr="00DA05AA">
              <w:rPr>
                <w:rFonts w:cs="Calibri"/>
                <w:sz w:val="20"/>
                <w:szCs w:val="20"/>
              </w:rPr>
              <w:t>riterion in one or more significant respects</w:t>
            </w:r>
          </w:p>
        </w:tc>
        <w:tc>
          <w:tcPr>
            <w:tcW w:w="719" w:type="dxa"/>
            <w:shd w:val="clear" w:color="auto" w:fill="auto"/>
          </w:tcPr>
          <w:p w14:paraId="68DF2F6A" w14:textId="77777777" w:rsidR="00E57763" w:rsidRPr="00DA05AA" w:rsidRDefault="00E57763" w:rsidP="00E95751">
            <w:pPr>
              <w:jc w:val="center"/>
              <w:rPr>
                <w:b/>
              </w:rPr>
            </w:pPr>
            <w:r w:rsidRPr="00DA05AA">
              <w:rPr>
                <w:b/>
              </w:rPr>
              <w:t>4</w:t>
            </w:r>
          </w:p>
        </w:tc>
        <w:tc>
          <w:tcPr>
            <w:tcW w:w="6804" w:type="dxa"/>
            <w:shd w:val="clear" w:color="auto" w:fill="auto"/>
          </w:tcPr>
          <w:p w14:paraId="552ADEDB" w14:textId="74D7F40A" w:rsidR="00E57763" w:rsidRPr="00DA05AA" w:rsidRDefault="00445C28" w:rsidP="00E95751">
            <w:pPr>
              <w:rPr>
                <w:sz w:val="20"/>
                <w:szCs w:val="20"/>
              </w:rPr>
            </w:pPr>
            <w:r>
              <w:rPr>
                <w:rFonts w:cs="Calibri"/>
                <w:sz w:val="20"/>
                <w:szCs w:val="20"/>
              </w:rPr>
              <w:t>Exceeds the c</w:t>
            </w:r>
            <w:r w:rsidR="00E57763" w:rsidRPr="00DA05AA">
              <w:rPr>
                <w:rFonts w:cs="Calibri"/>
                <w:sz w:val="20"/>
                <w:szCs w:val="20"/>
              </w:rPr>
              <w:t>riterion in one or more respects</w:t>
            </w:r>
          </w:p>
        </w:tc>
      </w:tr>
      <w:tr w:rsidR="00E57763" w:rsidRPr="00DA05AA" w14:paraId="5EC461CC" w14:textId="77777777" w:rsidTr="00E57763">
        <w:tc>
          <w:tcPr>
            <w:tcW w:w="503" w:type="dxa"/>
            <w:shd w:val="clear" w:color="auto" w:fill="auto"/>
          </w:tcPr>
          <w:p w14:paraId="6ADCAE1E" w14:textId="77777777" w:rsidR="00E57763" w:rsidRPr="00DA05AA" w:rsidRDefault="00E57763" w:rsidP="00E95751">
            <w:pPr>
              <w:jc w:val="center"/>
              <w:rPr>
                <w:b/>
              </w:rPr>
            </w:pPr>
            <w:r w:rsidRPr="00DA05AA">
              <w:rPr>
                <w:b/>
              </w:rPr>
              <w:t>2</w:t>
            </w:r>
          </w:p>
        </w:tc>
        <w:tc>
          <w:tcPr>
            <w:tcW w:w="6603" w:type="dxa"/>
            <w:shd w:val="clear" w:color="auto" w:fill="auto"/>
          </w:tcPr>
          <w:p w14:paraId="2F10AA50" w14:textId="52DC84F4" w:rsidR="00E57763" w:rsidRPr="00DA05AA" w:rsidRDefault="00445C28" w:rsidP="00E95751">
            <w:pPr>
              <w:tabs>
                <w:tab w:val="left" w:pos="426"/>
              </w:tabs>
              <w:spacing w:before="60" w:after="60" w:line="288" w:lineRule="auto"/>
              <w:rPr>
                <w:rFonts w:cs="Calibri"/>
                <w:sz w:val="20"/>
                <w:szCs w:val="20"/>
              </w:rPr>
            </w:pPr>
            <w:r>
              <w:rPr>
                <w:rFonts w:cs="Calibri"/>
                <w:sz w:val="20"/>
                <w:szCs w:val="20"/>
              </w:rPr>
              <w:t>Does not meet the c</w:t>
            </w:r>
            <w:r w:rsidR="00E57763" w:rsidRPr="00DA05AA">
              <w:rPr>
                <w:rFonts w:cs="Calibri"/>
                <w:sz w:val="20"/>
                <w:szCs w:val="20"/>
              </w:rPr>
              <w:t>riterion in some minor respects</w:t>
            </w:r>
          </w:p>
        </w:tc>
        <w:tc>
          <w:tcPr>
            <w:tcW w:w="719" w:type="dxa"/>
            <w:shd w:val="clear" w:color="auto" w:fill="auto"/>
          </w:tcPr>
          <w:p w14:paraId="2D628AD1" w14:textId="5E3E70C9" w:rsidR="00E57763" w:rsidRPr="00CA2114" w:rsidRDefault="00E57763" w:rsidP="00E95751">
            <w:pPr>
              <w:jc w:val="center"/>
              <w:rPr>
                <w:b/>
              </w:rPr>
            </w:pPr>
          </w:p>
        </w:tc>
        <w:tc>
          <w:tcPr>
            <w:tcW w:w="6804" w:type="dxa"/>
            <w:shd w:val="clear" w:color="auto" w:fill="auto"/>
          </w:tcPr>
          <w:p w14:paraId="38743FE7" w14:textId="42334998" w:rsidR="00E57763" w:rsidRPr="00CA2114" w:rsidRDefault="00E57763" w:rsidP="00E95751">
            <w:pPr>
              <w:jc w:val="center"/>
              <w:rPr>
                <w:sz w:val="20"/>
                <w:szCs w:val="20"/>
              </w:rPr>
            </w:pPr>
          </w:p>
        </w:tc>
      </w:tr>
    </w:tbl>
    <w:p w14:paraId="6CAF39DD" w14:textId="50C114FC" w:rsidR="00BA16F9" w:rsidRDefault="00BA16F9" w:rsidP="00E95751">
      <w:pPr>
        <w:tabs>
          <w:tab w:val="left" w:pos="426"/>
        </w:tabs>
        <w:spacing w:after="0" w:line="288" w:lineRule="auto"/>
        <w:rPr>
          <w:rFonts w:asciiTheme="minorHAnsi" w:hAnsiTheme="minorHAnsi" w:cstheme="minorHAnsi"/>
        </w:rPr>
      </w:pPr>
    </w:p>
    <w:p w14:paraId="6E8D4823" w14:textId="74D95AED" w:rsidR="00410F20" w:rsidRPr="00330E22" w:rsidRDefault="00410F20" w:rsidP="00E95751">
      <w:pPr>
        <w:pStyle w:val="Heading1"/>
        <w:rPr>
          <w:rFonts w:asciiTheme="minorHAnsi" w:hAnsiTheme="minorHAnsi" w:cstheme="minorHAnsi"/>
          <w:b/>
          <w:sz w:val="28"/>
          <w:szCs w:val="28"/>
        </w:rPr>
      </w:pPr>
      <w:r>
        <w:rPr>
          <w:rFonts w:asciiTheme="minorHAnsi" w:hAnsiTheme="minorHAnsi" w:cstheme="minorHAnsi"/>
          <w:b/>
          <w:sz w:val="28"/>
          <w:szCs w:val="28"/>
        </w:rPr>
        <w:t>D</w:t>
      </w:r>
      <w:r w:rsidRPr="00330E22">
        <w:rPr>
          <w:rFonts w:asciiTheme="minorHAnsi" w:hAnsiTheme="minorHAnsi" w:cstheme="minorHAnsi"/>
          <w:b/>
          <w:sz w:val="28"/>
          <w:szCs w:val="28"/>
        </w:rPr>
        <w:t xml:space="preserve">. </w:t>
      </w:r>
      <w:r>
        <w:rPr>
          <w:rFonts w:asciiTheme="minorHAnsi" w:hAnsiTheme="minorHAnsi" w:cstheme="minorHAnsi"/>
          <w:b/>
          <w:sz w:val="28"/>
          <w:szCs w:val="28"/>
        </w:rPr>
        <w:t>Additional information</w:t>
      </w:r>
    </w:p>
    <w:p w14:paraId="5C778F80" w14:textId="6A992763" w:rsidR="00410F20" w:rsidRPr="00CF30A5" w:rsidRDefault="00410F20" w:rsidP="00E95751">
      <w:pPr>
        <w:spacing w:after="0" w:line="288" w:lineRule="auto"/>
        <w:rPr>
          <w:rFonts w:asciiTheme="minorHAnsi" w:hAnsiTheme="minorHAnsi" w:cstheme="minorHAnsi"/>
          <w:b/>
        </w:rPr>
      </w:pPr>
    </w:p>
    <w:p w14:paraId="0F72EF0B" w14:textId="395079E6" w:rsidR="00A01CCB" w:rsidRPr="00330E22" w:rsidRDefault="00410F20" w:rsidP="00E95751">
      <w:pPr>
        <w:pStyle w:val="Heading2"/>
        <w:rPr>
          <w:rFonts w:asciiTheme="minorHAnsi" w:hAnsiTheme="minorHAnsi" w:cstheme="minorHAnsi"/>
          <w:b/>
          <w:color w:val="auto"/>
          <w:sz w:val="22"/>
          <w:szCs w:val="22"/>
        </w:rPr>
      </w:pPr>
      <w:r>
        <w:rPr>
          <w:rFonts w:asciiTheme="minorHAnsi" w:hAnsiTheme="minorHAnsi" w:cstheme="minorHAnsi"/>
          <w:b/>
          <w:color w:val="auto"/>
          <w:sz w:val="22"/>
          <w:szCs w:val="22"/>
        </w:rPr>
        <w:t>1</w:t>
      </w:r>
      <w:r w:rsidR="0009001E">
        <w:rPr>
          <w:rFonts w:asciiTheme="minorHAnsi" w:hAnsiTheme="minorHAnsi" w:cstheme="minorHAnsi"/>
          <w:b/>
          <w:color w:val="auto"/>
          <w:sz w:val="22"/>
          <w:szCs w:val="22"/>
        </w:rPr>
        <w:t xml:space="preserve">. </w:t>
      </w:r>
      <w:r w:rsidR="00C3005A">
        <w:rPr>
          <w:rFonts w:asciiTheme="minorHAnsi" w:hAnsiTheme="minorHAnsi" w:cstheme="minorHAnsi"/>
          <w:b/>
          <w:color w:val="auto"/>
          <w:sz w:val="22"/>
          <w:szCs w:val="22"/>
        </w:rPr>
        <w:t>Eligible c</w:t>
      </w:r>
      <w:r w:rsidR="00A01CCB" w:rsidRPr="00330E22">
        <w:rPr>
          <w:rFonts w:asciiTheme="minorHAnsi" w:hAnsiTheme="minorHAnsi" w:cstheme="minorHAnsi"/>
          <w:b/>
          <w:color w:val="auto"/>
          <w:sz w:val="22"/>
          <w:szCs w:val="22"/>
        </w:rPr>
        <w:t>osts</w:t>
      </w:r>
      <w:r w:rsidR="00614AEC">
        <w:rPr>
          <w:rFonts w:asciiTheme="minorHAnsi" w:hAnsiTheme="minorHAnsi" w:cstheme="minorHAnsi"/>
          <w:b/>
          <w:color w:val="auto"/>
          <w:sz w:val="22"/>
          <w:szCs w:val="22"/>
        </w:rPr>
        <w:t xml:space="preserve"> include:</w:t>
      </w:r>
    </w:p>
    <w:p w14:paraId="365DAD52" w14:textId="61FF8929" w:rsidR="00D61E52" w:rsidRDefault="00A01CCB" w:rsidP="00E95751">
      <w:pPr>
        <w:spacing w:after="0" w:line="288" w:lineRule="auto"/>
        <w:rPr>
          <w:rFonts w:asciiTheme="minorHAnsi" w:hAnsiTheme="minorHAnsi" w:cstheme="minorHAnsi"/>
        </w:rPr>
      </w:pPr>
      <w:r w:rsidRPr="00672DC4">
        <w:rPr>
          <w:rFonts w:asciiTheme="minorHAnsi" w:hAnsiTheme="minorHAnsi" w:cstheme="minorHAnsi"/>
        </w:rPr>
        <w:t xml:space="preserve">Please see below some examples of eligible costs which you might consider in your proposed budget </w:t>
      </w:r>
      <w:r w:rsidR="00470E40">
        <w:rPr>
          <w:rFonts w:asciiTheme="minorHAnsi" w:hAnsiTheme="minorHAnsi" w:cstheme="minorHAnsi"/>
        </w:rPr>
        <w:t>within the application form. Please contact us if you require any additional guidance regarding this.</w:t>
      </w:r>
    </w:p>
    <w:p w14:paraId="63D0FE37" w14:textId="3DBC3A09" w:rsidR="00086031" w:rsidRPr="0075215F" w:rsidRDefault="00086031" w:rsidP="00E95751">
      <w:pPr>
        <w:pStyle w:val="ListParagraph"/>
        <w:numPr>
          <w:ilvl w:val="0"/>
          <w:numId w:val="9"/>
        </w:numPr>
        <w:spacing w:after="0" w:line="288" w:lineRule="auto"/>
        <w:ind w:left="0" w:firstLine="0"/>
        <w:rPr>
          <w:rFonts w:asciiTheme="minorHAnsi" w:hAnsiTheme="minorHAnsi" w:cstheme="minorHAnsi"/>
        </w:rPr>
      </w:pPr>
      <w:r w:rsidRPr="0075215F">
        <w:rPr>
          <w:rFonts w:asciiTheme="minorHAnsi" w:hAnsiTheme="minorHAnsi" w:cstheme="minorHAnsi"/>
        </w:rPr>
        <w:t>Staffing</w:t>
      </w:r>
    </w:p>
    <w:p w14:paraId="12665BC0" w14:textId="7EE9C3B0" w:rsidR="00C3005A" w:rsidRPr="0075215F" w:rsidRDefault="00C3005A" w:rsidP="00E95751">
      <w:pPr>
        <w:pStyle w:val="ListParagraph"/>
        <w:numPr>
          <w:ilvl w:val="0"/>
          <w:numId w:val="9"/>
        </w:numPr>
        <w:spacing w:after="0" w:line="288" w:lineRule="auto"/>
        <w:ind w:left="0" w:firstLine="0"/>
        <w:rPr>
          <w:rFonts w:asciiTheme="minorHAnsi" w:hAnsiTheme="minorHAnsi" w:cstheme="minorHAnsi"/>
        </w:rPr>
      </w:pPr>
      <w:r w:rsidRPr="0075215F">
        <w:rPr>
          <w:rFonts w:asciiTheme="minorHAnsi" w:hAnsiTheme="minorHAnsi" w:cstheme="minorHAnsi"/>
        </w:rPr>
        <w:t xml:space="preserve">Teacher cover </w:t>
      </w:r>
      <w:r w:rsidR="009C03AF" w:rsidRPr="0075215F">
        <w:rPr>
          <w:rFonts w:asciiTheme="minorHAnsi" w:hAnsiTheme="minorHAnsi" w:cstheme="minorHAnsi"/>
        </w:rPr>
        <w:t>(for practitioners involved in the delivery/facilitation of STEM CLPL activity</w:t>
      </w:r>
      <w:r w:rsidR="0075215F">
        <w:rPr>
          <w:rFonts w:asciiTheme="minorHAnsi" w:hAnsiTheme="minorHAnsi" w:cstheme="minorHAnsi"/>
        </w:rPr>
        <w:t xml:space="preserve"> rather than attendees</w:t>
      </w:r>
      <w:r w:rsidR="009C03AF" w:rsidRPr="0075215F">
        <w:rPr>
          <w:rFonts w:asciiTheme="minorHAnsi" w:hAnsiTheme="minorHAnsi" w:cstheme="minorHAnsi"/>
        </w:rPr>
        <w:t>)</w:t>
      </w:r>
    </w:p>
    <w:p w14:paraId="21ACACB4" w14:textId="1112017C" w:rsidR="00D61E52" w:rsidRDefault="00A01CCB" w:rsidP="00E95751">
      <w:pPr>
        <w:pStyle w:val="ListParagraph"/>
        <w:numPr>
          <w:ilvl w:val="0"/>
          <w:numId w:val="9"/>
        </w:numPr>
        <w:spacing w:after="0" w:line="288" w:lineRule="auto"/>
        <w:ind w:left="0" w:firstLine="0"/>
        <w:rPr>
          <w:rFonts w:asciiTheme="minorHAnsi" w:hAnsiTheme="minorHAnsi" w:cstheme="minorHAnsi"/>
        </w:rPr>
      </w:pPr>
      <w:r w:rsidRPr="00D61E52">
        <w:rPr>
          <w:rFonts w:asciiTheme="minorHAnsi" w:hAnsiTheme="minorHAnsi" w:cstheme="minorHAnsi"/>
        </w:rPr>
        <w:t>Reasonable travel &amp; subsistence</w:t>
      </w:r>
      <w:r w:rsidR="0053704C" w:rsidRPr="00D61E52">
        <w:rPr>
          <w:rFonts w:asciiTheme="minorHAnsi" w:hAnsiTheme="minorHAnsi" w:cstheme="minorHAnsi"/>
        </w:rPr>
        <w:t xml:space="preserve"> </w:t>
      </w:r>
    </w:p>
    <w:p w14:paraId="5F3348D3" w14:textId="116BC879" w:rsidR="00D61E52" w:rsidRDefault="00086031" w:rsidP="00E95751">
      <w:pPr>
        <w:pStyle w:val="ListParagraph"/>
        <w:numPr>
          <w:ilvl w:val="0"/>
          <w:numId w:val="9"/>
        </w:numPr>
        <w:spacing w:after="0" w:line="288" w:lineRule="auto"/>
        <w:ind w:left="0" w:firstLine="0"/>
        <w:rPr>
          <w:rFonts w:asciiTheme="minorHAnsi" w:hAnsiTheme="minorHAnsi" w:cstheme="minorHAnsi"/>
        </w:rPr>
      </w:pPr>
      <w:r>
        <w:rPr>
          <w:rFonts w:asciiTheme="minorHAnsi" w:hAnsiTheme="minorHAnsi" w:cstheme="minorHAnsi"/>
        </w:rPr>
        <w:t>Training / e</w:t>
      </w:r>
      <w:r w:rsidR="00A01CCB" w:rsidRPr="00D61E52">
        <w:rPr>
          <w:rFonts w:asciiTheme="minorHAnsi" w:hAnsiTheme="minorHAnsi" w:cstheme="minorHAnsi"/>
        </w:rPr>
        <w:t xml:space="preserve">vents </w:t>
      </w:r>
      <w:r w:rsidR="00445C28">
        <w:rPr>
          <w:rFonts w:asciiTheme="minorHAnsi" w:hAnsiTheme="minorHAnsi" w:cstheme="minorHAnsi"/>
        </w:rPr>
        <w:t xml:space="preserve"> including </w:t>
      </w:r>
      <w:r w:rsidR="00A01CCB" w:rsidRPr="00D61E52">
        <w:rPr>
          <w:rFonts w:asciiTheme="minorHAnsi" w:hAnsiTheme="minorHAnsi" w:cstheme="minorHAnsi"/>
        </w:rPr>
        <w:t>venue</w:t>
      </w:r>
      <w:r w:rsidR="00445C28">
        <w:rPr>
          <w:rFonts w:asciiTheme="minorHAnsi" w:hAnsiTheme="minorHAnsi" w:cstheme="minorHAnsi"/>
        </w:rPr>
        <w:t xml:space="preserve"> and </w:t>
      </w:r>
      <w:r w:rsidR="00C3005A">
        <w:rPr>
          <w:rFonts w:asciiTheme="minorHAnsi" w:hAnsiTheme="minorHAnsi" w:cstheme="minorHAnsi"/>
        </w:rPr>
        <w:t>catering</w:t>
      </w:r>
    </w:p>
    <w:p w14:paraId="4B44AF81" w14:textId="74949D6D" w:rsidR="00672DC4" w:rsidRPr="00CF30A5" w:rsidRDefault="00672DC4" w:rsidP="00E95751">
      <w:pPr>
        <w:spacing w:after="0" w:line="288" w:lineRule="auto"/>
        <w:rPr>
          <w:rFonts w:asciiTheme="minorHAnsi" w:hAnsiTheme="minorHAnsi" w:cstheme="minorHAnsi"/>
        </w:rPr>
      </w:pPr>
    </w:p>
    <w:p w14:paraId="6B5698BA" w14:textId="2E017127" w:rsidR="00A01CCB" w:rsidRPr="00330E22" w:rsidRDefault="00410F20" w:rsidP="00E95751">
      <w:pPr>
        <w:pStyle w:val="Heading2"/>
        <w:rPr>
          <w:rFonts w:asciiTheme="minorHAnsi" w:hAnsiTheme="minorHAnsi" w:cstheme="minorHAnsi"/>
          <w:b/>
          <w:color w:val="auto"/>
          <w:sz w:val="22"/>
          <w:szCs w:val="22"/>
        </w:rPr>
      </w:pPr>
      <w:r>
        <w:rPr>
          <w:rFonts w:asciiTheme="minorHAnsi" w:hAnsiTheme="minorHAnsi" w:cstheme="minorHAnsi"/>
          <w:b/>
          <w:color w:val="auto"/>
          <w:sz w:val="22"/>
          <w:szCs w:val="22"/>
        </w:rPr>
        <w:t>2</w:t>
      </w:r>
      <w:r w:rsidR="0009001E">
        <w:rPr>
          <w:rFonts w:asciiTheme="minorHAnsi" w:hAnsiTheme="minorHAnsi" w:cstheme="minorHAnsi"/>
          <w:b/>
          <w:color w:val="auto"/>
          <w:sz w:val="22"/>
          <w:szCs w:val="22"/>
        </w:rPr>
        <w:t xml:space="preserve">. </w:t>
      </w:r>
      <w:r w:rsidR="00C3005A">
        <w:rPr>
          <w:rFonts w:asciiTheme="minorHAnsi" w:hAnsiTheme="minorHAnsi" w:cstheme="minorHAnsi"/>
          <w:b/>
          <w:color w:val="auto"/>
          <w:sz w:val="22"/>
          <w:szCs w:val="22"/>
        </w:rPr>
        <w:t>Ineligible c</w:t>
      </w:r>
      <w:r w:rsidR="00A01CCB" w:rsidRPr="00330E22">
        <w:rPr>
          <w:rFonts w:asciiTheme="minorHAnsi" w:hAnsiTheme="minorHAnsi" w:cstheme="minorHAnsi"/>
          <w:b/>
          <w:color w:val="auto"/>
          <w:sz w:val="22"/>
          <w:szCs w:val="22"/>
        </w:rPr>
        <w:t>osts include:</w:t>
      </w:r>
    </w:p>
    <w:p w14:paraId="742E1213" w14:textId="5642B71F" w:rsidR="00F41AF4" w:rsidRPr="00D61E52" w:rsidRDefault="00086031" w:rsidP="00E95751">
      <w:pPr>
        <w:pStyle w:val="ListParagraph"/>
        <w:numPr>
          <w:ilvl w:val="0"/>
          <w:numId w:val="10"/>
        </w:numPr>
        <w:tabs>
          <w:tab w:val="left" w:pos="426"/>
        </w:tabs>
        <w:spacing w:after="0" w:line="288" w:lineRule="auto"/>
        <w:ind w:left="0" w:firstLine="0"/>
        <w:rPr>
          <w:rFonts w:asciiTheme="minorHAnsi" w:hAnsiTheme="minorHAnsi" w:cstheme="minorHAnsi"/>
        </w:rPr>
      </w:pPr>
      <w:r>
        <w:rPr>
          <w:rFonts w:asciiTheme="minorHAnsi" w:hAnsiTheme="minorHAnsi" w:cstheme="minorHAnsi"/>
        </w:rPr>
        <w:t>P</w:t>
      </w:r>
      <w:r w:rsidR="00F41AF4" w:rsidRPr="00D61E52">
        <w:rPr>
          <w:rFonts w:asciiTheme="minorHAnsi" w:hAnsiTheme="minorHAnsi" w:cstheme="minorHAnsi"/>
        </w:rPr>
        <w:t>urchas</w:t>
      </w:r>
      <w:r w:rsidR="00F50230">
        <w:rPr>
          <w:rFonts w:asciiTheme="minorHAnsi" w:hAnsiTheme="minorHAnsi" w:cstheme="minorHAnsi"/>
        </w:rPr>
        <w:t>ing of</w:t>
      </w:r>
      <w:r w:rsidR="00F41AF4" w:rsidRPr="00D61E52">
        <w:rPr>
          <w:rFonts w:asciiTheme="minorHAnsi" w:hAnsiTheme="minorHAnsi" w:cstheme="minorHAnsi"/>
        </w:rPr>
        <w:t xml:space="preserve"> </w:t>
      </w:r>
      <w:r>
        <w:rPr>
          <w:rFonts w:asciiTheme="minorHAnsi" w:hAnsiTheme="minorHAnsi" w:cstheme="minorHAnsi"/>
        </w:rPr>
        <w:t>equipment or science</w:t>
      </w:r>
      <w:r w:rsidR="00F50230">
        <w:rPr>
          <w:rFonts w:asciiTheme="minorHAnsi" w:hAnsiTheme="minorHAnsi" w:cstheme="minorHAnsi"/>
        </w:rPr>
        <w:t>/</w:t>
      </w:r>
      <w:r>
        <w:rPr>
          <w:rFonts w:asciiTheme="minorHAnsi" w:hAnsiTheme="minorHAnsi" w:cstheme="minorHAnsi"/>
        </w:rPr>
        <w:t>STEM resources.</w:t>
      </w:r>
    </w:p>
    <w:p w14:paraId="7D03C358" w14:textId="10DA78A2" w:rsidR="00086031" w:rsidRPr="00CF30A5" w:rsidRDefault="00086031" w:rsidP="00E95751">
      <w:pPr>
        <w:tabs>
          <w:tab w:val="left" w:pos="426"/>
        </w:tabs>
        <w:spacing w:after="0" w:line="288" w:lineRule="auto"/>
        <w:rPr>
          <w:rFonts w:asciiTheme="minorHAnsi" w:hAnsiTheme="minorHAnsi" w:cstheme="minorHAnsi"/>
        </w:rPr>
      </w:pPr>
    </w:p>
    <w:p w14:paraId="7179DCD1" w14:textId="2B2A629E" w:rsidR="00647F7D" w:rsidRPr="00D61E52" w:rsidRDefault="00410F20" w:rsidP="00E95751">
      <w:pPr>
        <w:pStyle w:val="Heading2"/>
        <w:rPr>
          <w:rFonts w:asciiTheme="minorHAnsi" w:hAnsiTheme="minorHAnsi" w:cstheme="minorHAnsi"/>
          <w:b/>
          <w:color w:val="auto"/>
          <w:sz w:val="22"/>
          <w:szCs w:val="22"/>
        </w:rPr>
      </w:pPr>
      <w:r>
        <w:rPr>
          <w:rFonts w:asciiTheme="minorHAnsi" w:hAnsiTheme="minorHAnsi" w:cstheme="minorHAnsi"/>
          <w:b/>
          <w:color w:val="auto"/>
          <w:sz w:val="22"/>
          <w:szCs w:val="22"/>
        </w:rPr>
        <w:t xml:space="preserve">3. </w:t>
      </w:r>
      <w:r w:rsidR="004751C4">
        <w:rPr>
          <w:rFonts w:asciiTheme="minorHAnsi" w:hAnsiTheme="minorHAnsi" w:cstheme="minorHAnsi"/>
          <w:b/>
          <w:color w:val="auto"/>
          <w:sz w:val="22"/>
          <w:szCs w:val="22"/>
        </w:rPr>
        <w:t>Other sources of</w:t>
      </w:r>
      <w:r w:rsidR="00C3005A">
        <w:rPr>
          <w:rFonts w:asciiTheme="minorHAnsi" w:hAnsiTheme="minorHAnsi" w:cstheme="minorHAnsi"/>
          <w:b/>
          <w:color w:val="auto"/>
          <w:sz w:val="22"/>
          <w:szCs w:val="22"/>
        </w:rPr>
        <w:t xml:space="preserve"> f</w:t>
      </w:r>
      <w:r w:rsidR="00647F7D" w:rsidRPr="00D61E52">
        <w:rPr>
          <w:rFonts w:asciiTheme="minorHAnsi" w:hAnsiTheme="minorHAnsi" w:cstheme="minorHAnsi"/>
          <w:b/>
          <w:color w:val="auto"/>
          <w:sz w:val="22"/>
          <w:szCs w:val="22"/>
        </w:rPr>
        <w:t>unding</w:t>
      </w:r>
    </w:p>
    <w:p w14:paraId="2EE47BDF" w14:textId="71B935C1" w:rsidR="007476BD" w:rsidRDefault="00086031" w:rsidP="00E95751">
      <w:pPr>
        <w:spacing w:after="0" w:line="288" w:lineRule="auto"/>
        <w:rPr>
          <w:rFonts w:asciiTheme="minorHAnsi" w:hAnsiTheme="minorHAnsi" w:cstheme="minorHAnsi"/>
          <w:bCs/>
        </w:rPr>
      </w:pPr>
      <w:r>
        <w:rPr>
          <w:rFonts w:asciiTheme="minorHAnsi" w:hAnsiTheme="minorHAnsi" w:cstheme="minorHAnsi"/>
        </w:rPr>
        <w:t xml:space="preserve"> </w:t>
      </w:r>
      <w:r w:rsidR="00647F7D" w:rsidRPr="00672DC4">
        <w:rPr>
          <w:rFonts w:asciiTheme="minorHAnsi" w:hAnsiTheme="minorHAnsi" w:cstheme="minorHAnsi"/>
        </w:rPr>
        <w:t xml:space="preserve">There is no requirement to find partnership funding but </w:t>
      </w:r>
      <w:r>
        <w:rPr>
          <w:rFonts w:asciiTheme="minorHAnsi" w:hAnsiTheme="minorHAnsi" w:cstheme="minorHAnsi"/>
        </w:rPr>
        <w:t>please let us know of other sources of funding you will be using</w:t>
      </w:r>
      <w:r w:rsidR="00647F7D" w:rsidRPr="00672DC4">
        <w:rPr>
          <w:rFonts w:asciiTheme="minorHAnsi" w:hAnsiTheme="minorHAnsi" w:cstheme="minorHAnsi"/>
        </w:rPr>
        <w:t xml:space="preserve"> to develop your</w:t>
      </w:r>
      <w:r w:rsidR="00BB7893" w:rsidRPr="00672DC4">
        <w:rPr>
          <w:rFonts w:asciiTheme="minorHAnsi" w:hAnsiTheme="minorHAnsi" w:cstheme="minorHAnsi"/>
        </w:rPr>
        <w:t xml:space="preserve"> activities</w:t>
      </w:r>
      <w:r>
        <w:rPr>
          <w:rFonts w:asciiTheme="minorHAnsi" w:hAnsiTheme="minorHAnsi" w:cstheme="minorHAnsi"/>
        </w:rPr>
        <w:t xml:space="preserve"> such as:</w:t>
      </w:r>
      <w:r w:rsidR="00647F7D" w:rsidRPr="00672DC4">
        <w:rPr>
          <w:rFonts w:asciiTheme="minorHAnsi" w:hAnsiTheme="minorHAnsi" w:cstheme="minorHAnsi"/>
          <w:bCs/>
        </w:rPr>
        <w:t xml:space="preserve"> </w:t>
      </w:r>
    </w:p>
    <w:p w14:paraId="2A23D235" w14:textId="6A494FE7" w:rsidR="00086031" w:rsidRPr="007476BD" w:rsidRDefault="00086031" w:rsidP="00E95751">
      <w:pPr>
        <w:pStyle w:val="ListParagraph"/>
        <w:numPr>
          <w:ilvl w:val="0"/>
          <w:numId w:val="11"/>
        </w:numPr>
        <w:spacing w:after="0" w:line="288" w:lineRule="auto"/>
        <w:ind w:left="0" w:firstLine="0"/>
        <w:rPr>
          <w:rFonts w:asciiTheme="minorHAnsi" w:hAnsiTheme="minorHAnsi" w:cstheme="minorHAnsi"/>
          <w:bCs/>
        </w:rPr>
      </w:pPr>
      <w:r w:rsidRPr="007476BD">
        <w:rPr>
          <w:rFonts w:asciiTheme="minorHAnsi" w:hAnsiTheme="minorHAnsi" w:cstheme="minorHAnsi"/>
          <w:iCs/>
        </w:rPr>
        <w:t xml:space="preserve">A contribution from your own </w:t>
      </w:r>
      <w:proofErr w:type="spellStart"/>
      <w:r w:rsidRPr="007476BD">
        <w:rPr>
          <w:rFonts w:asciiTheme="minorHAnsi" w:hAnsiTheme="minorHAnsi" w:cstheme="minorHAnsi"/>
          <w:iCs/>
        </w:rPr>
        <w:t>organisation</w:t>
      </w:r>
      <w:proofErr w:type="spellEnd"/>
      <w:r>
        <w:rPr>
          <w:rFonts w:asciiTheme="minorHAnsi" w:hAnsiTheme="minorHAnsi" w:cstheme="minorHAnsi"/>
          <w:iCs/>
        </w:rPr>
        <w:t>, either financial or in-kind.</w:t>
      </w:r>
      <w:r w:rsidR="00692352">
        <w:rPr>
          <w:rFonts w:asciiTheme="minorHAnsi" w:hAnsiTheme="minorHAnsi" w:cstheme="minorHAnsi"/>
          <w:iCs/>
        </w:rPr>
        <w:t xml:space="preserve"> </w:t>
      </w:r>
      <w:r w:rsidR="00845A21">
        <w:rPr>
          <w:rFonts w:asciiTheme="minorHAnsi" w:hAnsiTheme="minorHAnsi" w:cstheme="minorHAnsi"/>
          <w:iCs/>
        </w:rPr>
        <w:t>If possible, please assign a monetary value to any ‘in-kind’ funding.</w:t>
      </w:r>
      <w:r w:rsidR="00692352">
        <w:rPr>
          <w:rFonts w:asciiTheme="minorHAnsi" w:hAnsiTheme="minorHAnsi" w:cstheme="minorHAnsi"/>
          <w:iCs/>
        </w:rPr>
        <w:t xml:space="preserve"> </w:t>
      </w:r>
    </w:p>
    <w:p w14:paraId="72046E09" w14:textId="21682CA3" w:rsidR="007476BD" w:rsidRPr="000C3657" w:rsidRDefault="00647F7D" w:rsidP="00E95751">
      <w:pPr>
        <w:pStyle w:val="ListParagraph"/>
        <w:numPr>
          <w:ilvl w:val="0"/>
          <w:numId w:val="11"/>
        </w:numPr>
        <w:spacing w:after="0" w:line="288" w:lineRule="auto"/>
        <w:ind w:left="0" w:firstLine="0"/>
        <w:rPr>
          <w:rFonts w:asciiTheme="minorHAnsi" w:hAnsiTheme="minorHAnsi" w:cstheme="minorHAnsi"/>
          <w:bCs/>
        </w:rPr>
      </w:pPr>
      <w:r w:rsidRPr="007476BD">
        <w:rPr>
          <w:rFonts w:asciiTheme="minorHAnsi" w:hAnsiTheme="minorHAnsi" w:cstheme="minorHAnsi"/>
          <w:iCs/>
        </w:rPr>
        <w:t xml:space="preserve">Funding from public </w:t>
      </w:r>
      <w:proofErr w:type="spellStart"/>
      <w:r w:rsidRPr="007476BD">
        <w:rPr>
          <w:rFonts w:asciiTheme="minorHAnsi" w:hAnsiTheme="minorHAnsi" w:cstheme="minorHAnsi"/>
          <w:iCs/>
        </w:rPr>
        <w:t>organisations</w:t>
      </w:r>
      <w:proofErr w:type="spellEnd"/>
      <w:r w:rsidRPr="007476BD">
        <w:rPr>
          <w:rFonts w:asciiTheme="minorHAnsi" w:hAnsiTheme="minorHAnsi" w:cstheme="minorHAnsi"/>
          <w:iCs/>
        </w:rPr>
        <w:t xml:space="preserve"> and local enterprise companies.</w:t>
      </w:r>
    </w:p>
    <w:p w14:paraId="34852DC6" w14:textId="77777777" w:rsidR="000C3657" w:rsidRDefault="000C3657" w:rsidP="000C3657">
      <w:pPr>
        <w:pStyle w:val="ListParagraph"/>
        <w:spacing w:after="0" w:line="288" w:lineRule="auto"/>
        <w:ind w:left="0"/>
        <w:rPr>
          <w:rFonts w:asciiTheme="minorHAnsi" w:hAnsiTheme="minorHAnsi" w:cstheme="minorHAnsi"/>
          <w:bCs/>
        </w:rPr>
      </w:pPr>
    </w:p>
    <w:p w14:paraId="7BEAD798" w14:textId="77E208A0" w:rsidR="00BB7893" w:rsidRPr="00F50230" w:rsidRDefault="00647F7D" w:rsidP="00E95751">
      <w:pPr>
        <w:pStyle w:val="ListParagraph"/>
        <w:numPr>
          <w:ilvl w:val="0"/>
          <w:numId w:val="11"/>
        </w:numPr>
        <w:spacing w:after="0" w:line="288" w:lineRule="auto"/>
        <w:ind w:left="0" w:firstLine="0"/>
        <w:rPr>
          <w:rFonts w:asciiTheme="minorHAnsi" w:hAnsiTheme="minorHAnsi" w:cstheme="minorHAnsi"/>
          <w:bCs/>
        </w:rPr>
      </w:pPr>
      <w:r w:rsidRPr="007476BD">
        <w:rPr>
          <w:rFonts w:asciiTheme="minorHAnsi" w:hAnsiTheme="minorHAnsi" w:cstheme="minorHAnsi"/>
          <w:iCs/>
        </w:rPr>
        <w:t>Grants from trusts and foundations.</w:t>
      </w:r>
    </w:p>
    <w:p w14:paraId="3571D48B" w14:textId="77777777" w:rsidR="00F50230" w:rsidRPr="00F50230" w:rsidRDefault="00F50230" w:rsidP="00E95751">
      <w:pPr>
        <w:pStyle w:val="ListParagraph"/>
        <w:spacing w:after="0" w:line="288" w:lineRule="auto"/>
        <w:ind w:left="0"/>
        <w:rPr>
          <w:rFonts w:asciiTheme="minorHAnsi" w:hAnsiTheme="minorHAnsi" w:cstheme="minorHAnsi"/>
          <w:bCs/>
        </w:rPr>
      </w:pPr>
    </w:p>
    <w:p w14:paraId="72361877" w14:textId="5053AEE8" w:rsidR="00647F7D" w:rsidRPr="0033185B" w:rsidRDefault="00410F20" w:rsidP="00E95751">
      <w:pPr>
        <w:pStyle w:val="Heading2"/>
        <w:rPr>
          <w:rFonts w:asciiTheme="minorHAnsi" w:hAnsiTheme="minorHAnsi" w:cstheme="minorHAnsi"/>
          <w:b/>
          <w:color w:val="auto"/>
          <w:sz w:val="22"/>
          <w:szCs w:val="22"/>
        </w:rPr>
      </w:pPr>
      <w:r>
        <w:rPr>
          <w:rFonts w:asciiTheme="minorHAnsi" w:hAnsiTheme="minorHAnsi" w:cstheme="minorHAnsi"/>
          <w:b/>
          <w:color w:val="auto"/>
          <w:sz w:val="22"/>
          <w:szCs w:val="22"/>
        </w:rPr>
        <w:t>4</w:t>
      </w:r>
      <w:r w:rsidR="00614AEC">
        <w:rPr>
          <w:rFonts w:asciiTheme="minorHAnsi" w:hAnsiTheme="minorHAnsi" w:cstheme="minorHAnsi"/>
          <w:b/>
          <w:color w:val="auto"/>
          <w:sz w:val="22"/>
          <w:szCs w:val="22"/>
        </w:rPr>
        <w:t xml:space="preserve">. </w:t>
      </w:r>
      <w:r w:rsidR="00647F7D" w:rsidRPr="00330E22">
        <w:rPr>
          <w:rFonts w:asciiTheme="minorHAnsi" w:hAnsiTheme="minorHAnsi" w:cstheme="minorHAnsi"/>
          <w:b/>
          <w:color w:val="auto"/>
          <w:sz w:val="22"/>
          <w:szCs w:val="22"/>
        </w:rPr>
        <w:t>How to apply</w:t>
      </w:r>
    </w:p>
    <w:p w14:paraId="0B708079" w14:textId="1940CC4F" w:rsidR="00647F7D" w:rsidRPr="0033185B" w:rsidRDefault="00647F7D" w:rsidP="003F4BCE">
      <w:pPr>
        <w:pStyle w:val="ListParagraph"/>
        <w:numPr>
          <w:ilvl w:val="0"/>
          <w:numId w:val="12"/>
        </w:numPr>
        <w:tabs>
          <w:tab w:val="left" w:pos="567"/>
        </w:tabs>
        <w:spacing w:after="0" w:line="288" w:lineRule="auto"/>
        <w:ind w:left="0" w:firstLine="0"/>
        <w:rPr>
          <w:rFonts w:asciiTheme="minorHAnsi" w:hAnsiTheme="minorHAnsi" w:cstheme="minorHAnsi"/>
          <w:b/>
        </w:rPr>
      </w:pPr>
      <w:r w:rsidRPr="0033185B">
        <w:rPr>
          <w:rFonts w:asciiTheme="minorHAnsi" w:hAnsiTheme="minorHAnsi" w:cstheme="minorHAnsi"/>
        </w:rPr>
        <w:t>Application forms must be received by E</w:t>
      </w:r>
      <w:r w:rsidR="00632521" w:rsidRPr="0033185B">
        <w:rPr>
          <w:rFonts w:asciiTheme="minorHAnsi" w:hAnsiTheme="minorHAnsi" w:cstheme="minorHAnsi"/>
        </w:rPr>
        <w:t xml:space="preserve">ducation </w:t>
      </w:r>
      <w:r w:rsidRPr="0033185B">
        <w:rPr>
          <w:rFonts w:asciiTheme="minorHAnsi" w:hAnsiTheme="minorHAnsi" w:cstheme="minorHAnsi"/>
        </w:rPr>
        <w:t>S</w:t>
      </w:r>
      <w:r w:rsidR="00632521" w:rsidRPr="0033185B">
        <w:rPr>
          <w:rFonts w:asciiTheme="minorHAnsi" w:hAnsiTheme="minorHAnsi" w:cstheme="minorHAnsi"/>
        </w:rPr>
        <w:t>cotland</w:t>
      </w:r>
      <w:r w:rsidRPr="0033185B">
        <w:rPr>
          <w:rFonts w:asciiTheme="minorHAnsi" w:hAnsiTheme="minorHAnsi" w:cstheme="minorHAnsi"/>
        </w:rPr>
        <w:t xml:space="preserve"> no later than </w:t>
      </w:r>
      <w:r w:rsidR="0033185B" w:rsidRPr="0033185B">
        <w:rPr>
          <w:rFonts w:asciiTheme="minorHAnsi" w:hAnsiTheme="minorHAnsi" w:cstheme="minorHAnsi"/>
        </w:rPr>
        <w:t xml:space="preserve">09:00 </w:t>
      </w:r>
      <w:r w:rsidR="00125B1C">
        <w:rPr>
          <w:rFonts w:asciiTheme="minorHAnsi" w:hAnsiTheme="minorHAnsi" w:cstheme="minorHAnsi"/>
        </w:rPr>
        <w:t>on Monday 26</w:t>
      </w:r>
      <w:r w:rsidR="0033185B" w:rsidRPr="0033185B">
        <w:rPr>
          <w:rFonts w:asciiTheme="minorHAnsi" w:hAnsiTheme="minorHAnsi" w:cstheme="minorHAnsi"/>
        </w:rPr>
        <w:t xml:space="preserve"> November 2018</w:t>
      </w:r>
      <w:r w:rsidR="00470E40" w:rsidRPr="0033185B">
        <w:rPr>
          <w:rFonts w:asciiTheme="minorHAnsi" w:hAnsiTheme="minorHAnsi" w:cstheme="minorHAnsi"/>
        </w:rPr>
        <w:t>.</w:t>
      </w:r>
    </w:p>
    <w:p w14:paraId="60828E3F" w14:textId="70544960" w:rsidR="00647F7D" w:rsidRPr="0024238E" w:rsidRDefault="00647F7D" w:rsidP="003F4BCE">
      <w:pPr>
        <w:pStyle w:val="ListParagraph"/>
        <w:numPr>
          <w:ilvl w:val="0"/>
          <w:numId w:val="12"/>
        </w:numPr>
        <w:tabs>
          <w:tab w:val="left" w:pos="567"/>
        </w:tabs>
        <w:spacing w:after="0" w:line="288" w:lineRule="auto"/>
        <w:ind w:left="0" w:firstLine="0"/>
        <w:rPr>
          <w:rStyle w:val="Hyperlink"/>
          <w:rFonts w:asciiTheme="minorHAnsi" w:hAnsiTheme="minorHAnsi" w:cstheme="minorHAnsi"/>
          <w:color w:val="auto"/>
          <w:u w:val="none"/>
        </w:rPr>
      </w:pPr>
      <w:r w:rsidRPr="007476BD">
        <w:rPr>
          <w:rFonts w:asciiTheme="minorHAnsi" w:hAnsiTheme="minorHAnsi" w:cstheme="minorHAnsi"/>
        </w:rPr>
        <w:t>Please complete the application form in type in the spaces provide</w:t>
      </w:r>
      <w:r w:rsidR="00632521" w:rsidRPr="007476BD">
        <w:rPr>
          <w:rFonts w:asciiTheme="minorHAnsi" w:hAnsiTheme="minorHAnsi" w:cstheme="minorHAnsi"/>
        </w:rPr>
        <w:t>d and email your application to</w:t>
      </w:r>
      <w:r w:rsidR="002D297B" w:rsidRPr="007476BD">
        <w:rPr>
          <w:rFonts w:asciiTheme="minorHAnsi" w:hAnsiTheme="minorHAnsi" w:cstheme="minorHAnsi"/>
        </w:rPr>
        <w:t xml:space="preserve">: </w:t>
      </w:r>
      <w:hyperlink r:id="rId13" w:history="1">
        <w:r w:rsidR="00CA2268" w:rsidRPr="00A16550">
          <w:rPr>
            <w:rStyle w:val="Hyperlink"/>
            <w:rFonts w:asciiTheme="minorHAnsi" w:hAnsiTheme="minorHAnsi" w:cstheme="minorHAnsi"/>
          </w:rPr>
          <w:t>grants@educationscotland.gsi.gov.uk</w:t>
        </w:r>
      </w:hyperlink>
      <w:r w:rsidR="00470E40">
        <w:rPr>
          <w:rStyle w:val="Hyperlink"/>
          <w:rFonts w:asciiTheme="minorHAnsi" w:hAnsiTheme="minorHAnsi" w:cstheme="minorHAnsi"/>
          <w:color w:val="auto"/>
        </w:rPr>
        <w:t xml:space="preserve"> </w:t>
      </w:r>
    </w:p>
    <w:p w14:paraId="275E18A7" w14:textId="0940DCC2" w:rsidR="006754B7" w:rsidRPr="006754B7" w:rsidRDefault="00BA16F9" w:rsidP="003F4BCE">
      <w:pPr>
        <w:pStyle w:val="ListParagraph"/>
        <w:numPr>
          <w:ilvl w:val="0"/>
          <w:numId w:val="12"/>
        </w:numPr>
        <w:tabs>
          <w:tab w:val="left" w:pos="567"/>
        </w:tabs>
        <w:spacing w:after="0" w:line="288" w:lineRule="auto"/>
        <w:ind w:left="0" w:firstLine="0"/>
        <w:rPr>
          <w:rStyle w:val="Hyperlink"/>
          <w:rFonts w:asciiTheme="minorHAnsi" w:hAnsiTheme="minorHAnsi" w:cstheme="minorHAnsi"/>
          <w:color w:val="auto"/>
          <w:u w:val="none"/>
        </w:rPr>
      </w:pPr>
      <w:r>
        <w:rPr>
          <w:rStyle w:val="Hyperlink"/>
          <w:rFonts w:asciiTheme="minorHAnsi" w:hAnsiTheme="minorHAnsi" w:cstheme="minorHAnsi"/>
          <w:color w:val="auto"/>
        </w:rPr>
        <w:t xml:space="preserve">Please title the subject line of your email  as ‘STEM </w:t>
      </w:r>
      <w:proofErr w:type="spellStart"/>
      <w:r>
        <w:rPr>
          <w:rStyle w:val="Hyperlink"/>
          <w:rFonts w:asciiTheme="minorHAnsi" w:hAnsiTheme="minorHAnsi" w:cstheme="minorHAnsi"/>
          <w:color w:val="auto"/>
        </w:rPr>
        <w:t>FY</w:t>
      </w:r>
      <w:r w:rsidR="006754B7">
        <w:rPr>
          <w:rStyle w:val="Hyperlink"/>
          <w:rFonts w:asciiTheme="minorHAnsi" w:hAnsiTheme="minorHAnsi" w:cstheme="minorHAnsi"/>
          <w:color w:val="auto"/>
        </w:rPr>
        <w:t>1</w:t>
      </w:r>
      <w:r>
        <w:rPr>
          <w:rStyle w:val="Hyperlink"/>
          <w:rFonts w:asciiTheme="minorHAnsi" w:hAnsiTheme="minorHAnsi" w:cstheme="minorHAnsi"/>
          <w:color w:val="auto"/>
        </w:rPr>
        <w:t>8</w:t>
      </w:r>
      <w:proofErr w:type="spellEnd"/>
      <w:r>
        <w:rPr>
          <w:rStyle w:val="Hyperlink"/>
          <w:rFonts w:asciiTheme="minorHAnsi" w:hAnsiTheme="minorHAnsi" w:cstheme="minorHAnsi"/>
          <w:color w:val="auto"/>
        </w:rPr>
        <w:t>-19 Grant application – [</w:t>
      </w:r>
      <w:r w:rsidRPr="00BA16F9">
        <w:rPr>
          <w:rStyle w:val="Hyperlink"/>
          <w:rFonts w:asciiTheme="minorHAnsi" w:hAnsiTheme="minorHAnsi" w:cstheme="minorHAnsi"/>
          <w:i/>
          <w:color w:val="auto"/>
        </w:rPr>
        <w:t xml:space="preserve">your </w:t>
      </w:r>
      <w:proofErr w:type="spellStart"/>
      <w:r w:rsidRPr="00BA16F9">
        <w:rPr>
          <w:rStyle w:val="Hyperlink"/>
          <w:rFonts w:asciiTheme="minorHAnsi" w:hAnsiTheme="minorHAnsi" w:cstheme="minorHAnsi"/>
          <w:i/>
          <w:color w:val="auto"/>
        </w:rPr>
        <w:t>organ</w:t>
      </w:r>
      <w:r w:rsidR="0024238E">
        <w:rPr>
          <w:rStyle w:val="Hyperlink"/>
          <w:rFonts w:asciiTheme="minorHAnsi" w:hAnsiTheme="minorHAnsi" w:cstheme="minorHAnsi"/>
          <w:i/>
          <w:color w:val="auto"/>
        </w:rPr>
        <w:t>i</w:t>
      </w:r>
      <w:r w:rsidRPr="00BA16F9">
        <w:rPr>
          <w:rStyle w:val="Hyperlink"/>
          <w:rFonts w:asciiTheme="minorHAnsi" w:hAnsiTheme="minorHAnsi" w:cstheme="minorHAnsi"/>
          <w:i/>
          <w:color w:val="auto"/>
        </w:rPr>
        <w:t>sation</w:t>
      </w:r>
      <w:proofErr w:type="spellEnd"/>
      <w:r w:rsidRPr="00BA16F9">
        <w:rPr>
          <w:rStyle w:val="Hyperlink"/>
          <w:rFonts w:asciiTheme="minorHAnsi" w:hAnsiTheme="minorHAnsi" w:cstheme="minorHAnsi"/>
          <w:i/>
          <w:color w:val="auto"/>
        </w:rPr>
        <w:t xml:space="preserve"> name here</w:t>
      </w:r>
      <w:r>
        <w:rPr>
          <w:rStyle w:val="Hyperlink"/>
          <w:rFonts w:asciiTheme="minorHAnsi" w:hAnsiTheme="minorHAnsi" w:cstheme="minorHAnsi"/>
          <w:color w:val="auto"/>
        </w:rPr>
        <w:t>]’</w:t>
      </w:r>
    </w:p>
    <w:p w14:paraId="157B23A7" w14:textId="735D4716" w:rsidR="004751C4" w:rsidRDefault="004751C4" w:rsidP="003F4BCE">
      <w:pPr>
        <w:pStyle w:val="ListParagraph"/>
        <w:numPr>
          <w:ilvl w:val="0"/>
          <w:numId w:val="12"/>
        </w:numPr>
        <w:tabs>
          <w:tab w:val="left" w:pos="567"/>
        </w:tabs>
        <w:spacing w:after="0" w:line="288" w:lineRule="auto"/>
        <w:ind w:left="0" w:firstLine="0"/>
        <w:rPr>
          <w:rFonts w:asciiTheme="minorHAnsi" w:hAnsiTheme="minorHAnsi" w:cstheme="minorHAnsi"/>
        </w:rPr>
      </w:pPr>
      <w:r w:rsidRPr="007476BD">
        <w:rPr>
          <w:rFonts w:asciiTheme="minorHAnsi" w:hAnsiTheme="minorHAnsi" w:cstheme="minorHAnsi"/>
        </w:rPr>
        <w:t xml:space="preserve">If any sections are incomplete </w:t>
      </w:r>
      <w:r w:rsidR="00F50230">
        <w:rPr>
          <w:rFonts w:asciiTheme="minorHAnsi" w:hAnsiTheme="minorHAnsi" w:cstheme="minorHAnsi"/>
        </w:rPr>
        <w:t xml:space="preserve">then </w:t>
      </w:r>
      <w:r w:rsidRPr="007476BD">
        <w:rPr>
          <w:rFonts w:asciiTheme="minorHAnsi" w:hAnsiTheme="minorHAnsi" w:cstheme="minorHAnsi"/>
        </w:rPr>
        <w:t>this may impact on the assessment of your application.</w:t>
      </w:r>
    </w:p>
    <w:p w14:paraId="3CAFF276" w14:textId="77777777" w:rsidR="00F50230" w:rsidRDefault="004751C4" w:rsidP="003F4BCE">
      <w:pPr>
        <w:pStyle w:val="ListParagraph"/>
        <w:numPr>
          <w:ilvl w:val="0"/>
          <w:numId w:val="12"/>
        </w:numPr>
        <w:tabs>
          <w:tab w:val="left" w:pos="567"/>
        </w:tabs>
        <w:spacing w:after="0" w:line="288" w:lineRule="auto"/>
        <w:ind w:left="0" w:firstLine="0"/>
        <w:rPr>
          <w:rFonts w:asciiTheme="minorHAnsi" w:hAnsiTheme="minorHAnsi" w:cstheme="minorHAnsi"/>
        </w:rPr>
      </w:pPr>
      <w:r w:rsidRPr="007476BD">
        <w:rPr>
          <w:rFonts w:asciiTheme="minorHAnsi" w:hAnsiTheme="minorHAnsi" w:cstheme="minorHAnsi"/>
        </w:rPr>
        <w:t>Please ensure that you retain copies of the application form for your own records.</w:t>
      </w:r>
    </w:p>
    <w:p w14:paraId="6D7C1DAB" w14:textId="561A8D96" w:rsidR="00445C28" w:rsidRPr="003F4BCE" w:rsidRDefault="00647F7D" w:rsidP="003F4BCE">
      <w:pPr>
        <w:pStyle w:val="ListParagraph"/>
        <w:numPr>
          <w:ilvl w:val="0"/>
          <w:numId w:val="12"/>
        </w:numPr>
        <w:tabs>
          <w:tab w:val="left" w:pos="567"/>
        </w:tabs>
        <w:spacing w:after="0" w:line="288" w:lineRule="auto"/>
        <w:ind w:left="0" w:firstLine="0"/>
        <w:rPr>
          <w:rStyle w:val="Hyperlink"/>
          <w:rFonts w:asciiTheme="minorHAnsi" w:hAnsiTheme="minorHAnsi" w:cstheme="minorHAnsi"/>
          <w:color w:val="auto"/>
          <w:u w:val="none"/>
        </w:rPr>
      </w:pPr>
      <w:r w:rsidRPr="00F50230">
        <w:rPr>
          <w:rFonts w:asciiTheme="minorHAnsi" w:hAnsiTheme="minorHAnsi" w:cstheme="minorHAnsi"/>
        </w:rPr>
        <w:t>If you have any queries regarding your eligibility or the application process, please contact:</w:t>
      </w:r>
      <w:r w:rsidR="00F50230" w:rsidRPr="00F50230">
        <w:rPr>
          <w:rFonts w:asciiTheme="minorHAnsi" w:eastAsia="Calibri" w:hAnsiTheme="minorHAnsi" w:cstheme="minorHAnsi"/>
          <w:lang w:val="en-GB" w:eastAsia="en-US"/>
        </w:rPr>
        <w:t xml:space="preserve"> </w:t>
      </w:r>
      <w:r w:rsidR="00086031" w:rsidRPr="00F50230">
        <w:rPr>
          <w:rFonts w:asciiTheme="minorHAnsi" w:hAnsiTheme="minorHAnsi" w:cstheme="minorHAnsi"/>
        </w:rPr>
        <w:t xml:space="preserve"> </w:t>
      </w:r>
      <w:hyperlink r:id="rId14" w:history="1">
        <w:r w:rsidR="00125B1C" w:rsidRPr="00125B1C">
          <w:rPr>
            <w:rStyle w:val="Hyperlink"/>
            <w:rFonts w:asciiTheme="minorHAnsi" w:hAnsiTheme="minorHAnsi" w:cstheme="minorHAnsi"/>
          </w:rPr>
          <w:t>mailto:Ian.menzies@educationscotland.gsi.gov.uk</w:t>
        </w:r>
      </w:hyperlink>
    </w:p>
    <w:p w14:paraId="62D9BFDE" w14:textId="260B1CF3" w:rsidR="003F4BCE" w:rsidRPr="003F4BCE" w:rsidRDefault="003F4BCE" w:rsidP="003F4BCE">
      <w:pPr>
        <w:pStyle w:val="ListParagraph"/>
        <w:spacing w:after="0" w:line="288" w:lineRule="auto"/>
        <w:ind w:left="0"/>
        <w:rPr>
          <w:rStyle w:val="Hyperlink"/>
          <w:rFonts w:asciiTheme="minorHAnsi" w:hAnsiTheme="minorHAnsi" w:cstheme="minorHAnsi"/>
          <w:color w:val="auto"/>
        </w:rPr>
      </w:pPr>
    </w:p>
    <w:p w14:paraId="52995C6C" w14:textId="5F7D1A96" w:rsidR="00647F7D" w:rsidRPr="00F50230" w:rsidRDefault="004751C4" w:rsidP="00E95751">
      <w:pPr>
        <w:pStyle w:val="ListParagraph"/>
        <w:spacing w:after="0" w:line="288" w:lineRule="auto"/>
        <w:ind w:left="0"/>
        <w:rPr>
          <w:rFonts w:asciiTheme="minorHAnsi" w:hAnsiTheme="minorHAnsi" w:cstheme="minorHAnsi"/>
          <w:b/>
        </w:rPr>
      </w:pPr>
      <w:r w:rsidRPr="00F50230">
        <w:rPr>
          <w:rFonts w:asciiTheme="minorHAnsi" w:hAnsiTheme="minorHAnsi" w:cstheme="minorHAnsi"/>
          <w:b/>
        </w:rPr>
        <w:t>5</w:t>
      </w:r>
      <w:r w:rsidR="00614AEC" w:rsidRPr="00F50230">
        <w:rPr>
          <w:rFonts w:asciiTheme="minorHAnsi" w:hAnsiTheme="minorHAnsi" w:cstheme="minorHAnsi"/>
          <w:b/>
        </w:rPr>
        <w:t xml:space="preserve">. </w:t>
      </w:r>
      <w:r w:rsidR="00FF30D2" w:rsidRPr="00F50230">
        <w:rPr>
          <w:rFonts w:asciiTheme="minorHAnsi" w:hAnsiTheme="minorHAnsi" w:cstheme="minorHAnsi"/>
          <w:b/>
        </w:rPr>
        <w:t>Next steps</w:t>
      </w:r>
    </w:p>
    <w:p w14:paraId="692B7649" w14:textId="77777777" w:rsidR="007476BD" w:rsidRDefault="00647F7D" w:rsidP="003F4BCE">
      <w:pPr>
        <w:pStyle w:val="ColorfulList-Accent11"/>
        <w:numPr>
          <w:ilvl w:val="0"/>
          <w:numId w:val="14"/>
        </w:numPr>
        <w:tabs>
          <w:tab w:val="left" w:pos="567"/>
        </w:tabs>
        <w:spacing w:line="288" w:lineRule="auto"/>
        <w:ind w:left="567" w:hanging="567"/>
        <w:rPr>
          <w:rFonts w:asciiTheme="minorHAnsi" w:hAnsiTheme="minorHAnsi" w:cstheme="minorHAnsi"/>
          <w:sz w:val="22"/>
          <w:szCs w:val="22"/>
        </w:rPr>
      </w:pPr>
      <w:r w:rsidRPr="00672DC4">
        <w:rPr>
          <w:rFonts w:asciiTheme="minorHAnsi" w:hAnsiTheme="minorHAnsi" w:cstheme="minorHAnsi"/>
          <w:sz w:val="22"/>
          <w:szCs w:val="22"/>
        </w:rPr>
        <w:t xml:space="preserve">We will acknowledge receipt of your application within 5 working days.  </w:t>
      </w:r>
    </w:p>
    <w:p w14:paraId="2D4D574C" w14:textId="38F2F6FB" w:rsidR="00FF30D2" w:rsidRDefault="00647F7D" w:rsidP="003F4BCE">
      <w:pPr>
        <w:pStyle w:val="ColorfulList-Accent11"/>
        <w:numPr>
          <w:ilvl w:val="0"/>
          <w:numId w:val="14"/>
        </w:numPr>
        <w:tabs>
          <w:tab w:val="left" w:pos="567"/>
        </w:tabs>
        <w:spacing w:line="288" w:lineRule="auto"/>
        <w:ind w:left="567" w:hanging="567"/>
        <w:rPr>
          <w:rFonts w:asciiTheme="minorHAnsi" w:hAnsiTheme="minorHAnsi" w:cstheme="minorHAnsi"/>
          <w:sz w:val="22"/>
          <w:szCs w:val="22"/>
        </w:rPr>
      </w:pPr>
      <w:r w:rsidRPr="007476BD">
        <w:rPr>
          <w:rFonts w:asciiTheme="minorHAnsi" w:hAnsiTheme="minorHAnsi" w:cstheme="minorHAnsi"/>
          <w:sz w:val="22"/>
          <w:szCs w:val="22"/>
        </w:rPr>
        <w:t>Your application</w:t>
      </w:r>
      <w:r w:rsidR="00F450D2" w:rsidRPr="007476BD">
        <w:rPr>
          <w:rFonts w:asciiTheme="minorHAnsi" w:hAnsiTheme="minorHAnsi" w:cstheme="minorHAnsi"/>
          <w:sz w:val="22"/>
          <w:szCs w:val="22"/>
        </w:rPr>
        <w:t xml:space="preserve"> will be assessed </w:t>
      </w:r>
      <w:r w:rsidRPr="00FF30D2">
        <w:rPr>
          <w:rFonts w:asciiTheme="minorHAnsi" w:hAnsiTheme="minorHAnsi" w:cstheme="minorHAnsi"/>
          <w:sz w:val="22"/>
          <w:szCs w:val="22"/>
        </w:rPr>
        <w:t>o</w:t>
      </w:r>
      <w:r w:rsidR="00FF30D2">
        <w:rPr>
          <w:rFonts w:asciiTheme="minorHAnsi" w:hAnsiTheme="minorHAnsi" w:cstheme="minorHAnsi"/>
          <w:sz w:val="22"/>
          <w:szCs w:val="22"/>
        </w:rPr>
        <w:t>n the criteria detailed above</w:t>
      </w:r>
      <w:r w:rsidR="00086031">
        <w:rPr>
          <w:rFonts w:asciiTheme="minorHAnsi" w:hAnsiTheme="minorHAnsi" w:cstheme="minorHAnsi"/>
          <w:sz w:val="22"/>
          <w:szCs w:val="22"/>
        </w:rPr>
        <w:t>.</w:t>
      </w:r>
    </w:p>
    <w:p w14:paraId="43C01C10" w14:textId="12993B43" w:rsidR="00FF30D2" w:rsidRPr="0033185B" w:rsidRDefault="00647F7D" w:rsidP="003F4BCE">
      <w:pPr>
        <w:pStyle w:val="ColorfulList-Accent11"/>
        <w:numPr>
          <w:ilvl w:val="0"/>
          <w:numId w:val="14"/>
        </w:numPr>
        <w:tabs>
          <w:tab w:val="left" w:pos="567"/>
        </w:tabs>
        <w:spacing w:line="288" w:lineRule="auto"/>
        <w:ind w:left="567" w:hanging="567"/>
        <w:rPr>
          <w:rFonts w:asciiTheme="minorHAnsi" w:hAnsiTheme="minorHAnsi" w:cstheme="minorHAnsi"/>
          <w:sz w:val="22"/>
          <w:szCs w:val="22"/>
        </w:rPr>
      </w:pPr>
      <w:r w:rsidRPr="00FF30D2">
        <w:rPr>
          <w:rFonts w:asciiTheme="minorHAnsi" w:hAnsiTheme="minorHAnsi" w:cstheme="minorHAnsi"/>
          <w:sz w:val="22"/>
          <w:szCs w:val="22"/>
        </w:rPr>
        <w:t xml:space="preserve">If you are </w:t>
      </w:r>
      <w:r w:rsidRPr="00FF30D2">
        <w:rPr>
          <w:rFonts w:asciiTheme="minorHAnsi" w:hAnsiTheme="minorHAnsi" w:cstheme="minorHAnsi"/>
          <w:b/>
          <w:sz w:val="22"/>
          <w:szCs w:val="22"/>
        </w:rPr>
        <w:t>successful</w:t>
      </w:r>
      <w:r w:rsidRPr="00FF30D2">
        <w:rPr>
          <w:rFonts w:asciiTheme="minorHAnsi" w:hAnsiTheme="minorHAnsi" w:cstheme="minorHAnsi"/>
          <w:sz w:val="22"/>
          <w:szCs w:val="22"/>
        </w:rPr>
        <w:t xml:space="preserve">, we will inform you in writing </w:t>
      </w:r>
      <w:r w:rsidR="00FF30D2">
        <w:rPr>
          <w:rFonts w:asciiTheme="minorHAnsi" w:hAnsiTheme="minorHAnsi" w:cstheme="minorHAnsi"/>
          <w:sz w:val="22"/>
          <w:szCs w:val="22"/>
        </w:rPr>
        <w:t>via email</w:t>
      </w:r>
      <w:r w:rsidRPr="00FF30D2">
        <w:rPr>
          <w:rFonts w:asciiTheme="minorHAnsi" w:hAnsiTheme="minorHAnsi" w:cstheme="minorHAnsi"/>
          <w:sz w:val="22"/>
          <w:szCs w:val="22"/>
        </w:rPr>
        <w:t>.  Our offer letter will inform you of any special conditions or recommendations and will include information explaining what</w:t>
      </w:r>
      <w:r w:rsidR="00927AE1" w:rsidRPr="00FF30D2">
        <w:rPr>
          <w:rFonts w:asciiTheme="minorHAnsi" w:hAnsiTheme="minorHAnsi" w:cstheme="minorHAnsi"/>
          <w:sz w:val="22"/>
          <w:szCs w:val="22"/>
        </w:rPr>
        <w:t xml:space="preserve"> you must do to claim your funding</w:t>
      </w:r>
      <w:r w:rsidR="00CC5262" w:rsidRPr="00FF30D2">
        <w:rPr>
          <w:rFonts w:asciiTheme="minorHAnsi" w:hAnsiTheme="minorHAnsi" w:cstheme="minorHAnsi"/>
          <w:sz w:val="22"/>
          <w:szCs w:val="22"/>
        </w:rPr>
        <w:t>.</w:t>
      </w:r>
      <w:r w:rsidR="0033185B">
        <w:rPr>
          <w:rFonts w:asciiTheme="minorHAnsi" w:hAnsiTheme="minorHAnsi" w:cstheme="minorHAnsi"/>
          <w:sz w:val="22"/>
          <w:szCs w:val="22"/>
        </w:rPr>
        <w:t xml:space="preserve"> </w:t>
      </w:r>
      <w:r w:rsidR="00CC5262" w:rsidRPr="0033185B">
        <w:rPr>
          <w:rFonts w:asciiTheme="minorHAnsi" w:hAnsiTheme="minorHAnsi" w:cstheme="minorHAnsi"/>
          <w:b/>
          <w:bCs/>
          <w:sz w:val="22"/>
          <w:szCs w:val="22"/>
        </w:rPr>
        <w:t xml:space="preserve">Once we have awarded </w:t>
      </w:r>
      <w:r w:rsidR="00927AE1" w:rsidRPr="0033185B">
        <w:rPr>
          <w:rFonts w:asciiTheme="minorHAnsi" w:hAnsiTheme="minorHAnsi" w:cstheme="minorHAnsi"/>
          <w:b/>
          <w:bCs/>
          <w:sz w:val="22"/>
          <w:szCs w:val="22"/>
        </w:rPr>
        <w:t xml:space="preserve">funding </w:t>
      </w:r>
      <w:r w:rsidR="00CC5262" w:rsidRPr="0033185B">
        <w:rPr>
          <w:rFonts w:asciiTheme="minorHAnsi" w:hAnsiTheme="minorHAnsi" w:cstheme="minorHAnsi"/>
          <w:b/>
          <w:bCs/>
          <w:sz w:val="22"/>
          <w:szCs w:val="22"/>
        </w:rPr>
        <w:t>we cannot give any more funding for the project</w:t>
      </w:r>
      <w:r w:rsidR="00672DC4" w:rsidRPr="0033185B">
        <w:rPr>
          <w:rFonts w:asciiTheme="minorHAnsi" w:hAnsiTheme="minorHAnsi" w:cstheme="minorHAnsi"/>
          <w:b/>
          <w:bCs/>
          <w:sz w:val="22"/>
          <w:szCs w:val="22"/>
        </w:rPr>
        <w:t xml:space="preserve"> during the 2018-2019 financial year</w:t>
      </w:r>
      <w:r w:rsidRPr="0033185B">
        <w:rPr>
          <w:rFonts w:asciiTheme="minorHAnsi" w:hAnsiTheme="minorHAnsi" w:cstheme="minorHAnsi"/>
          <w:b/>
          <w:bCs/>
          <w:sz w:val="22"/>
          <w:szCs w:val="22"/>
        </w:rPr>
        <w:t>.</w:t>
      </w:r>
      <w:r w:rsidR="00672DC4" w:rsidRPr="0033185B">
        <w:rPr>
          <w:rFonts w:asciiTheme="minorHAnsi" w:hAnsiTheme="minorHAnsi" w:cstheme="minorHAnsi"/>
          <w:b/>
          <w:bCs/>
          <w:sz w:val="22"/>
          <w:szCs w:val="22"/>
        </w:rPr>
        <w:t xml:space="preserve"> </w:t>
      </w:r>
    </w:p>
    <w:p w14:paraId="32AB44C9" w14:textId="195593BC" w:rsidR="00CC5262" w:rsidRPr="00FF30D2" w:rsidRDefault="00647F7D" w:rsidP="003F4BCE">
      <w:pPr>
        <w:pStyle w:val="ColorfulList-Accent11"/>
        <w:numPr>
          <w:ilvl w:val="0"/>
          <w:numId w:val="26"/>
        </w:numPr>
        <w:tabs>
          <w:tab w:val="left" w:pos="567"/>
        </w:tabs>
        <w:spacing w:line="288" w:lineRule="auto"/>
        <w:ind w:left="567" w:hanging="567"/>
        <w:rPr>
          <w:rFonts w:asciiTheme="minorHAnsi" w:hAnsiTheme="minorHAnsi" w:cstheme="minorHAnsi"/>
          <w:sz w:val="22"/>
          <w:szCs w:val="22"/>
        </w:rPr>
      </w:pPr>
      <w:r w:rsidRPr="00FF30D2">
        <w:rPr>
          <w:rFonts w:asciiTheme="minorHAnsi" w:hAnsiTheme="minorHAnsi" w:cstheme="minorHAnsi"/>
          <w:sz w:val="22"/>
          <w:szCs w:val="22"/>
        </w:rPr>
        <w:t xml:space="preserve">If you are </w:t>
      </w:r>
      <w:r w:rsidRPr="00FF30D2">
        <w:rPr>
          <w:rFonts w:asciiTheme="minorHAnsi" w:hAnsiTheme="minorHAnsi" w:cstheme="minorHAnsi"/>
          <w:b/>
          <w:sz w:val="22"/>
          <w:szCs w:val="22"/>
        </w:rPr>
        <w:t>not successful</w:t>
      </w:r>
      <w:r w:rsidR="004751C4">
        <w:rPr>
          <w:rFonts w:asciiTheme="minorHAnsi" w:hAnsiTheme="minorHAnsi" w:cstheme="minorHAnsi"/>
          <w:b/>
          <w:sz w:val="22"/>
          <w:szCs w:val="22"/>
        </w:rPr>
        <w:t>,</w:t>
      </w:r>
      <w:r w:rsidR="00FF30D2">
        <w:rPr>
          <w:rFonts w:asciiTheme="minorHAnsi" w:hAnsiTheme="minorHAnsi" w:cstheme="minorHAnsi"/>
          <w:b/>
          <w:sz w:val="22"/>
          <w:szCs w:val="22"/>
        </w:rPr>
        <w:t xml:space="preserve"> </w:t>
      </w:r>
      <w:r w:rsidR="00FF30D2" w:rsidRPr="00086031">
        <w:rPr>
          <w:rFonts w:asciiTheme="minorHAnsi" w:hAnsiTheme="minorHAnsi" w:cstheme="minorHAnsi"/>
          <w:sz w:val="22"/>
          <w:szCs w:val="22"/>
        </w:rPr>
        <w:t>we will inform you via email</w:t>
      </w:r>
      <w:r w:rsidR="00FF30D2">
        <w:rPr>
          <w:rFonts w:asciiTheme="minorHAnsi" w:hAnsiTheme="minorHAnsi" w:cstheme="minorHAnsi"/>
        </w:rPr>
        <w:t>.</w:t>
      </w:r>
    </w:p>
    <w:p w14:paraId="30A20320" w14:textId="239A26F3" w:rsidR="00FB7696" w:rsidRPr="00410F20" w:rsidRDefault="00647F7D" w:rsidP="00E95751">
      <w:pPr>
        <w:spacing w:after="0" w:line="288" w:lineRule="auto"/>
        <w:rPr>
          <w:rFonts w:asciiTheme="minorHAnsi" w:hAnsiTheme="minorHAnsi" w:cstheme="minorHAnsi"/>
        </w:rPr>
      </w:pPr>
      <w:r w:rsidRPr="00672DC4">
        <w:rPr>
          <w:rFonts w:asciiTheme="minorHAnsi" w:hAnsiTheme="minorHAnsi" w:cstheme="minorHAnsi"/>
        </w:rPr>
        <w:t xml:space="preserve"> </w:t>
      </w:r>
    </w:p>
    <w:p w14:paraId="264F8CD2" w14:textId="6C4BC119" w:rsidR="00FB7696" w:rsidRPr="00FB7696" w:rsidRDefault="004751C4" w:rsidP="00E95751">
      <w:pPr>
        <w:pStyle w:val="Heading2"/>
        <w:rPr>
          <w:rFonts w:asciiTheme="minorHAnsi" w:hAnsiTheme="minorHAnsi" w:cstheme="minorHAnsi"/>
          <w:b/>
          <w:color w:val="auto"/>
          <w:sz w:val="22"/>
          <w:szCs w:val="22"/>
        </w:rPr>
      </w:pPr>
      <w:r>
        <w:rPr>
          <w:rFonts w:asciiTheme="minorHAnsi" w:hAnsiTheme="minorHAnsi" w:cstheme="minorHAnsi"/>
          <w:b/>
          <w:color w:val="auto"/>
          <w:sz w:val="22"/>
          <w:szCs w:val="22"/>
        </w:rPr>
        <w:t>6</w:t>
      </w:r>
      <w:r w:rsidR="00614AEC">
        <w:rPr>
          <w:rFonts w:asciiTheme="minorHAnsi" w:hAnsiTheme="minorHAnsi" w:cstheme="minorHAnsi"/>
          <w:b/>
          <w:color w:val="auto"/>
          <w:sz w:val="22"/>
          <w:szCs w:val="22"/>
        </w:rPr>
        <w:t xml:space="preserve">. </w:t>
      </w:r>
      <w:r w:rsidR="00927AE1" w:rsidRPr="00330E22">
        <w:rPr>
          <w:rFonts w:asciiTheme="minorHAnsi" w:hAnsiTheme="minorHAnsi" w:cstheme="minorHAnsi"/>
          <w:b/>
          <w:color w:val="auto"/>
          <w:sz w:val="22"/>
          <w:szCs w:val="22"/>
        </w:rPr>
        <w:t xml:space="preserve">Monitoring </w:t>
      </w:r>
      <w:r w:rsidR="00FF30D2">
        <w:rPr>
          <w:rFonts w:asciiTheme="minorHAnsi" w:hAnsiTheme="minorHAnsi" w:cstheme="minorHAnsi"/>
          <w:b/>
          <w:color w:val="auto"/>
          <w:sz w:val="22"/>
          <w:szCs w:val="22"/>
        </w:rPr>
        <w:t xml:space="preserve">&amp; </w:t>
      </w:r>
      <w:r w:rsidR="00086031">
        <w:rPr>
          <w:rFonts w:asciiTheme="minorHAnsi" w:hAnsiTheme="minorHAnsi" w:cstheme="minorHAnsi"/>
          <w:b/>
          <w:color w:val="auto"/>
          <w:sz w:val="22"/>
          <w:szCs w:val="22"/>
        </w:rPr>
        <w:t>e</w:t>
      </w:r>
      <w:r w:rsidR="00FF30D2">
        <w:rPr>
          <w:rFonts w:asciiTheme="minorHAnsi" w:hAnsiTheme="minorHAnsi" w:cstheme="minorHAnsi"/>
          <w:b/>
          <w:color w:val="auto"/>
          <w:sz w:val="22"/>
          <w:szCs w:val="22"/>
        </w:rPr>
        <w:t>valuation</w:t>
      </w:r>
    </w:p>
    <w:p w14:paraId="4009C899" w14:textId="0C85E1FB" w:rsidR="00FB7696" w:rsidRPr="0079198B" w:rsidRDefault="00CC5262" w:rsidP="003F4BCE">
      <w:pPr>
        <w:pStyle w:val="ListParagraph"/>
        <w:numPr>
          <w:ilvl w:val="0"/>
          <w:numId w:val="26"/>
        </w:numPr>
        <w:tabs>
          <w:tab w:val="left" w:pos="567"/>
        </w:tabs>
        <w:spacing w:after="0" w:line="288" w:lineRule="auto"/>
        <w:ind w:left="567" w:hanging="567"/>
        <w:rPr>
          <w:rFonts w:asciiTheme="minorHAnsi" w:hAnsiTheme="minorHAnsi" w:cstheme="minorHAnsi"/>
          <w:b/>
        </w:rPr>
      </w:pPr>
      <w:r w:rsidRPr="0079198B">
        <w:rPr>
          <w:rFonts w:asciiTheme="minorHAnsi" w:hAnsiTheme="minorHAnsi" w:cstheme="minorHAnsi"/>
        </w:rPr>
        <w:t>We will need to know what happened as a result of our funding and will ask you to monitor project activities in order to measure the impact of your project in relation to the intended outcomes of the fund.</w:t>
      </w:r>
      <w:r w:rsidR="00FB7696" w:rsidRPr="0079198B">
        <w:rPr>
          <w:rFonts w:asciiTheme="minorHAnsi" w:hAnsiTheme="minorHAnsi" w:cstheme="minorHAnsi"/>
        </w:rPr>
        <w:t xml:space="preserve"> </w:t>
      </w:r>
      <w:r w:rsidR="00863582">
        <w:rPr>
          <w:rFonts w:asciiTheme="minorHAnsi" w:hAnsiTheme="minorHAnsi" w:cstheme="minorHAnsi"/>
        </w:rPr>
        <w:t xml:space="preserve">If your bid is successful, therefore, </w:t>
      </w:r>
      <w:r w:rsidR="00FB7696" w:rsidRPr="0079198B">
        <w:rPr>
          <w:rFonts w:asciiTheme="minorHAnsi" w:hAnsiTheme="minorHAnsi" w:cstheme="minorHAnsi"/>
        </w:rPr>
        <w:t>you complete the monitoring and evaluation activity that you outlined in your original application.</w:t>
      </w:r>
    </w:p>
    <w:p w14:paraId="10FF6326" w14:textId="72EBC009" w:rsidR="00333133" w:rsidRPr="0079198B" w:rsidRDefault="00333133" w:rsidP="003F4BCE">
      <w:pPr>
        <w:pStyle w:val="ListParagraph"/>
        <w:numPr>
          <w:ilvl w:val="0"/>
          <w:numId w:val="26"/>
        </w:numPr>
        <w:tabs>
          <w:tab w:val="left" w:pos="567"/>
        </w:tabs>
        <w:spacing w:after="0" w:line="288" w:lineRule="auto"/>
        <w:ind w:left="567" w:hanging="567"/>
        <w:rPr>
          <w:rFonts w:asciiTheme="minorHAnsi" w:hAnsiTheme="minorHAnsi" w:cstheme="minorHAnsi"/>
        </w:rPr>
      </w:pPr>
      <w:r w:rsidRPr="0079198B">
        <w:rPr>
          <w:rFonts w:asciiTheme="minorHAnsi" w:hAnsiTheme="minorHAnsi" w:cstheme="minorHAnsi"/>
        </w:rPr>
        <w:t>Please note that we will want to report on the outcomes from a nationa</w:t>
      </w:r>
      <w:r w:rsidR="00422D99" w:rsidRPr="0079198B">
        <w:rPr>
          <w:rFonts w:asciiTheme="minorHAnsi" w:hAnsiTheme="minorHAnsi" w:cstheme="minorHAnsi"/>
        </w:rPr>
        <w:t xml:space="preserve">l perspective and will send out </w:t>
      </w:r>
      <w:r w:rsidRPr="0079198B">
        <w:rPr>
          <w:rFonts w:asciiTheme="minorHAnsi" w:hAnsiTheme="minorHAnsi" w:cstheme="minorHAnsi"/>
        </w:rPr>
        <w:t>a final report template to capture information from your self-evaluation</w:t>
      </w:r>
      <w:r w:rsidR="00863582">
        <w:rPr>
          <w:rFonts w:asciiTheme="minorHAnsi" w:hAnsiTheme="minorHAnsi" w:cstheme="minorHAnsi"/>
        </w:rPr>
        <w:t xml:space="preserve"> and to track the number of practitioners reached</w:t>
      </w:r>
      <w:r w:rsidRPr="0079198B">
        <w:rPr>
          <w:rFonts w:asciiTheme="minorHAnsi" w:hAnsiTheme="minorHAnsi" w:cstheme="minorHAnsi"/>
        </w:rPr>
        <w:t>.  Further information on monitoring, evaluation and reporting requirements will be issued in due course.</w:t>
      </w:r>
    </w:p>
    <w:p w14:paraId="0F24A5A5" w14:textId="21D2DC83" w:rsidR="00410F20" w:rsidRDefault="0033185B" w:rsidP="003F4BCE">
      <w:pPr>
        <w:pStyle w:val="ListParagraph"/>
        <w:numPr>
          <w:ilvl w:val="0"/>
          <w:numId w:val="26"/>
        </w:numPr>
        <w:tabs>
          <w:tab w:val="left" w:pos="567"/>
        </w:tabs>
        <w:spacing w:after="0" w:line="288" w:lineRule="auto"/>
        <w:ind w:left="567" w:hanging="567"/>
        <w:rPr>
          <w:rFonts w:asciiTheme="minorHAnsi" w:hAnsiTheme="minorHAnsi" w:cstheme="minorHAnsi"/>
        </w:rPr>
      </w:pPr>
      <w:r>
        <w:rPr>
          <w:rFonts w:asciiTheme="minorHAnsi" w:hAnsiTheme="minorHAnsi" w:cstheme="minorHAnsi"/>
        </w:rPr>
        <w:t>An interim report will be due by 31 March 2019 and y</w:t>
      </w:r>
      <w:r w:rsidR="00FB7696" w:rsidRPr="0079198B">
        <w:rPr>
          <w:rFonts w:asciiTheme="minorHAnsi" w:hAnsiTheme="minorHAnsi" w:cstheme="minorHAnsi"/>
        </w:rPr>
        <w:t xml:space="preserve">our final report </w:t>
      </w:r>
      <w:r w:rsidR="00863582">
        <w:rPr>
          <w:rFonts w:asciiTheme="minorHAnsi" w:hAnsiTheme="minorHAnsi" w:cstheme="minorHAnsi"/>
        </w:rPr>
        <w:t>will be due</w:t>
      </w:r>
      <w:r w:rsidR="00FB7696" w:rsidRPr="0079198B">
        <w:rPr>
          <w:rFonts w:asciiTheme="minorHAnsi" w:hAnsiTheme="minorHAnsi" w:cstheme="minorHAnsi"/>
        </w:rPr>
        <w:t xml:space="preserve"> by </w:t>
      </w:r>
      <w:r w:rsidR="00CA2268">
        <w:rPr>
          <w:rFonts w:asciiTheme="minorHAnsi" w:hAnsiTheme="minorHAnsi" w:cstheme="minorHAnsi"/>
          <w:b/>
        </w:rPr>
        <w:t>30 June</w:t>
      </w:r>
      <w:r w:rsidR="00FB7696" w:rsidRPr="0079198B">
        <w:rPr>
          <w:rFonts w:asciiTheme="minorHAnsi" w:hAnsiTheme="minorHAnsi" w:cstheme="minorHAnsi"/>
          <w:b/>
        </w:rPr>
        <w:t xml:space="preserve"> 20</w:t>
      </w:r>
      <w:r>
        <w:rPr>
          <w:rFonts w:asciiTheme="minorHAnsi" w:hAnsiTheme="minorHAnsi" w:cstheme="minorHAnsi"/>
          <w:b/>
        </w:rPr>
        <w:t>20</w:t>
      </w:r>
      <w:r w:rsidR="00FB7696" w:rsidRPr="0079198B">
        <w:rPr>
          <w:rFonts w:asciiTheme="minorHAnsi" w:hAnsiTheme="minorHAnsi" w:cstheme="minorHAnsi"/>
        </w:rPr>
        <w:t>.</w:t>
      </w:r>
    </w:p>
    <w:p w14:paraId="1E1C3C58" w14:textId="7F290614" w:rsidR="00410F20" w:rsidRPr="00672DC4" w:rsidRDefault="00410F20" w:rsidP="003F4BCE">
      <w:pPr>
        <w:shd w:val="clear" w:color="auto" w:fill="FFFFFF"/>
        <w:tabs>
          <w:tab w:val="left" w:pos="567"/>
        </w:tabs>
        <w:spacing w:after="0" w:line="288" w:lineRule="auto"/>
        <w:ind w:left="567" w:hanging="567"/>
        <w:rPr>
          <w:rFonts w:asciiTheme="minorHAnsi" w:hAnsiTheme="minorHAnsi" w:cstheme="minorHAnsi"/>
          <w:b/>
        </w:rPr>
      </w:pPr>
    </w:p>
    <w:p w14:paraId="6D5D3316" w14:textId="77777777" w:rsidR="003F4BCE" w:rsidRDefault="003F4BCE" w:rsidP="00E95751">
      <w:pPr>
        <w:pStyle w:val="Heading2"/>
        <w:rPr>
          <w:rFonts w:asciiTheme="minorHAnsi" w:hAnsiTheme="minorHAnsi" w:cstheme="minorHAnsi"/>
          <w:b/>
          <w:color w:val="auto"/>
          <w:sz w:val="22"/>
          <w:szCs w:val="22"/>
        </w:rPr>
      </w:pPr>
    </w:p>
    <w:p w14:paraId="6D37C9A3" w14:textId="3207B951" w:rsidR="00647F7D" w:rsidRPr="00330E22" w:rsidRDefault="00887355" w:rsidP="00E95751">
      <w:pPr>
        <w:pStyle w:val="Heading2"/>
        <w:rPr>
          <w:rFonts w:asciiTheme="minorHAnsi" w:hAnsiTheme="minorHAnsi" w:cstheme="minorHAnsi"/>
          <w:b/>
          <w:color w:val="auto"/>
          <w:sz w:val="22"/>
          <w:szCs w:val="22"/>
        </w:rPr>
      </w:pPr>
      <w:r>
        <w:rPr>
          <w:rFonts w:asciiTheme="minorHAnsi" w:hAnsiTheme="minorHAnsi" w:cstheme="minorHAnsi"/>
          <w:b/>
          <w:color w:val="auto"/>
          <w:sz w:val="22"/>
          <w:szCs w:val="22"/>
        </w:rPr>
        <w:t xml:space="preserve">7. </w:t>
      </w:r>
      <w:r w:rsidR="00614AEC">
        <w:rPr>
          <w:rFonts w:asciiTheme="minorHAnsi" w:hAnsiTheme="minorHAnsi" w:cstheme="minorHAnsi"/>
          <w:b/>
          <w:color w:val="auto"/>
          <w:sz w:val="22"/>
          <w:szCs w:val="22"/>
        </w:rPr>
        <w:t xml:space="preserve"> </w:t>
      </w:r>
      <w:r w:rsidR="004751C4">
        <w:rPr>
          <w:rFonts w:asciiTheme="minorHAnsi" w:hAnsiTheme="minorHAnsi" w:cstheme="minorHAnsi"/>
          <w:b/>
          <w:color w:val="auto"/>
          <w:sz w:val="22"/>
          <w:szCs w:val="22"/>
        </w:rPr>
        <w:t>C</w:t>
      </w:r>
      <w:r w:rsidR="00927AE1" w:rsidRPr="00330E22">
        <w:rPr>
          <w:rFonts w:asciiTheme="minorHAnsi" w:hAnsiTheme="minorHAnsi" w:cstheme="minorHAnsi"/>
          <w:b/>
          <w:color w:val="auto"/>
          <w:sz w:val="22"/>
          <w:szCs w:val="22"/>
        </w:rPr>
        <w:t xml:space="preserve">onditions of </w:t>
      </w:r>
      <w:r w:rsidR="00086031">
        <w:rPr>
          <w:rFonts w:asciiTheme="minorHAnsi" w:hAnsiTheme="minorHAnsi" w:cstheme="minorHAnsi"/>
          <w:b/>
          <w:color w:val="auto"/>
          <w:sz w:val="22"/>
          <w:szCs w:val="22"/>
        </w:rPr>
        <w:t>a</w:t>
      </w:r>
      <w:r w:rsidR="00927AE1" w:rsidRPr="00330E22">
        <w:rPr>
          <w:rFonts w:asciiTheme="minorHAnsi" w:hAnsiTheme="minorHAnsi" w:cstheme="minorHAnsi"/>
          <w:b/>
          <w:color w:val="auto"/>
          <w:sz w:val="22"/>
          <w:szCs w:val="22"/>
        </w:rPr>
        <w:t>ward</w:t>
      </w:r>
    </w:p>
    <w:p w14:paraId="21F6DB41" w14:textId="77777777" w:rsidR="004751C4" w:rsidRDefault="004751C4" w:rsidP="003F4BCE">
      <w:pPr>
        <w:pStyle w:val="ListParagraph"/>
        <w:numPr>
          <w:ilvl w:val="0"/>
          <w:numId w:val="15"/>
        </w:numPr>
        <w:tabs>
          <w:tab w:val="left" w:pos="567"/>
        </w:tabs>
        <w:spacing w:after="0" w:line="276" w:lineRule="auto"/>
        <w:ind w:left="567" w:hanging="567"/>
        <w:rPr>
          <w:rStyle w:val="Hyperlink"/>
          <w:b/>
          <w:color w:val="240F33"/>
        </w:rPr>
      </w:pPr>
      <w:r w:rsidRPr="009C0BF1">
        <w:rPr>
          <w:color w:val="240F33"/>
        </w:rPr>
        <w:t xml:space="preserve">Your proposal </w:t>
      </w:r>
      <w:r>
        <w:rPr>
          <w:color w:val="240F33"/>
        </w:rPr>
        <w:t>should</w:t>
      </w:r>
      <w:r w:rsidRPr="009C0BF1">
        <w:rPr>
          <w:color w:val="240F33"/>
        </w:rPr>
        <w:t xml:space="preserve"> </w:t>
      </w:r>
      <w:r w:rsidRPr="009C0BF1">
        <w:rPr>
          <w:b/>
          <w:color w:val="240F33"/>
        </w:rPr>
        <w:t>respond directly to the intended aims and outcomes</w:t>
      </w:r>
      <w:r>
        <w:rPr>
          <w:color w:val="240F33"/>
        </w:rPr>
        <w:t xml:space="preserve"> of this</w:t>
      </w:r>
      <w:r w:rsidRPr="009C0BF1">
        <w:rPr>
          <w:color w:val="240F33"/>
        </w:rPr>
        <w:t xml:space="preserve"> fund</w:t>
      </w:r>
      <w:r>
        <w:rPr>
          <w:color w:val="240F33"/>
        </w:rPr>
        <w:t xml:space="preserve"> and</w:t>
      </w:r>
      <w:r w:rsidRPr="009C0BF1">
        <w:rPr>
          <w:rFonts w:cs="Calibri"/>
        </w:rPr>
        <w:t xml:space="preserve"> the </w:t>
      </w:r>
      <w:r w:rsidRPr="009C0BF1">
        <w:rPr>
          <w:rFonts w:cs="Calibri"/>
          <w:b/>
        </w:rPr>
        <w:t xml:space="preserve">implementation of the </w:t>
      </w:r>
      <w:r w:rsidRPr="006052FA">
        <w:rPr>
          <w:rStyle w:val="Hyperlink"/>
        </w:rPr>
        <w:t xml:space="preserve">STEM Education </w:t>
      </w:r>
      <w:r>
        <w:rPr>
          <w:rStyle w:val="Hyperlink"/>
        </w:rPr>
        <w:t xml:space="preserve"> </w:t>
      </w:r>
      <w:r w:rsidRPr="006052FA">
        <w:rPr>
          <w:rStyle w:val="Hyperlink"/>
        </w:rPr>
        <w:t>and Training Strategy for Scotland</w:t>
      </w:r>
      <w:r>
        <w:rPr>
          <w:rStyle w:val="Hyperlink"/>
          <w:b/>
          <w:color w:val="240F33"/>
        </w:rPr>
        <w:t>.</w:t>
      </w:r>
    </w:p>
    <w:p w14:paraId="16461838" w14:textId="77777777" w:rsidR="004751C4" w:rsidRPr="006052FA" w:rsidRDefault="004751C4" w:rsidP="003F4BCE">
      <w:pPr>
        <w:pStyle w:val="ListParagraph"/>
        <w:numPr>
          <w:ilvl w:val="0"/>
          <w:numId w:val="15"/>
        </w:numPr>
        <w:tabs>
          <w:tab w:val="left" w:pos="567"/>
        </w:tabs>
        <w:spacing w:after="0" w:line="276" w:lineRule="auto"/>
        <w:ind w:left="567" w:hanging="567"/>
        <w:rPr>
          <w:b/>
          <w:color w:val="240F33"/>
        </w:rPr>
      </w:pPr>
      <w:r>
        <w:rPr>
          <w:rFonts w:cs="Calibri"/>
        </w:rPr>
        <w:t>Applications can only be considered if they meet the funding criteria.</w:t>
      </w:r>
    </w:p>
    <w:p w14:paraId="1A1BDA63" w14:textId="171C51D9" w:rsidR="004751C4" w:rsidRPr="0033185B" w:rsidRDefault="004751C4" w:rsidP="003F4BCE">
      <w:pPr>
        <w:pStyle w:val="ListParagraph"/>
        <w:numPr>
          <w:ilvl w:val="0"/>
          <w:numId w:val="15"/>
        </w:numPr>
        <w:tabs>
          <w:tab w:val="left" w:pos="567"/>
        </w:tabs>
        <w:spacing w:after="0" w:line="276" w:lineRule="auto"/>
        <w:ind w:left="567" w:hanging="567"/>
        <w:rPr>
          <w:b/>
        </w:rPr>
      </w:pPr>
      <w:r w:rsidRPr="009C0BF1">
        <w:rPr>
          <w:rFonts w:cs="Calibri"/>
        </w:rPr>
        <w:t>All CLPL is to be provided on a non-commercial basis, and must be available free of ch</w:t>
      </w:r>
      <w:r>
        <w:rPr>
          <w:rFonts w:cs="Calibri"/>
        </w:rPr>
        <w:t>arge to participants</w:t>
      </w:r>
      <w:r w:rsidR="00FF5FB3">
        <w:rPr>
          <w:rFonts w:cs="Calibri"/>
        </w:rPr>
        <w:t xml:space="preserve">. </w:t>
      </w:r>
    </w:p>
    <w:p w14:paraId="347CA8D5" w14:textId="2301098C" w:rsidR="0033185B" w:rsidRPr="003976C9" w:rsidRDefault="0033185B" w:rsidP="003F4BCE">
      <w:pPr>
        <w:pStyle w:val="ListParagraph"/>
        <w:numPr>
          <w:ilvl w:val="0"/>
          <w:numId w:val="15"/>
        </w:numPr>
        <w:tabs>
          <w:tab w:val="left" w:pos="567"/>
        </w:tabs>
        <w:spacing w:after="0" w:line="276" w:lineRule="auto"/>
        <w:ind w:left="567" w:hanging="567"/>
        <w:rPr>
          <w:b/>
        </w:rPr>
      </w:pPr>
      <w:r>
        <w:rPr>
          <w:rFonts w:cs="Calibri"/>
        </w:rPr>
        <w:t>Resources developed for the programme must continue to be made available free of charge to practitioners beyond the funding period.</w:t>
      </w:r>
    </w:p>
    <w:p w14:paraId="3995CABA" w14:textId="77777777" w:rsidR="004751C4" w:rsidRPr="00353C3E" w:rsidRDefault="004751C4" w:rsidP="003F4BCE">
      <w:pPr>
        <w:pStyle w:val="ListParagraph"/>
        <w:numPr>
          <w:ilvl w:val="0"/>
          <w:numId w:val="15"/>
        </w:numPr>
        <w:tabs>
          <w:tab w:val="left" w:pos="567"/>
        </w:tabs>
        <w:spacing w:after="0" w:line="276" w:lineRule="auto"/>
        <w:ind w:left="567" w:hanging="567"/>
        <w:rPr>
          <w:b/>
        </w:rPr>
      </w:pPr>
      <w:r w:rsidRPr="009C0BF1">
        <w:rPr>
          <w:rFonts w:cs="Calibri"/>
        </w:rPr>
        <w:t xml:space="preserve">Applicants </w:t>
      </w:r>
      <w:r>
        <w:rPr>
          <w:rFonts w:cs="Calibri"/>
        </w:rPr>
        <w:t xml:space="preserve">should </w:t>
      </w:r>
      <w:r w:rsidRPr="009C0BF1">
        <w:rPr>
          <w:rFonts w:cs="Calibri"/>
        </w:rPr>
        <w:t>demonstrate how they will ensure a legacy of learning beyond the lifetime of their funding period.</w:t>
      </w:r>
    </w:p>
    <w:p w14:paraId="428F1557" w14:textId="77777777" w:rsidR="004751C4" w:rsidRPr="003976C9" w:rsidRDefault="004751C4" w:rsidP="003F4BCE">
      <w:pPr>
        <w:pStyle w:val="ListParagraph"/>
        <w:numPr>
          <w:ilvl w:val="0"/>
          <w:numId w:val="15"/>
        </w:numPr>
        <w:tabs>
          <w:tab w:val="left" w:pos="567"/>
        </w:tabs>
        <w:spacing w:after="0" w:line="276" w:lineRule="auto"/>
        <w:ind w:left="567" w:hanging="567"/>
        <w:rPr>
          <w:b/>
        </w:rPr>
      </w:pPr>
      <w:r w:rsidRPr="003976C9">
        <w:rPr>
          <w:rFonts w:cs="Calibri"/>
        </w:rPr>
        <w:t>You should assume that we have no knowledge about any previous funding you have received or any current STEM CLPL activity that you  are engaged in.</w:t>
      </w:r>
    </w:p>
    <w:p w14:paraId="0632874C" w14:textId="77777777" w:rsidR="004751C4" w:rsidRPr="009C0BF1" w:rsidRDefault="004751C4" w:rsidP="003F4BCE">
      <w:pPr>
        <w:pStyle w:val="ListParagraph"/>
        <w:numPr>
          <w:ilvl w:val="0"/>
          <w:numId w:val="15"/>
        </w:numPr>
        <w:tabs>
          <w:tab w:val="left" w:pos="567"/>
        </w:tabs>
        <w:spacing w:after="0" w:line="276" w:lineRule="auto"/>
        <w:ind w:left="567" w:hanging="567"/>
        <w:rPr>
          <w:b/>
          <w:color w:val="240F33"/>
        </w:rPr>
      </w:pPr>
      <w:r>
        <w:rPr>
          <w:rFonts w:cs="Calibri"/>
        </w:rPr>
        <w:t xml:space="preserve">Successful applicants will be expected to </w:t>
      </w:r>
      <w:r w:rsidRPr="009C0BF1">
        <w:rPr>
          <w:rFonts w:cs="Calibri"/>
        </w:rPr>
        <w:t xml:space="preserve">provide </w:t>
      </w:r>
      <w:r w:rsidRPr="009C0BF1">
        <w:rPr>
          <w:rFonts w:cs="Calibri"/>
          <w:b/>
        </w:rPr>
        <w:t>evidence of impact</w:t>
      </w:r>
      <w:r w:rsidRPr="009C0BF1">
        <w:rPr>
          <w:rFonts w:cs="Calibri"/>
        </w:rPr>
        <w:t xml:space="preserve"> gathered through </w:t>
      </w:r>
      <w:r>
        <w:rPr>
          <w:rFonts w:cs="Calibri"/>
        </w:rPr>
        <w:t>the monitoring and evaluation processes outlined in their application. This will include tracking of CLPL provided through the grant.</w:t>
      </w:r>
    </w:p>
    <w:p w14:paraId="5B7D162C" w14:textId="77777777" w:rsidR="004751C4" w:rsidRPr="003976C9" w:rsidRDefault="004751C4" w:rsidP="003F4BCE">
      <w:pPr>
        <w:pStyle w:val="ListParagraph"/>
        <w:numPr>
          <w:ilvl w:val="0"/>
          <w:numId w:val="15"/>
        </w:numPr>
        <w:tabs>
          <w:tab w:val="left" w:pos="567"/>
        </w:tabs>
        <w:spacing w:after="0" w:line="276" w:lineRule="auto"/>
        <w:ind w:left="567" w:hanging="567"/>
        <w:rPr>
          <w:color w:val="240F33"/>
        </w:rPr>
      </w:pPr>
      <w:r>
        <w:rPr>
          <w:color w:val="240F33"/>
        </w:rPr>
        <w:t>Successful applicants should keep to the grant conditions shown in both our offer letter and any accompanying document. In particular:</w:t>
      </w:r>
    </w:p>
    <w:p w14:paraId="68C86C3A" w14:textId="77777777" w:rsidR="004751C4" w:rsidRPr="00FF30D2" w:rsidRDefault="004751C4" w:rsidP="000C3657">
      <w:pPr>
        <w:pStyle w:val="ListParagraph"/>
        <w:numPr>
          <w:ilvl w:val="1"/>
          <w:numId w:val="15"/>
        </w:numPr>
        <w:tabs>
          <w:tab w:val="left" w:pos="567"/>
        </w:tabs>
        <w:spacing w:after="0" w:line="276" w:lineRule="auto"/>
        <w:rPr>
          <w:color w:val="240F33"/>
        </w:rPr>
      </w:pPr>
      <w:r w:rsidRPr="00FF30D2">
        <w:rPr>
          <w:color w:val="240F33"/>
        </w:rPr>
        <w:t>You should not make changes to the project without notifying us first</w:t>
      </w:r>
    </w:p>
    <w:p w14:paraId="6BECC988" w14:textId="77777777" w:rsidR="004751C4" w:rsidRPr="003976C9" w:rsidRDefault="004751C4" w:rsidP="000C3657">
      <w:pPr>
        <w:pStyle w:val="ListParagraph"/>
        <w:numPr>
          <w:ilvl w:val="1"/>
          <w:numId w:val="15"/>
        </w:numPr>
        <w:tabs>
          <w:tab w:val="left" w:pos="567"/>
        </w:tabs>
        <w:spacing w:after="0" w:line="276" w:lineRule="auto"/>
        <w:rPr>
          <w:color w:val="240F33"/>
        </w:rPr>
      </w:pPr>
      <w:r>
        <w:rPr>
          <w:color w:val="240F33"/>
        </w:rPr>
        <w:t xml:space="preserve">You should carry out your project in line with the timescales given in your application and within the time limits shown in our offer </w:t>
      </w:r>
      <w:r w:rsidRPr="0064784A">
        <w:rPr>
          <w:color w:val="240F33"/>
        </w:rPr>
        <w:t>letter. It is very important that you let us know about any delay or difficulties in keeping to the grant conditions so that we can advise and help you as necessary.</w:t>
      </w:r>
    </w:p>
    <w:p w14:paraId="6E9E59C1" w14:textId="191E9350" w:rsidR="00647F7D" w:rsidRPr="003F4BCE" w:rsidRDefault="00647F7D" w:rsidP="003F4BCE">
      <w:pPr>
        <w:shd w:val="clear" w:color="auto" w:fill="FFFFFF"/>
        <w:tabs>
          <w:tab w:val="left" w:pos="426"/>
          <w:tab w:val="left" w:pos="567"/>
        </w:tabs>
        <w:spacing w:after="0" w:line="288" w:lineRule="auto"/>
        <w:ind w:left="567" w:hanging="567"/>
        <w:rPr>
          <w:rFonts w:asciiTheme="minorHAnsi" w:hAnsiTheme="minorHAnsi" w:cstheme="minorHAnsi"/>
          <w:b/>
        </w:rPr>
      </w:pPr>
    </w:p>
    <w:p w14:paraId="608FC8E5" w14:textId="79D4BDD7" w:rsidR="00647F7D" w:rsidRPr="0009001E" w:rsidRDefault="0033185B" w:rsidP="00E95751">
      <w:pPr>
        <w:pStyle w:val="Heading2"/>
        <w:rPr>
          <w:rFonts w:asciiTheme="minorHAnsi" w:hAnsiTheme="minorHAnsi" w:cstheme="minorHAnsi"/>
          <w:b/>
          <w:color w:val="auto"/>
          <w:sz w:val="22"/>
          <w:szCs w:val="22"/>
        </w:rPr>
      </w:pPr>
      <w:r>
        <w:rPr>
          <w:rFonts w:asciiTheme="minorHAnsi" w:hAnsiTheme="minorHAnsi" w:cstheme="minorHAnsi"/>
          <w:b/>
          <w:color w:val="auto"/>
          <w:sz w:val="22"/>
          <w:szCs w:val="22"/>
        </w:rPr>
        <w:t>8</w:t>
      </w:r>
      <w:r w:rsidR="00614AEC">
        <w:rPr>
          <w:rFonts w:asciiTheme="minorHAnsi" w:hAnsiTheme="minorHAnsi" w:cstheme="minorHAnsi"/>
          <w:b/>
          <w:color w:val="auto"/>
          <w:sz w:val="22"/>
          <w:szCs w:val="22"/>
        </w:rPr>
        <w:t xml:space="preserve">. </w:t>
      </w:r>
      <w:r w:rsidR="00647F7D" w:rsidRPr="0009001E">
        <w:rPr>
          <w:rFonts w:asciiTheme="minorHAnsi" w:hAnsiTheme="minorHAnsi" w:cstheme="minorHAnsi"/>
          <w:b/>
          <w:color w:val="auto"/>
          <w:sz w:val="22"/>
          <w:szCs w:val="22"/>
        </w:rPr>
        <w:t>Additional Important Information</w:t>
      </w:r>
    </w:p>
    <w:p w14:paraId="36C9D5AC" w14:textId="12100D56" w:rsidR="00A01894" w:rsidRDefault="00A01894" w:rsidP="00E95751">
      <w:pPr>
        <w:spacing w:after="0" w:line="288" w:lineRule="auto"/>
        <w:rPr>
          <w:rFonts w:asciiTheme="minorHAnsi" w:hAnsiTheme="minorHAnsi" w:cstheme="minorHAnsi"/>
          <w:bCs/>
        </w:rPr>
      </w:pPr>
      <w:r>
        <w:rPr>
          <w:rFonts w:asciiTheme="minorHAnsi" w:hAnsiTheme="minorHAnsi" w:cstheme="minorHAnsi"/>
          <w:bCs/>
        </w:rPr>
        <w:t>Please note that Education Scotland</w:t>
      </w:r>
      <w:r w:rsidR="00B51949" w:rsidRPr="000D74E6">
        <w:rPr>
          <w:rFonts w:asciiTheme="minorHAnsi" w:hAnsiTheme="minorHAnsi" w:cstheme="minorHAnsi"/>
          <w:bCs/>
        </w:rPr>
        <w:t xml:space="preserve"> may, by giving at least 7 days written notice, assign any of its rights and obligations</w:t>
      </w:r>
      <w:r w:rsidR="00E94B51" w:rsidRPr="000D74E6">
        <w:rPr>
          <w:rFonts w:asciiTheme="minorHAnsi" w:hAnsiTheme="minorHAnsi" w:cstheme="minorHAnsi"/>
          <w:bCs/>
        </w:rPr>
        <w:t xml:space="preserve"> under an</w:t>
      </w:r>
      <w:r w:rsidR="00B51949" w:rsidRPr="000D74E6">
        <w:rPr>
          <w:rFonts w:asciiTheme="minorHAnsi" w:hAnsiTheme="minorHAnsi" w:cstheme="minorHAnsi"/>
          <w:bCs/>
        </w:rPr>
        <w:t xml:space="preserve"> award, either wholly or in part, to any other person. </w:t>
      </w:r>
    </w:p>
    <w:p w14:paraId="0CDC45D5" w14:textId="77777777" w:rsidR="008B1362" w:rsidRPr="008B1362" w:rsidRDefault="008B1362" w:rsidP="00E95751">
      <w:pPr>
        <w:spacing w:after="0" w:line="288" w:lineRule="auto"/>
        <w:rPr>
          <w:rFonts w:asciiTheme="minorHAnsi" w:hAnsiTheme="minorHAnsi" w:cstheme="minorHAnsi"/>
          <w:bCs/>
        </w:rPr>
      </w:pPr>
    </w:p>
    <w:p w14:paraId="1F826500" w14:textId="287CB00B" w:rsidR="00647F7D" w:rsidRPr="00410F20" w:rsidRDefault="0033185B" w:rsidP="00E95751">
      <w:pPr>
        <w:pStyle w:val="Heading3"/>
        <w:rPr>
          <w:rFonts w:asciiTheme="minorHAnsi" w:hAnsiTheme="minorHAnsi" w:cstheme="minorHAnsi"/>
          <w:b/>
          <w:color w:val="auto"/>
          <w:sz w:val="22"/>
          <w:szCs w:val="22"/>
        </w:rPr>
      </w:pPr>
      <w:r>
        <w:rPr>
          <w:rFonts w:asciiTheme="minorHAnsi" w:hAnsiTheme="minorHAnsi" w:cstheme="minorHAnsi"/>
          <w:b/>
          <w:color w:val="auto"/>
          <w:sz w:val="22"/>
          <w:szCs w:val="22"/>
        </w:rPr>
        <w:t>9</w:t>
      </w:r>
      <w:r w:rsidR="00410F20" w:rsidRPr="00410F20">
        <w:rPr>
          <w:rFonts w:asciiTheme="minorHAnsi" w:hAnsiTheme="minorHAnsi" w:cstheme="minorHAnsi"/>
          <w:b/>
          <w:color w:val="auto"/>
          <w:sz w:val="22"/>
          <w:szCs w:val="22"/>
        </w:rPr>
        <w:t xml:space="preserve">. </w:t>
      </w:r>
      <w:r w:rsidR="00647F7D" w:rsidRPr="00410F20">
        <w:rPr>
          <w:rFonts w:asciiTheme="minorHAnsi" w:hAnsiTheme="minorHAnsi" w:cstheme="minorHAnsi"/>
          <w:b/>
          <w:color w:val="auto"/>
          <w:sz w:val="22"/>
          <w:szCs w:val="22"/>
        </w:rPr>
        <w:t>Publicity</w:t>
      </w:r>
    </w:p>
    <w:p w14:paraId="6869757B" w14:textId="7EC9F06C" w:rsidR="00647F7D" w:rsidRPr="000D74E6" w:rsidRDefault="00647F7D" w:rsidP="00E95751">
      <w:pPr>
        <w:spacing w:after="0" w:line="288" w:lineRule="auto"/>
        <w:rPr>
          <w:rFonts w:asciiTheme="minorHAnsi" w:hAnsiTheme="minorHAnsi" w:cstheme="minorHAnsi"/>
          <w:bCs/>
        </w:rPr>
      </w:pPr>
      <w:r w:rsidRPr="000D74E6">
        <w:rPr>
          <w:rFonts w:asciiTheme="minorHAnsi" w:hAnsiTheme="minorHAnsi" w:cstheme="minorHAnsi"/>
          <w:bCs/>
        </w:rPr>
        <w:t xml:space="preserve">Information on </w:t>
      </w:r>
      <w:r w:rsidR="00E94B51" w:rsidRPr="000D74E6">
        <w:rPr>
          <w:rFonts w:asciiTheme="minorHAnsi" w:hAnsiTheme="minorHAnsi" w:cstheme="minorHAnsi"/>
          <w:bCs/>
        </w:rPr>
        <w:t xml:space="preserve">funding </w:t>
      </w:r>
      <w:r w:rsidRPr="000D74E6">
        <w:rPr>
          <w:rFonts w:asciiTheme="minorHAnsi" w:hAnsiTheme="minorHAnsi" w:cstheme="minorHAnsi"/>
          <w:bCs/>
        </w:rPr>
        <w:t>awarded may be made public by E</w:t>
      </w:r>
      <w:r w:rsidR="00A01894">
        <w:rPr>
          <w:rFonts w:asciiTheme="minorHAnsi" w:hAnsiTheme="minorHAnsi" w:cstheme="minorHAnsi"/>
          <w:bCs/>
        </w:rPr>
        <w:t>ducation Scotland</w:t>
      </w:r>
      <w:r w:rsidR="00435B54">
        <w:rPr>
          <w:rFonts w:asciiTheme="minorHAnsi" w:hAnsiTheme="minorHAnsi" w:cstheme="minorHAnsi"/>
          <w:bCs/>
        </w:rPr>
        <w:t>.</w:t>
      </w:r>
    </w:p>
    <w:p w14:paraId="413867D8" w14:textId="3D76F511" w:rsidR="00647F7D" w:rsidRPr="000D74E6" w:rsidRDefault="00647F7D" w:rsidP="00E95751">
      <w:pPr>
        <w:spacing w:after="0" w:line="288" w:lineRule="auto"/>
        <w:rPr>
          <w:rFonts w:asciiTheme="minorHAnsi" w:hAnsiTheme="minorHAnsi" w:cstheme="minorHAnsi"/>
          <w:bCs/>
        </w:rPr>
      </w:pPr>
      <w:r w:rsidRPr="000D74E6">
        <w:rPr>
          <w:rFonts w:asciiTheme="minorHAnsi" w:hAnsiTheme="minorHAnsi" w:cstheme="minorHAnsi"/>
          <w:bCs/>
        </w:rPr>
        <w:t>Images submitted in support of your application may be stored electronically by us.  If we later seek to use these for publicity purposes, we will contact you in order to obtain permission to do so.</w:t>
      </w:r>
    </w:p>
    <w:p w14:paraId="2BF4A003" w14:textId="77777777" w:rsidR="00647F7D" w:rsidRPr="000D74E6" w:rsidRDefault="00647F7D" w:rsidP="00E95751">
      <w:pPr>
        <w:spacing w:after="0" w:line="288" w:lineRule="auto"/>
        <w:rPr>
          <w:rFonts w:asciiTheme="minorHAnsi" w:hAnsiTheme="minorHAnsi" w:cstheme="minorHAnsi"/>
          <w:bCs/>
        </w:rPr>
      </w:pPr>
    </w:p>
    <w:p w14:paraId="2875C144" w14:textId="77777777" w:rsidR="003F4BCE" w:rsidRDefault="003F4BCE" w:rsidP="00E95751">
      <w:pPr>
        <w:pStyle w:val="Heading3"/>
        <w:rPr>
          <w:rFonts w:asciiTheme="minorHAnsi" w:hAnsiTheme="minorHAnsi" w:cstheme="minorHAnsi"/>
          <w:b/>
          <w:color w:val="auto"/>
          <w:sz w:val="22"/>
          <w:szCs w:val="22"/>
        </w:rPr>
      </w:pPr>
    </w:p>
    <w:p w14:paraId="0E895B3A" w14:textId="572458F6" w:rsidR="00647F7D" w:rsidRPr="00410F20" w:rsidRDefault="00410F20" w:rsidP="00E95751">
      <w:pPr>
        <w:pStyle w:val="Heading3"/>
        <w:rPr>
          <w:rFonts w:asciiTheme="minorHAnsi" w:hAnsiTheme="minorHAnsi" w:cstheme="minorHAnsi"/>
          <w:b/>
          <w:color w:val="auto"/>
          <w:sz w:val="22"/>
          <w:szCs w:val="22"/>
        </w:rPr>
      </w:pPr>
      <w:r w:rsidRPr="00410F20">
        <w:rPr>
          <w:rFonts w:asciiTheme="minorHAnsi" w:hAnsiTheme="minorHAnsi" w:cstheme="minorHAnsi"/>
          <w:b/>
          <w:color w:val="auto"/>
          <w:sz w:val="22"/>
          <w:szCs w:val="22"/>
        </w:rPr>
        <w:t>1</w:t>
      </w:r>
      <w:r w:rsidR="0033185B">
        <w:rPr>
          <w:rFonts w:asciiTheme="minorHAnsi" w:hAnsiTheme="minorHAnsi" w:cstheme="minorHAnsi"/>
          <w:b/>
          <w:color w:val="auto"/>
          <w:sz w:val="22"/>
          <w:szCs w:val="22"/>
        </w:rPr>
        <w:t>0</w:t>
      </w:r>
      <w:r w:rsidRPr="00410F20">
        <w:rPr>
          <w:rFonts w:asciiTheme="minorHAnsi" w:hAnsiTheme="minorHAnsi" w:cstheme="minorHAnsi"/>
          <w:b/>
          <w:color w:val="auto"/>
          <w:sz w:val="22"/>
          <w:szCs w:val="22"/>
        </w:rPr>
        <w:t xml:space="preserve">. </w:t>
      </w:r>
      <w:r w:rsidR="00647F7D" w:rsidRPr="00410F20">
        <w:rPr>
          <w:rFonts w:asciiTheme="minorHAnsi" w:hAnsiTheme="minorHAnsi" w:cstheme="minorHAnsi"/>
          <w:b/>
          <w:color w:val="auto"/>
          <w:sz w:val="22"/>
          <w:szCs w:val="22"/>
        </w:rPr>
        <w:t xml:space="preserve">Openness </w:t>
      </w:r>
      <w:r w:rsidR="00B934F0">
        <w:rPr>
          <w:rFonts w:asciiTheme="minorHAnsi" w:hAnsiTheme="minorHAnsi" w:cstheme="minorHAnsi"/>
          <w:b/>
          <w:color w:val="auto"/>
          <w:sz w:val="22"/>
          <w:szCs w:val="22"/>
        </w:rPr>
        <w:t>and a</w:t>
      </w:r>
      <w:r w:rsidR="00647F7D" w:rsidRPr="00410F20">
        <w:rPr>
          <w:rFonts w:asciiTheme="minorHAnsi" w:hAnsiTheme="minorHAnsi" w:cstheme="minorHAnsi"/>
          <w:b/>
          <w:color w:val="auto"/>
          <w:sz w:val="22"/>
          <w:szCs w:val="22"/>
        </w:rPr>
        <w:t>ccountability</w:t>
      </w:r>
    </w:p>
    <w:p w14:paraId="467D66F5" w14:textId="77777777" w:rsidR="00647F7D" w:rsidRPr="000D74E6" w:rsidRDefault="00647F7D" w:rsidP="00E95751">
      <w:pPr>
        <w:spacing w:after="0" w:line="288" w:lineRule="auto"/>
        <w:rPr>
          <w:rFonts w:asciiTheme="minorHAnsi" w:hAnsiTheme="minorHAnsi" w:cstheme="minorHAnsi"/>
        </w:rPr>
      </w:pPr>
      <w:r w:rsidRPr="000D74E6">
        <w:rPr>
          <w:rFonts w:asciiTheme="minorHAnsi" w:hAnsiTheme="minorHAnsi" w:cstheme="minorHAnsi"/>
        </w:rPr>
        <w:t>Reports from information you supply within your application and from comments made on your application by external assessors and staff members will be held digitally.  The information you supply will be made availab</w:t>
      </w:r>
      <w:r w:rsidR="00E94B51" w:rsidRPr="000D74E6">
        <w:rPr>
          <w:rFonts w:asciiTheme="minorHAnsi" w:hAnsiTheme="minorHAnsi" w:cstheme="minorHAnsi"/>
        </w:rPr>
        <w:t>le to those assessing your</w:t>
      </w:r>
      <w:r w:rsidRPr="000D74E6">
        <w:rPr>
          <w:rFonts w:asciiTheme="minorHAnsi" w:hAnsiTheme="minorHAnsi" w:cstheme="minorHAnsi"/>
        </w:rPr>
        <w:t xml:space="preserve"> application.</w:t>
      </w:r>
    </w:p>
    <w:p w14:paraId="5FE1242A" w14:textId="12C518CA" w:rsidR="00647F7D" w:rsidRPr="000D74E6" w:rsidRDefault="00647F7D" w:rsidP="00E95751">
      <w:pPr>
        <w:spacing w:after="0" w:line="288" w:lineRule="auto"/>
        <w:rPr>
          <w:rFonts w:asciiTheme="minorHAnsi" w:hAnsiTheme="minorHAnsi" w:cstheme="minorHAnsi"/>
        </w:rPr>
      </w:pPr>
      <w:r w:rsidRPr="000D74E6">
        <w:rPr>
          <w:rFonts w:asciiTheme="minorHAnsi" w:hAnsiTheme="minorHAnsi" w:cstheme="minorHAnsi"/>
        </w:rPr>
        <w:t>For the purposes of the Freedom of Informatio</w:t>
      </w:r>
      <w:r w:rsidR="00A01894">
        <w:rPr>
          <w:rFonts w:asciiTheme="minorHAnsi" w:hAnsiTheme="minorHAnsi" w:cstheme="minorHAnsi"/>
        </w:rPr>
        <w:t>n (Scotland) Act 2002 (</w:t>
      </w:r>
      <w:proofErr w:type="spellStart"/>
      <w:r w:rsidR="00A01894">
        <w:rPr>
          <w:rFonts w:asciiTheme="minorHAnsi" w:hAnsiTheme="minorHAnsi" w:cstheme="minorHAnsi"/>
        </w:rPr>
        <w:t>FOISA</w:t>
      </w:r>
      <w:proofErr w:type="spellEnd"/>
      <w:r w:rsidR="00A01894">
        <w:rPr>
          <w:rFonts w:asciiTheme="minorHAnsi" w:hAnsiTheme="minorHAnsi" w:cstheme="minorHAnsi"/>
        </w:rPr>
        <w:t>) Education Scotland</w:t>
      </w:r>
      <w:r w:rsidRPr="000D74E6">
        <w:rPr>
          <w:rFonts w:asciiTheme="minorHAnsi" w:hAnsiTheme="minorHAnsi" w:cstheme="minorHAnsi"/>
        </w:rPr>
        <w:t xml:space="preserve"> is obliged, as a Scottish public authority, to make your information (which will include your application) available by anyone making a Freedom of Information request.  </w:t>
      </w:r>
    </w:p>
    <w:p w14:paraId="242FA201" w14:textId="339F1718" w:rsidR="00647F7D" w:rsidRPr="000D74E6" w:rsidRDefault="00647F7D" w:rsidP="00E95751">
      <w:pPr>
        <w:spacing w:after="0" w:line="288" w:lineRule="auto"/>
        <w:rPr>
          <w:rFonts w:asciiTheme="minorHAnsi" w:hAnsiTheme="minorHAnsi" w:cstheme="minorHAnsi"/>
        </w:rPr>
      </w:pPr>
      <w:r w:rsidRPr="000D74E6">
        <w:rPr>
          <w:rFonts w:asciiTheme="minorHAnsi" w:hAnsiTheme="minorHAnsi" w:cstheme="minorHAnsi"/>
        </w:rPr>
        <w:t>By submitting your application you waive any right to raise any type of l</w:t>
      </w:r>
      <w:r w:rsidR="00A01894">
        <w:rPr>
          <w:rFonts w:asciiTheme="minorHAnsi" w:hAnsiTheme="minorHAnsi" w:cstheme="minorHAnsi"/>
        </w:rPr>
        <w:t>egal proceedings against Education Scotland</w:t>
      </w:r>
      <w:r w:rsidRPr="000D74E6">
        <w:rPr>
          <w:rFonts w:asciiTheme="minorHAnsi" w:hAnsiTheme="minorHAnsi" w:cstheme="minorHAnsi"/>
        </w:rPr>
        <w:t xml:space="preserve"> as a consequence of, or in contemplation of, any disclosure of the contents of your application in response to an information request made under </w:t>
      </w:r>
      <w:proofErr w:type="spellStart"/>
      <w:r w:rsidRPr="000D74E6">
        <w:rPr>
          <w:rFonts w:asciiTheme="minorHAnsi" w:hAnsiTheme="minorHAnsi" w:cstheme="minorHAnsi"/>
        </w:rPr>
        <w:t>FOISA</w:t>
      </w:r>
      <w:proofErr w:type="spellEnd"/>
      <w:r w:rsidRPr="000D74E6">
        <w:rPr>
          <w:rFonts w:asciiTheme="minorHAnsi" w:hAnsiTheme="minorHAnsi" w:cstheme="minorHAnsi"/>
        </w:rPr>
        <w:t>.</w:t>
      </w:r>
    </w:p>
    <w:p w14:paraId="5266D555" w14:textId="77777777" w:rsidR="00647F7D" w:rsidRPr="000D74E6" w:rsidRDefault="00647F7D" w:rsidP="00E95751">
      <w:pPr>
        <w:spacing w:after="0" w:line="288" w:lineRule="auto"/>
        <w:rPr>
          <w:rFonts w:asciiTheme="minorHAnsi" w:hAnsiTheme="minorHAnsi" w:cstheme="minorHAnsi"/>
        </w:rPr>
      </w:pPr>
    </w:p>
    <w:p w14:paraId="4E12F6F8" w14:textId="44020E61" w:rsidR="00647F7D" w:rsidRPr="00410F20" w:rsidRDefault="00887355" w:rsidP="00E95751">
      <w:pPr>
        <w:pStyle w:val="Heading3"/>
        <w:rPr>
          <w:rFonts w:asciiTheme="minorHAnsi" w:hAnsiTheme="minorHAnsi" w:cstheme="minorHAnsi"/>
          <w:b/>
          <w:color w:val="auto"/>
          <w:sz w:val="22"/>
          <w:szCs w:val="22"/>
        </w:rPr>
      </w:pPr>
      <w:r>
        <w:rPr>
          <w:rFonts w:asciiTheme="minorHAnsi" w:hAnsiTheme="minorHAnsi" w:cstheme="minorHAnsi"/>
          <w:b/>
          <w:color w:val="auto"/>
          <w:sz w:val="22"/>
          <w:szCs w:val="22"/>
        </w:rPr>
        <w:t>1</w:t>
      </w:r>
      <w:r w:rsidR="0033185B">
        <w:rPr>
          <w:rFonts w:asciiTheme="minorHAnsi" w:hAnsiTheme="minorHAnsi" w:cstheme="minorHAnsi"/>
          <w:b/>
          <w:color w:val="auto"/>
          <w:sz w:val="22"/>
          <w:szCs w:val="22"/>
        </w:rPr>
        <w:t>1</w:t>
      </w:r>
      <w:r w:rsidR="00410F20" w:rsidRPr="00410F20">
        <w:rPr>
          <w:rFonts w:asciiTheme="minorHAnsi" w:hAnsiTheme="minorHAnsi" w:cstheme="minorHAnsi"/>
          <w:b/>
          <w:color w:val="auto"/>
          <w:sz w:val="22"/>
          <w:szCs w:val="22"/>
        </w:rPr>
        <w:t xml:space="preserve">. </w:t>
      </w:r>
      <w:r w:rsidR="005E50EA" w:rsidRPr="00410F20">
        <w:rPr>
          <w:rFonts w:asciiTheme="minorHAnsi" w:hAnsiTheme="minorHAnsi" w:cstheme="minorHAnsi"/>
          <w:b/>
          <w:color w:val="auto"/>
          <w:sz w:val="22"/>
          <w:szCs w:val="22"/>
        </w:rPr>
        <w:t>Information that we may r</w:t>
      </w:r>
      <w:r w:rsidR="00647F7D" w:rsidRPr="00410F20">
        <w:rPr>
          <w:rFonts w:asciiTheme="minorHAnsi" w:hAnsiTheme="minorHAnsi" w:cstheme="minorHAnsi"/>
          <w:b/>
          <w:color w:val="auto"/>
          <w:sz w:val="22"/>
          <w:szCs w:val="22"/>
        </w:rPr>
        <w:t>elease</w:t>
      </w:r>
    </w:p>
    <w:p w14:paraId="489960CF" w14:textId="77777777" w:rsidR="00647F7D" w:rsidRPr="000D74E6" w:rsidRDefault="00647F7D" w:rsidP="00E95751">
      <w:pPr>
        <w:spacing w:after="0" w:line="288" w:lineRule="auto"/>
        <w:rPr>
          <w:rFonts w:asciiTheme="minorHAnsi" w:hAnsiTheme="minorHAnsi" w:cstheme="minorHAnsi"/>
        </w:rPr>
      </w:pPr>
      <w:r w:rsidRPr="000D74E6">
        <w:rPr>
          <w:rFonts w:asciiTheme="minorHAnsi" w:hAnsiTheme="minorHAnsi" w:cstheme="minorHAnsi"/>
        </w:rPr>
        <w:t xml:space="preserve">If your application is successful we will release the following information from your funding application if we receive a FOI request: </w:t>
      </w:r>
    </w:p>
    <w:p w14:paraId="3F23C170" w14:textId="77777777" w:rsidR="00647F7D" w:rsidRPr="000D74E6" w:rsidRDefault="00647F7D" w:rsidP="00E95751">
      <w:pPr>
        <w:spacing w:after="0" w:line="288" w:lineRule="auto"/>
        <w:rPr>
          <w:rFonts w:asciiTheme="minorHAnsi" w:hAnsiTheme="minorHAnsi" w:cstheme="minorHAnsi"/>
        </w:rPr>
      </w:pPr>
    </w:p>
    <w:p w14:paraId="59C0B02A" w14:textId="77777777" w:rsidR="00647F7D" w:rsidRPr="000D74E6" w:rsidRDefault="00647F7D" w:rsidP="00E95751">
      <w:pPr>
        <w:numPr>
          <w:ilvl w:val="0"/>
          <w:numId w:val="1"/>
        </w:numPr>
        <w:tabs>
          <w:tab w:val="clear" w:pos="720"/>
          <w:tab w:val="num" w:pos="426"/>
        </w:tabs>
        <w:spacing w:after="0" w:line="288" w:lineRule="auto"/>
        <w:ind w:left="0" w:firstLine="0"/>
        <w:rPr>
          <w:rFonts w:asciiTheme="minorHAnsi" w:hAnsiTheme="minorHAnsi" w:cstheme="minorHAnsi"/>
        </w:rPr>
      </w:pPr>
      <w:r w:rsidRPr="000D74E6">
        <w:rPr>
          <w:rFonts w:asciiTheme="minorHAnsi" w:hAnsiTheme="minorHAnsi" w:cstheme="minorHAnsi"/>
        </w:rPr>
        <w:t>Your name</w:t>
      </w:r>
    </w:p>
    <w:p w14:paraId="50332A3A" w14:textId="77777777" w:rsidR="00647F7D" w:rsidRPr="000D74E6" w:rsidRDefault="00647F7D" w:rsidP="00E95751">
      <w:pPr>
        <w:numPr>
          <w:ilvl w:val="0"/>
          <w:numId w:val="1"/>
        </w:numPr>
        <w:tabs>
          <w:tab w:val="clear" w:pos="720"/>
          <w:tab w:val="num" w:pos="426"/>
        </w:tabs>
        <w:spacing w:after="0" w:line="288" w:lineRule="auto"/>
        <w:ind w:left="0" w:firstLine="0"/>
        <w:rPr>
          <w:rFonts w:asciiTheme="minorHAnsi" w:hAnsiTheme="minorHAnsi" w:cstheme="minorHAnsi"/>
        </w:rPr>
      </w:pPr>
      <w:r w:rsidRPr="000D74E6">
        <w:rPr>
          <w:rFonts w:asciiTheme="minorHAnsi" w:hAnsiTheme="minorHAnsi" w:cstheme="minorHAnsi"/>
        </w:rPr>
        <w:t>The amount of funding requested</w:t>
      </w:r>
    </w:p>
    <w:p w14:paraId="55E7CD48" w14:textId="0AB25AA1" w:rsidR="00647F7D" w:rsidRPr="000D74E6" w:rsidRDefault="009A1802" w:rsidP="00E95751">
      <w:pPr>
        <w:numPr>
          <w:ilvl w:val="0"/>
          <w:numId w:val="1"/>
        </w:numPr>
        <w:tabs>
          <w:tab w:val="clear" w:pos="720"/>
          <w:tab w:val="num" w:pos="426"/>
        </w:tabs>
        <w:spacing w:after="0" w:line="288" w:lineRule="auto"/>
        <w:ind w:left="0" w:firstLine="0"/>
        <w:rPr>
          <w:rFonts w:asciiTheme="minorHAnsi" w:hAnsiTheme="minorHAnsi" w:cstheme="minorHAnsi"/>
        </w:rPr>
      </w:pPr>
      <w:r w:rsidRPr="000D74E6">
        <w:rPr>
          <w:rFonts w:asciiTheme="minorHAnsi" w:hAnsiTheme="minorHAnsi" w:cstheme="minorHAnsi"/>
        </w:rPr>
        <w:t xml:space="preserve">The summary </w:t>
      </w:r>
      <w:r w:rsidR="00647F7D" w:rsidRPr="000D74E6">
        <w:rPr>
          <w:rFonts w:asciiTheme="minorHAnsi" w:hAnsiTheme="minorHAnsi" w:cstheme="minorHAnsi"/>
        </w:rPr>
        <w:t>description</w:t>
      </w:r>
      <w:r w:rsidRPr="000D74E6">
        <w:rPr>
          <w:rFonts w:asciiTheme="minorHAnsi" w:hAnsiTheme="minorHAnsi" w:cstheme="minorHAnsi"/>
        </w:rPr>
        <w:t xml:space="preserve"> of your project</w:t>
      </w:r>
      <w:r w:rsidR="00B15E8F" w:rsidRPr="000D74E6">
        <w:rPr>
          <w:rFonts w:asciiTheme="minorHAnsi" w:hAnsiTheme="minorHAnsi" w:cstheme="minorHAnsi"/>
        </w:rPr>
        <w:t>.</w:t>
      </w:r>
    </w:p>
    <w:p w14:paraId="38BB37AC" w14:textId="77777777" w:rsidR="00647F7D" w:rsidRPr="000D74E6" w:rsidRDefault="00647F7D" w:rsidP="00E95751">
      <w:pPr>
        <w:spacing w:after="0" w:line="288" w:lineRule="auto"/>
        <w:rPr>
          <w:rFonts w:asciiTheme="minorHAnsi" w:hAnsiTheme="minorHAnsi" w:cstheme="minorHAnsi"/>
        </w:rPr>
      </w:pPr>
    </w:p>
    <w:p w14:paraId="01538646" w14:textId="77777777" w:rsidR="00647F7D" w:rsidRPr="000D74E6" w:rsidRDefault="00647F7D" w:rsidP="00E95751">
      <w:pPr>
        <w:spacing w:after="0" w:line="288" w:lineRule="auto"/>
        <w:rPr>
          <w:rFonts w:asciiTheme="minorHAnsi" w:hAnsiTheme="minorHAnsi" w:cstheme="minorHAnsi"/>
        </w:rPr>
      </w:pPr>
      <w:r w:rsidRPr="000D74E6">
        <w:rPr>
          <w:rFonts w:asciiTheme="minorHAnsi" w:hAnsiTheme="minorHAnsi" w:cstheme="minorHAnsi"/>
        </w:rPr>
        <w:t xml:space="preserve">If more detailed information is requested, we will consider this request under </w:t>
      </w:r>
      <w:proofErr w:type="spellStart"/>
      <w:r w:rsidRPr="000D74E6">
        <w:rPr>
          <w:rFonts w:asciiTheme="minorHAnsi" w:hAnsiTheme="minorHAnsi" w:cstheme="minorHAnsi"/>
        </w:rPr>
        <w:t>FOISA</w:t>
      </w:r>
      <w:proofErr w:type="spellEnd"/>
      <w:r w:rsidRPr="000D74E6">
        <w:rPr>
          <w:rFonts w:asciiTheme="minorHAnsi" w:hAnsiTheme="minorHAnsi" w:cstheme="minorHAnsi"/>
        </w:rPr>
        <w:t xml:space="preserve"> and apply the Act’s exemptions and the public interest test appropriately.</w:t>
      </w:r>
      <w:r w:rsidR="00B15E8F" w:rsidRPr="000D74E6">
        <w:rPr>
          <w:rFonts w:asciiTheme="minorHAnsi" w:hAnsiTheme="minorHAnsi" w:cstheme="minorHAnsi"/>
        </w:rPr>
        <w:t xml:space="preserve">  If </w:t>
      </w:r>
      <w:r w:rsidRPr="000D74E6">
        <w:rPr>
          <w:rFonts w:asciiTheme="minorHAnsi" w:hAnsiTheme="minorHAnsi" w:cstheme="minorHAnsi"/>
        </w:rPr>
        <w:t>more detail from your funding application is to be disclosed we will contact you and advise you of this.</w:t>
      </w:r>
    </w:p>
    <w:p w14:paraId="10C88CC5" w14:textId="4AC2955A" w:rsidR="00647F7D" w:rsidRPr="000D74E6" w:rsidRDefault="00647F7D" w:rsidP="00E95751">
      <w:pPr>
        <w:spacing w:after="0" w:line="288" w:lineRule="auto"/>
        <w:rPr>
          <w:rFonts w:asciiTheme="minorHAnsi" w:hAnsiTheme="minorHAnsi" w:cstheme="minorHAnsi"/>
        </w:rPr>
      </w:pPr>
      <w:r w:rsidRPr="000D74E6">
        <w:rPr>
          <w:rFonts w:asciiTheme="minorHAnsi" w:hAnsiTheme="minorHAnsi" w:cstheme="minorHAnsi"/>
        </w:rPr>
        <w:t xml:space="preserve">For further information on </w:t>
      </w:r>
      <w:proofErr w:type="spellStart"/>
      <w:r w:rsidRPr="000D74E6">
        <w:rPr>
          <w:rFonts w:asciiTheme="minorHAnsi" w:hAnsiTheme="minorHAnsi" w:cstheme="minorHAnsi"/>
        </w:rPr>
        <w:t>FOISA</w:t>
      </w:r>
      <w:proofErr w:type="spellEnd"/>
      <w:r w:rsidRPr="000D74E6">
        <w:rPr>
          <w:rFonts w:asciiTheme="minorHAnsi" w:hAnsiTheme="minorHAnsi" w:cstheme="minorHAnsi"/>
        </w:rPr>
        <w:t xml:space="preserve"> please see the Scottish Information Commissioners website: </w:t>
      </w:r>
      <w:hyperlink r:id="rId15" w:history="1">
        <w:r w:rsidR="00CA2268" w:rsidRPr="00A16550">
          <w:rPr>
            <w:rStyle w:val="Hyperlink"/>
            <w:rFonts w:asciiTheme="minorHAnsi" w:hAnsiTheme="minorHAnsi" w:cstheme="minorHAnsi"/>
          </w:rPr>
          <w:t>www.itspublicknowledge.co.uk</w:t>
        </w:r>
      </w:hyperlink>
      <w:r w:rsidR="00CA2268">
        <w:rPr>
          <w:rStyle w:val="Hyperlink"/>
          <w:rFonts w:asciiTheme="minorHAnsi" w:hAnsiTheme="minorHAnsi" w:cstheme="minorHAnsi"/>
          <w:color w:val="auto"/>
        </w:rPr>
        <w:t xml:space="preserve"> </w:t>
      </w:r>
    </w:p>
    <w:p w14:paraId="78CD1EC8" w14:textId="77777777" w:rsidR="00647F7D" w:rsidRPr="000D74E6" w:rsidRDefault="00647F7D" w:rsidP="00E95751">
      <w:pPr>
        <w:tabs>
          <w:tab w:val="left" w:pos="360"/>
        </w:tabs>
        <w:spacing w:after="0" w:line="288" w:lineRule="auto"/>
        <w:rPr>
          <w:rFonts w:asciiTheme="minorHAnsi" w:hAnsiTheme="minorHAnsi" w:cstheme="minorHAnsi"/>
          <w:b/>
          <w:bCs/>
          <w:snapToGrid w:val="0"/>
          <w:lang w:val="en-US"/>
        </w:rPr>
      </w:pPr>
    </w:p>
    <w:p w14:paraId="7022C7DA" w14:textId="1370A269" w:rsidR="00647F7D" w:rsidRPr="00410F20" w:rsidRDefault="00410F20" w:rsidP="00E95751">
      <w:pPr>
        <w:pStyle w:val="Heading3"/>
        <w:rPr>
          <w:rFonts w:asciiTheme="minorHAnsi" w:hAnsiTheme="minorHAnsi" w:cstheme="minorHAnsi"/>
          <w:b/>
          <w:snapToGrid w:val="0"/>
          <w:color w:val="auto"/>
          <w:sz w:val="22"/>
          <w:szCs w:val="22"/>
          <w:lang w:val="en-US"/>
        </w:rPr>
      </w:pPr>
      <w:r w:rsidRPr="00410F20">
        <w:rPr>
          <w:rFonts w:asciiTheme="minorHAnsi" w:hAnsiTheme="minorHAnsi" w:cstheme="minorHAnsi"/>
          <w:b/>
          <w:snapToGrid w:val="0"/>
          <w:color w:val="auto"/>
          <w:sz w:val="22"/>
          <w:szCs w:val="22"/>
          <w:lang w:val="en-US"/>
        </w:rPr>
        <w:t>1</w:t>
      </w:r>
      <w:r w:rsidR="00887355">
        <w:rPr>
          <w:rFonts w:asciiTheme="minorHAnsi" w:hAnsiTheme="minorHAnsi" w:cstheme="minorHAnsi"/>
          <w:b/>
          <w:snapToGrid w:val="0"/>
          <w:color w:val="auto"/>
          <w:sz w:val="22"/>
          <w:szCs w:val="22"/>
          <w:lang w:val="en-US"/>
        </w:rPr>
        <w:t>3</w:t>
      </w:r>
      <w:r w:rsidRPr="00410F20">
        <w:rPr>
          <w:rFonts w:asciiTheme="minorHAnsi" w:hAnsiTheme="minorHAnsi" w:cstheme="minorHAnsi"/>
          <w:b/>
          <w:snapToGrid w:val="0"/>
          <w:color w:val="auto"/>
          <w:sz w:val="22"/>
          <w:szCs w:val="22"/>
          <w:lang w:val="en-US"/>
        </w:rPr>
        <w:t xml:space="preserve">. </w:t>
      </w:r>
      <w:r w:rsidR="00887355">
        <w:rPr>
          <w:rFonts w:asciiTheme="minorHAnsi" w:hAnsiTheme="minorHAnsi" w:cstheme="minorHAnsi"/>
          <w:b/>
          <w:snapToGrid w:val="0"/>
          <w:color w:val="auto"/>
          <w:sz w:val="22"/>
          <w:szCs w:val="22"/>
          <w:lang w:val="en-US"/>
        </w:rPr>
        <w:t>Data p</w:t>
      </w:r>
      <w:r w:rsidR="00647F7D" w:rsidRPr="00410F20">
        <w:rPr>
          <w:rFonts w:asciiTheme="minorHAnsi" w:hAnsiTheme="minorHAnsi" w:cstheme="minorHAnsi"/>
          <w:b/>
          <w:snapToGrid w:val="0"/>
          <w:color w:val="auto"/>
          <w:sz w:val="22"/>
          <w:szCs w:val="22"/>
          <w:lang w:val="en-US"/>
        </w:rPr>
        <w:t>rotection</w:t>
      </w:r>
    </w:p>
    <w:p w14:paraId="0159F74D" w14:textId="77777777" w:rsidR="00647F7D" w:rsidRPr="000D74E6" w:rsidRDefault="00647F7D" w:rsidP="00E95751">
      <w:pPr>
        <w:shd w:val="clear" w:color="auto" w:fill="FFFFFF"/>
        <w:spacing w:after="0" w:line="288" w:lineRule="auto"/>
        <w:rPr>
          <w:rFonts w:asciiTheme="minorHAnsi" w:hAnsiTheme="minorHAnsi" w:cstheme="minorHAnsi"/>
        </w:rPr>
      </w:pPr>
      <w:r w:rsidRPr="000D74E6">
        <w:rPr>
          <w:rFonts w:asciiTheme="minorHAnsi" w:hAnsiTheme="minorHAnsi" w:cstheme="minorHAnsi"/>
        </w:rPr>
        <w:t xml:space="preserve">Information supplied by you in support of your application will be </w:t>
      </w:r>
      <w:r w:rsidR="00B15E8F" w:rsidRPr="000D74E6">
        <w:rPr>
          <w:rFonts w:asciiTheme="minorHAnsi" w:hAnsiTheme="minorHAnsi" w:cstheme="minorHAnsi"/>
        </w:rPr>
        <w:t xml:space="preserve">stored on our records system.  </w:t>
      </w:r>
      <w:r w:rsidRPr="000D74E6">
        <w:rPr>
          <w:rFonts w:asciiTheme="minorHAnsi" w:hAnsiTheme="minorHAnsi" w:cstheme="minorHAnsi"/>
        </w:rPr>
        <w:t>The data we hold may be used for the following purposes:</w:t>
      </w:r>
    </w:p>
    <w:p w14:paraId="7370F73F" w14:textId="77777777" w:rsidR="00647F7D" w:rsidRPr="000D74E6" w:rsidRDefault="00647F7D" w:rsidP="00E95751">
      <w:pPr>
        <w:shd w:val="clear" w:color="auto" w:fill="FFFFFF"/>
        <w:spacing w:after="0" w:line="288" w:lineRule="auto"/>
        <w:rPr>
          <w:rFonts w:asciiTheme="minorHAnsi" w:hAnsiTheme="minorHAnsi" w:cstheme="minorHAnsi"/>
        </w:rPr>
      </w:pPr>
    </w:p>
    <w:p w14:paraId="4FCA2785" w14:textId="77777777" w:rsidR="00647F7D" w:rsidRPr="000D74E6" w:rsidRDefault="00647F7D" w:rsidP="00E95751">
      <w:pPr>
        <w:numPr>
          <w:ilvl w:val="0"/>
          <w:numId w:val="1"/>
        </w:numPr>
        <w:tabs>
          <w:tab w:val="clear" w:pos="720"/>
          <w:tab w:val="num" w:pos="426"/>
        </w:tabs>
        <w:spacing w:after="0" w:line="288" w:lineRule="auto"/>
        <w:ind w:left="0" w:firstLine="0"/>
        <w:rPr>
          <w:rFonts w:asciiTheme="minorHAnsi" w:hAnsiTheme="minorHAnsi" w:cstheme="minorHAnsi"/>
        </w:rPr>
      </w:pPr>
      <w:r w:rsidRPr="000D74E6">
        <w:rPr>
          <w:rFonts w:asciiTheme="minorHAnsi" w:hAnsiTheme="minorHAnsi" w:cstheme="minorHAnsi"/>
        </w:rPr>
        <w:t xml:space="preserve">To report statistics </w:t>
      </w:r>
    </w:p>
    <w:p w14:paraId="195AF375" w14:textId="77777777" w:rsidR="00647F7D" w:rsidRPr="000D74E6" w:rsidRDefault="00647F7D" w:rsidP="00E95751">
      <w:pPr>
        <w:numPr>
          <w:ilvl w:val="0"/>
          <w:numId w:val="1"/>
        </w:numPr>
        <w:tabs>
          <w:tab w:val="clear" w:pos="720"/>
          <w:tab w:val="num" w:pos="426"/>
        </w:tabs>
        <w:spacing w:after="0" w:line="288" w:lineRule="auto"/>
        <w:ind w:left="0" w:firstLine="0"/>
        <w:rPr>
          <w:rFonts w:asciiTheme="minorHAnsi" w:hAnsiTheme="minorHAnsi" w:cstheme="minorHAnsi"/>
        </w:rPr>
      </w:pPr>
      <w:r w:rsidRPr="000D74E6">
        <w:rPr>
          <w:rFonts w:asciiTheme="minorHAnsi" w:hAnsiTheme="minorHAnsi" w:cstheme="minorHAnsi"/>
        </w:rPr>
        <w:t>To assess applications</w:t>
      </w:r>
    </w:p>
    <w:p w14:paraId="513A96AF" w14:textId="77777777" w:rsidR="00647F7D" w:rsidRPr="000D74E6" w:rsidRDefault="00647F7D" w:rsidP="00E95751">
      <w:pPr>
        <w:numPr>
          <w:ilvl w:val="0"/>
          <w:numId w:val="1"/>
        </w:numPr>
        <w:tabs>
          <w:tab w:val="clear" w:pos="720"/>
          <w:tab w:val="num" w:pos="426"/>
        </w:tabs>
        <w:spacing w:after="0" w:line="288" w:lineRule="auto"/>
        <w:ind w:left="0" w:firstLine="0"/>
        <w:rPr>
          <w:rFonts w:asciiTheme="minorHAnsi" w:hAnsiTheme="minorHAnsi" w:cstheme="minorHAnsi"/>
        </w:rPr>
      </w:pPr>
      <w:r w:rsidRPr="000D74E6">
        <w:rPr>
          <w:rFonts w:asciiTheme="minorHAnsi" w:hAnsiTheme="minorHAnsi" w:cstheme="minorHAnsi"/>
        </w:rPr>
        <w:t xml:space="preserve"> For accounting purposes</w:t>
      </w:r>
    </w:p>
    <w:p w14:paraId="4FB3A6D8" w14:textId="77777777" w:rsidR="00647F7D" w:rsidRPr="000D74E6" w:rsidRDefault="00647F7D" w:rsidP="00E95751">
      <w:pPr>
        <w:numPr>
          <w:ilvl w:val="0"/>
          <w:numId w:val="1"/>
        </w:numPr>
        <w:tabs>
          <w:tab w:val="clear" w:pos="720"/>
          <w:tab w:val="num" w:pos="426"/>
        </w:tabs>
        <w:spacing w:after="0" w:line="288" w:lineRule="auto"/>
        <w:ind w:left="0" w:firstLine="0"/>
        <w:rPr>
          <w:rFonts w:asciiTheme="minorHAnsi" w:hAnsiTheme="minorHAnsi" w:cstheme="minorHAnsi"/>
        </w:rPr>
      </w:pPr>
      <w:r w:rsidRPr="000D74E6">
        <w:rPr>
          <w:rFonts w:asciiTheme="minorHAnsi" w:hAnsiTheme="minorHAnsi" w:cstheme="minorHAnsi"/>
        </w:rPr>
        <w:t xml:space="preserve"> For contacting you.</w:t>
      </w:r>
    </w:p>
    <w:p w14:paraId="3A147C31" w14:textId="77777777" w:rsidR="00B15E8F" w:rsidRPr="000D74E6" w:rsidRDefault="00B15E8F" w:rsidP="00E95751">
      <w:pPr>
        <w:spacing w:after="0" w:line="288" w:lineRule="auto"/>
        <w:rPr>
          <w:rFonts w:asciiTheme="minorHAnsi" w:hAnsiTheme="minorHAnsi" w:cstheme="minorHAnsi"/>
        </w:rPr>
      </w:pPr>
    </w:p>
    <w:p w14:paraId="3EED47D5" w14:textId="43570E63" w:rsidR="00647F7D" w:rsidRPr="000D74E6" w:rsidRDefault="00647F7D" w:rsidP="00E95751">
      <w:pPr>
        <w:shd w:val="clear" w:color="auto" w:fill="FFFFFF"/>
        <w:spacing w:after="0" w:line="288" w:lineRule="auto"/>
        <w:rPr>
          <w:rFonts w:asciiTheme="minorHAnsi" w:hAnsiTheme="minorHAnsi" w:cstheme="minorHAnsi"/>
        </w:rPr>
      </w:pPr>
      <w:r w:rsidRPr="000D74E6">
        <w:rPr>
          <w:rFonts w:asciiTheme="minorHAnsi" w:hAnsiTheme="minorHAnsi" w:cstheme="minorHAnsi"/>
        </w:rPr>
        <w:t xml:space="preserve">Your name, address and contact details will be held on our records system. </w:t>
      </w:r>
      <w:r w:rsidR="002F4CB7" w:rsidRPr="000D74E6">
        <w:rPr>
          <w:rFonts w:asciiTheme="minorHAnsi" w:hAnsiTheme="minorHAnsi" w:cstheme="minorHAnsi"/>
        </w:rPr>
        <w:t xml:space="preserve"> </w:t>
      </w:r>
      <w:r w:rsidRPr="000D74E6">
        <w:rPr>
          <w:rFonts w:asciiTheme="minorHAnsi" w:hAnsiTheme="minorHAnsi" w:cstheme="minorHAnsi"/>
        </w:rPr>
        <w:t xml:space="preserve">We will use this information to correspond with you. </w:t>
      </w:r>
      <w:r w:rsidR="002F4CB7" w:rsidRPr="000D74E6">
        <w:rPr>
          <w:rFonts w:asciiTheme="minorHAnsi" w:hAnsiTheme="minorHAnsi" w:cstheme="minorHAnsi"/>
        </w:rPr>
        <w:t xml:space="preserve"> </w:t>
      </w:r>
      <w:r w:rsidRPr="000D74E6">
        <w:rPr>
          <w:rFonts w:asciiTheme="minorHAnsi" w:hAnsiTheme="minorHAnsi" w:cstheme="minorHAnsi"/>
        </w:rPr>
        <w:t>We will not forward your details on</w:t>
      </w:r>
      <w:r w:rsidR="00BB7893" w:rsidRPr="000D74E6">
        <w:rPr>
          <w:rFonts w:asciiTheme="minorHAnsi" w:hAnsiTheme="minorHAnsi" w:cstheme="minorHAnsi"/>
        </w:rPr>
        <w:t xml:space="preserve"> </w:t>
      </w:r>
      <w:r w:rsidRPr="000D74E6">
        <w:rPr>
          <w:rFonts w:asciiTheme="minorHAnsi" w:hAnsiTheme="minorHAnsi" w:cstheme="minorHAnsi"/>
        </w:rPr>
        <w:t xml:space="preserve">to any other organisations. </w:t>
      </w:r>
    </w:p>
    <w:p w14:paraId="2B6047C5" w14:textId="561997B1" w:rsidR="00647F7D" w:rsidRPr="000D74E6" w:rsidRDefault="00647F7D" w:rsidP="00E95751">
      <w:pPr>
        <w:shd w:val="clear" w:color="auto" w:fill="FFFFFF"/>
        <w:spacing w:after="0" w:line="288" w:lineRule="auto"/>
        <w:rPr>
          <w:rFonts w:asciiTheme="minorHAnsi" w:hAnsiTheme="minorHAnsi" w:cstheme="minorHAnsi"/>
        </w:rPr>
      </w:pPr>
      <w:r w:rsidRPr="000D74E6">
        <w:rPr>
          <w:rFonts w:asciiTheme="minorHAnsi" w:hAnsiTheme="minorHAnsi" w:cstheme="minorHAnsi"/>
        </w:rPr>
        <w:t xml:space="preserve">The details of your application may become public information (see </w:t>
      </w:r>
      <w:r w:rsidRPr="000D74E6">
        <w:rPr>
          <w:rFonts w:asciiTheme="minorHAnsi" w:hAnsiTheme="minorHAnsi" w:cstheme="minorHAnsi"/>
          <w:i/>
        </w:rPr>
        <w:t xml:space="preserve">Openness and Accountability </w:t>
      </w:r>
      <w:r w:rsidR="00B15E8F" w:rsidRPr="000D74E6">
        <w:rPr>
          <w:rFonts w:asciiTheme="minorHAnsi" w:hAnsiTheme="minorHAnsi" w:cstheme="minorHAnsi"/>
        </w:rPr>
        <w:t xml:space="preserve">above).  </w:t>
      </w:r>
      <w:r w:rsidRPr="000D74E6">
        <w:rPr>
          <w:rFonts w:asciiTheme="minorHAnsi" w:hAnsiTheme="minorHAnsi" w:cstheme="minorHAnsi"/>
        </w:rPr>
        <w:t>However, your personal details will be held by us and only our staff, appointed auditors and those involved i</w:t>
      </w:r>
      <w:r w:rsidR="00BE3A6A" w:rsidRPr="000D74E6">
        <w:rPr>
          <w:rFonts w:asciiTheme="minorHAnsi" w:hAnsiTheme="minorHAnsi" w:cstheme="minorHAnsi"/>
        </w:rPr>
        <w:t>n assessing or monitoring awards</w:t>
      </w:r>
      <w:r w:rsidRPr="000D74E6">
        <w:rPr>
          <w:rFonts w:asciiTheme="minorHAnsi" w:hAnsiTheme="minorHAnsi" w:cstheme="minorHAnsi"/>
        </w:rPr>
        <w:t xml:space="preserve"> will have access to them.</w:t>
      </w:r>
    </w:p>
    <w:p w14:paraId="5FB7AEE8" w14:textId="66735A0B" w:rsidR="00E14EE1" w:rsidRPr="000D74E6" w:rsidRDefault="00647F7D" w:rsidP="00E95751">
      <w:pPr>
        <w:shd w:val="clear" w:color="auto" w:fill="FFFFFF"/>
        <w:spacing w:after="0" w:line="288" w:lineRule="auto"/>
        <w:rPr>
          <w:rFonts w:asciiTheme="minorHAnsi" w:hAnsiTheme="minorHAnsi" w:cstheme="minorHAnsi"/>
        </w:rPr>
      </w:pPr>
      <w:r w:rsidRPr="000D74E6">
        <w:rPr>
          <w:rFonts w:asciiTheme="minorHAnsi" w:hAnsiTheme="minorHAnsi" w:cstheme="minorHAnsi"/>
          <w:lang w:val="en-US"/>
        </w:rPr>
        <w:t xml:space="preserve">You have a right under the Data Protection Act </w:t>
      </w:r>
      <w:r w:rsidR="00325F30" w:rsidRPr="000D74E6">
        <w:rPr>
          <w:rFonts w:asciiTheme="minorHAnsi" w:hAnsiTheme="minorHAnsi" w:cstheme="minorHAnsi"/>
          <w:lang w:val="en-US"/>
        </w:rPr>
        <w:t>201</w:t>
      </w:r>
      <w:r w:rsidRPr="000D74E6">
        <w:rPr>
          <w:rFonts w:asciiTheme="minorHAnsi" w:hAnsiTheme="minorHAnsi" w:cstheme="minorHAnsi"/>
          <w:lang w:val="en-US"/>
        </w:rPr>
        <w:t>8 to see the information we hold on you.  By signing your application form you are agreeing that we can use your information as shown above</w:t>
      </w:r>
      <w:r w:rsidRPr="000D74E6">
        <w:rPr>
          <w:rFonts w:asciiTheme="minorHAnsi" w:hAnsiTheme="minorHAnsi" w:cstheme="minorHAnsi"/>
        </w:rPr>
        <w:t>.</w:t>
      </w:r>
      <w:r w:rsidR="00B15E8F" w:rsidRPr="000D74E6">
        <w:rPr>
          <w:rFonts w:asciiTheme="minorHAnsi" w:hAnsiTheme="minorHAnsi" w:cstheme="minorHAnsi"/>
        </w:rPr>
        <w:t xml:space="preserve">  </w:t>
      </w:r>
    </w:p>
    <w:p w14:paraId="2332C695" w14:textId="77777777" w:rsidR="00E14EE1" w:rsidRPr="000D74E6" w:rsidRDefault="00E14EE1" w:rsidP="00E95751">
      <w:pPr>
        <w:shd w:val="clear" w:color="auto" w:fill="FFFFFF"/>
        <w:spacing w:after="0" w:line="288" w:lineRule="auto"/>
        <w:rPr>
          <w:rFonts w:asciiTheme="minorHAnsi" w:hAnsiTheme="minorHAnsi" w:cstheme="minorHAnsi"/>
        </w:rPr>
      </w:pPr>
    </w:p>
    <w:p w14:paraId="3F15034F" w14:textId="206C69A0" w:rsidR="00060D8A" w:rsidRPr="00FC3E32" w:rsidRDefault="00E14EE1" w:rsidP="00E95751">
      <w:pPr>
        <w:shd w:val="clear" w:color="auto" w:fill="FFFFFF"/>
        <w:spacing w:line="288" w:lineRule="auto"/>
        <w:contextualSpacing/>
        <w:rPr>
          <w:rFonts w:asciiTheme="minorHAnsi" w:hAnsiTheme="minorHAnsi" w:cstheme="minorHAnsi"/>
          <w:bCs/>
        </w:rPr>
      </w:pPr>
      <w:r w:rsidRPr="000D74E6">
        <w:rPr>
          <w:rFonts w:asciiTheme="minorHAnsi" w:hAnsiTheme="minorHAnsi" w:cstheme="minorHAnsi"/>
          <w:b/>
        </w:rPr>
        <w:t>“Data Protection Laws”</w:t>
      </w:r>
      <w:r w:rsidRPr="000D74E6">
        <w:rPr>
          <w:rFonts w:asciiTheme="minorHAnsi" w:hAnsiTheme="minorHAnsi" w:cstheme="minorHAnsi"/>
        </w:rPr>
        <w:t xml:space="preserve"> means any law, statute, subordinate legislation, regulation, order, mandatory guidance or code of practice, judgment of a relevant court of law, or directives or requirements of any regulatory body including the Data Protection Act 1998, the Data Protection Act 2018 and any statutory modification or re-enactment thereof and the General Data Protection Regulation (</w:t>
      </w:r>
      <w:proofErr w:type="spellStart"/>
      <w:r w:rsidRPr="000D74E6">
        <w:rPr>
          <w:rFonts w:asciiTheme="minorHAnsi" w:hAnsiTheme="minorHAnsi" w:cstheme="minorHAnsi"/>
        </w:rPr>
        <w:t>GDPR</w:t>
      </w:r>
      <w:proofErr w:type="spellEnd"/>
      <w:r w:rsidRPr="000D74E6">
        <w:rPr>
          <w:rFonts w:asciiTheme="minorHAnsi" w:hAnsiTheme="minorHAnsi" w:cstheme="minorHAnsi"/>
        </w:rPr>
        <w:t xml:space="preserve">). For more information on the Data Protection Act 2018 see </w:t>
      </w:r>
      <w:hyperlink r:id="rId16" w:history="1">
        <w:r w:rsidRPr="000D74E6">
          <w:rPr>
            <w:rStyle w:val="Hyperlink"/>
            <w:rFonts w:asciiTheme="minorHAnsi" w:hAnsiTheme="minorHAnsi" w:cstheme="minorHAnsi"/>
            <w:bCs/>
            <w:color w:val="auto"/>
          </w:rPr>
          <w:t>https://ico.org.uk/for-organisations/data-protection-act-2018/</w:t>
        </w:r>
      </w:hyperlink>
    </w:p>
    <w:sectPr w:rsidR="00060D8A" w:rsidRPr="00FC3E32" w:rsidSect="003F4BCE">
      <w:headerReference w:type="default" r:id="rId17"/>
      <w:footerReference w:type="default" r:id="rId18"/>
      <w:pgSz w:w="16838" w:h="11906" w:orient="landscape"/>
      <w:pgMar w:top="1588" w:right="962" w:bottom="1418" w:left="1134" w:header="454"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C571D" w14:textId="77777777" w:rsidR="00B835E3" w:rsidRDefault="00B835E3" w:rsidP="0039009E">
      <w:pPr>
        <w:spacing w:after="0" w:line="240" w:lineRule="auto"/>
      </w:pPr>
      <w:r>
        <w:separator/>
      </w:r>
    </w:p>
  </w:endnote>
  <w:endnote w:type="continuationSeparator" w:id="0">
    <w:p w14:paraId="1933A537" w14:textId="77777777" w:rsidR="00B835E3" w:rsidRDefault="00B835E3" w:rsidP="0039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873409"/>
      <w:docPartObj>
        <w:docPartGallery w:val="Page Numbers (Bottom of Page)"/>
        <w:docPartUnique/>
      </w:docPartObj>
    </w:sdtPr>
    <w:sdtEndPr>
      <w:rPr>
        <w:noProof/>
      </w:rPr>
    </w:sdtEndPr>
    <w:sdtContent>
      <w:p w14:paraId="400DDA45" w14:textId="425FA092" w:rsidR="00E95751" w:rsidRDefault="00E95751">
        <w:pPr>
          <w:pStyle w:val="Footer"/>
        </w:pPr>
        <w:r>
          <w:fldChar w:fldCharType="begin"/>
        </w:r>
        <w:r>
          <w:instrText xml:space="preserve"> PAGE   \* MERGEFORMAT </w:instrText>
        </w:r>
        <w:r>
          <w:fldChar w:fldCharType="separate"/>
        </w:r>
        <w:r w:rsidR="00C051B5">
          <w:rPr>
            <w:noProof/>
          </w:rPr>
          <w:t>11</w:t>
        </w:r>
        <w:r>
          <w:rPr>
            <w:noProof/>
          </w:rPr>
          <w:fldChar w:fldCharType="end"/>
        </w:r>
      </w:p>
    </w:sdtContent>
  </w:sdt>
  <w:p w14:paraId="6D484B8F" w14:textId="269EDEE7" w:rsidR="00B934F0" w:rsidRPr="00E95751" w:rsidRDefault="00E95751" w:rsidP="00E95751">
    <w:pPr>
      <w:pStyle w:val="Footer"/>
      <w:jc w:val="right"/>
    </w:pPr>
    <w:r>
      <w:t>Education Scotland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2299A" w14:textId="77777777" w:rsidR="00B835E3" w:rsidRDefault="00B835E3" w:rsidP="0039009E">
      <w:pPr>
        <w:spacing w:after="0" w:line="240" w:lineRule="auto"/>
      </w:pPr>
      <w:r>
        <w:separator/>
      </w:r>
    </w:p>
  </w:footnote>
  <w:footnote w:type="continuationSeparator" w:id="0">
    <w:p w14:paraId="06AD59E7" w14:textId="77777777" w:rsidR="00B835E3" w:rsidRDefault="00B835E3" w:rsidP="0039009E">
      <w:pPr>
        <w:spacing w:after="0" w:line="240" w:lineRule="auto"/>
      </w:pPr>
      <w:r>
        <w:continuationSeparator/>
      </w:r>
    </w:p>
  </w:footnote>
  <w:footnote w:id="1">
    <w:p w14:paraId="682A3EFA" w14:textId="39B32630" w:rsidR="000A45A2" w:rsidRPr="000A45A2" w:rsidRDefault="000A45A2">
      <w:pPr>
        <w:pStyle w:val="FootnoteText"/>
        <w:rPr>
          <w:sz w:val="16"/>
          <w:szCs w:val="16"/>
        </w:rPr>
      </w:pPr>
      <w:r w:rsidRPr="000A45A2">
        <w:rPr>
          <w:rStyle w:val="FootnoteReference"/>
          <w:sz w:val="16"/>
          <w:szCs w:val="16"/>
        </w:rPr>
        <w:footnoteRef/>
      </w:r>
      <w:r w:rsidRPr="000A45A2">
        <w:rPr>
          <w:sz w:val="16"/>
          <w:szCs w:val="16"/>
        </w:rPr>
        <w:t xml:space="preserve"> Please see Annex A on Page 50 of the </w:t>
      </w:r>
      <w:hyperlink r:id="rId1" w:history="1">
        <w:r w:rsidRPr="000A45A2">
          <w:rPr>
            <w:rStyle w:val="Hyperlink"/>
            <w:sz w:val="16"/>
            <w:szCs w:val="16"/>
          </w:rPr>
          <w:t>STEM Education and Training Strategy for Scotland</w:t>
        </w:r>
      </w:hyperlink>
      <w:r w:rsidRPr="000A45A2">
        <w:rPr>
          <w:sz w:val="16"/>
          <w:szCs w:val="16"/>
        </w:rPr>
        <w:t xml:space="preserve"> for a definition of what constitutes ‘STEM’.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31015" w14:textId="44BDE5E5" w:rsidR="00E95751" w:rsidRDefault="00E95751" w:rsidP="00E95751">
    <w:pPr>
      <w:pStyle w:val="Header"/>
    </w:pPr>
    <w:r>
      <w:rPr>
        <w:noProof/>
        <w:lang w:eastAsia="en-GB"/>
      </w:rPr>
      <w:drawing>
        <wp:inline distT="0" distB="0" distL="0" distR="0" wp14:anchorId="4372AF40" wp14:editId="4B577151">
          <wp:extent cx="1709108" cy="688369"/>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842" cy="68987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F1B"/>
    <w:multiLevelType w:val="hybridMultilevel"/>
    <w:tmpl w:val="693EC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F77F1"/>
    <w:multiLevelType w:val="hybridMultilevel"/>
    <w:tmpl w:val="50C6105A"/>
    <w:lvl w:ilvl="0" w:tplc="08090003">
      <w:start w:val="1"/>
      <w:numFmt w:val="bullet"/>
      <w:lvlText w:val="o"/>
      <w:lvlJc w:val="left"/>
      <w:pPr>
        <w:ind w:left="897" w:hanging="360"/>
      </w:pPr>
      <w:rPr>
        <w:rFonts w:ascii="Courier New" w:hAnsi="Courier New" w:cs="Courier New" w:hint="default"/>
      </w:rPr>
    </w:lvl>
    <w:lvl w:ilvl="1" w:tplc="08090003" w:tentative="1">
      <w:start w:val="1"/>
      <w:numFmt w:val="bullet"/>
      <w:lvlText w:val="o"/>
      <w:lvlJc w:val="left"/>
      <w:pPr>
        <w:ind w:left="1617" w:hanging="360"/>
      </w:pPr>
      <w:rPr>
        <w:rFonts w:ascii="Courier New" w:hAnsi="Courier New" w:cs="Courier New" w:hint="default"/>
      </w:rPr>
    </w:lvl>
    <w:lvl w:ilvl="2" w:tplc="08090005" w:tentative="1">
      <w:start w:val="1"/>
      <w:numFmt w:val="bullet"/>
      <w:lvlText w:val=""/>
      <w:lvlJc w:val="left"/>
      <w:pPr>
        <w:ind w:left="2337" w:hanging="360"/>
      </w:pPr>
      <w:rPr>
        <w:rFonts w:ascii="Wingdings" w:hAnsi="Wingdings" w:hint="default"/>
      </w:rPr>
    </w:lvl>
    <w:lvl w:ilvl="3" w:tplc="08090001" w:tentative="1">
      <w:start w:val="1"/>
      <w:numFmt w:val="bullet"/>
      <w:lvlText w:val=""/>
      <w:lvlJc w:val="left"/>
      <w:pPr>
        <w:ind w:left="3057" w:hanging="360"/>
      </w:pPr>
      <w:rPr>
        <w:rFonts w:ascii="Symbol" w:hAnsi="Symbol" w:hint="default"/>
      </w:rPr>
    </w:lvl>
    <w:lvl w:ilvl="4" w:tplc="08090003" w:tentative="1">
      <w:start w:val="1"/>
      <w:numFmt w:val="bullet"/>
      <w:lvlText w:val="o"/>
      <w:lvlJc w:val="left"/>
      <w:pPr>
        <w:ind w:left="3777" w:hanging="360"/>
      </w:pPr>
      <w:rPr>
        <w:rFonts w:ascii="Courier New" w:hAnsi="Courier New" w:cs="Courier New" w:hint="default"/>
      </w:rPr>
    </w:lvl>
    <w:lvl w:ilvl="5" w:tplc="08090005" w:tentative="1">
      <w:start w:val="1"/>
      <w:numFmt w:val="bullet"/>
      <w:lvlText w:val=""/>
      <w:lvlJc w:val="left"/>
      <w:pPr>
        <w:ind w:left="4497" w:hanging="360"/>
      </w:pPr>
      <w:rPr>
        <w:rFonts w:ascii="Wingdings" w:hAnsi="Wingdings" w:hint="default"/>
      </w:rPr>
    </w:lvl>
    <w:lvl w:ilvl="6" w:tplc="08090001" w:tentative="1">
      <w:start w:val="1"/>
      <w:numFmt w:val="bullet"/>
      <w:lvlText w:val=""/>
      <w:lvlJc w:val="left"/>
      <w:pPr>
        <w:ind w:left="5217" w:hanging="360"/>
      </w:pPr>
      <w:rPr>
        <w:rFonts w:ascii="Symbol" w:hAnsi="Symbol" w:hint="default"/>
      </w:rPr>
    </w:lvl>
    <w:lvl w:ilvl="7" w:tplc="08090003" w:tentative="1">
      <w:start w:val="1"/>
      <w:numFmt w:val="bullet"/>
      <w:lvlText w:val="o"/>
      <w:lvlJc w:val="left"/>
      <w:pPr>
        <w:ind w:left="5937" w:hanging="360"/>
      </w:pPr>
      <w:rPr>
        <w:rFonts w:ascii="Courier New" w:hAnsi="Courier New" w:cs="Courier New" w:hint="default"/>
      </w:rPr>
    </w:lvl>
    <w:lvl w:ilvl="8" w:tplc="08090005" w:tentative="1">
      <w:start w:val="1"/>
      <w:numFmt w:val="bullet"/>
      <w:lvlText w:val=""/>
      <w:lvlJc w:val="left"/>
      <w:pPr>
        <w:ind w:left="6657" w:hanging="360"/>
      </w:pPr>
      <w:rPr>
        <w:rFonts w:ascii="Wingdings" w:hAnsi="Wingdings" w:hint="default"/>
      </w:rPr>
    </w:lvl>
  </w:abstractNum>
  <w:abstractNum w:abstractNumId="2" w15:restartNumberingAfterBreak="0">
    <w:nsid w:val="04B546D1"/>
    <w:multiLevelType w:val="hybridMultilevel"/>
    <w:tmpl w:val="DFB8365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082D4DD2"/>
    <w:multiLevelType w:val="hybridMultilevel"/>
    <w:tmpl w:val="5CC0C15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28C3287"/>
    <w:multiLevelType w:val="hybridMultilevel"/>
    <w:tmpl w:val="24761BB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413511F"/>
    <w:multiLevelType w:val="hybridMultilevel"/>
    <w:tmpl w:val="9D8EC1B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48F5D93"/>
    <w:multiLevelType w:val="hybridMultilevel"/>
    <w:tmpl w:val="1B68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73BD4"/>
    <w:multiLevelType w:val="hybridMultilevel"/>
    <w:tmpl w:val="FC26C884"/>
    <w:lvl w:ilvl="0" w:tplc="08090001">
      <w:start w:val="1"/>
      <w:numFmt w:val="bullet"/>
      <w:lvlText w:val=""/>
      <w:lvlJc w:val="left"/>
      <w:pPr>
        <w:ind w:left="897" w:hanging="360"/>
      </w:pPr>
      <w:rPr>
        <w:rFonts w:ascii="Symbol" w:hAnsi="Symbol" w:hint="default"/>
      </w:rPr>
    </w:lvl>
    <w:lvl w:ilvl="1" w:tplc="08090003" w:tentative="1">
      <w:start w:val="1"/>
      <w:numFmt w:val="bullet"/>
      <w:lvlText w:val="o"/>
      <w:lvlJc w:val="left"/>
      <w:pPr>
        <w:ind w:left="1617" w:hanging="360"/>
      </w:pPr>
      <w:rPr>
        <w:rFonts w:ascii="Courier New" w:hAnsi="Courier New" w:cs="Courier New" w:hint="default"/>
      </w:rPr>
    </w:lvl>
    <w:lvl w:ilvl="2" w:tplc="08090005" w:tentative="1">
      <w:start w:val="1"/>
      <w:numFmt w:val="bullet"/>
      <w:lvlText w:val=""/>
      <w:lvlJc w:val="left"/>
      <w:pPr>
        <w:ind w:left="2337" w:hanging="360"/>
      </w:pPr>
      <w:rPr>
        <w:rFonts w:ascii="Wingdings" w:hAnsi="Wingdings" w:hint="default"/>
      </w:rPr>
    </w:lvl>
    <w:lvl w:ilvl="3" w:tplc="08090001" w:tentative="1">
      <w:start w:val="1"/>
      <w:numFmt w:val="bullet"/>
      <w:lvlText w:val=""/>
      <w:lvlJc w:val="left"/>
      <w:pPr>
        <w:ind w:left="3057" w:hanging="360"/>
      </w:pPr>
      <w:rPr>
        <w:rFonts w:ascii="Symbol" w:hAnsi="Symbol" w:hint="default"/>
      </w:rPr>
    </w:lvl>
    <w:lvl w:ilvl="4" w:tplc="08090003" w:tentative="1">
      <w:start w:val="1"/>
      <w:numFmt w:val="bullet"/>
      <w:lvlText w:val="o"/>
      <w:lvlJc w:val="left"/>
      <w:pPr>
        <w:ind w:left="3777" w:hanging="360"/>
      </w:pPr>
      <w:rPr>
        <w:rFonts w:ascii="Courier New" w:hAnsi="Courier New" w:cs="Courier New" w:hint="default"/>
      </w:rPr>
    </w:lvl>
    <w:lvl w:ilvl="5" w:tplc="08090005" w:tentative="1">
      <w:start w:val="1"/>
      <w:numFmt w:val="bullet"/>
      <w:lvlText w:val=""/>
      <w:lvlJc w:val="left"/>
      <w:pPr>
        <w:ind w:left="4497" w:hanging="360"/>
      </w:pPr>
      <w:rPr>
        <w:rFonts w:ascii="Wingdings" w:hAnsi="Wingdings" w:hint="default"/>
      </w:rPr>
    </w:lvl>
    <w:lvl w:ilvl="6" w:tplc="08090001" w:tentative="1">
      <w:start w:val="1"/>
      <w:numFmt w:val="bullet"/>
      <w:lvlText w:val=""/>
      <w:lvlJc w:val="left"/>
      <w:pPr>
        <w:ind w:left="5217" w:hanging="360"/>
      </w:pPr>
      <w:rPr>
        <w:rFonts w:ascii="Symbol" w:hAnsi="Symbol" w:hint="default"/>
      </w:rPr>
    </w:lvl>
    <w:lvl w:ilvl="7" w:tplc="08090003" w:tentative="1">
      <w:start w:val="1"/>
      <w:numFmt w:val="bullet"/>
      <w:lvlText w:val="o"/>
      <w:lvlJc w:val="left"/>
      <w:pPr>
        <w:ind w:left="5937" w:hanging="360"/>
      </w:pPr>
      <w:rPr>
        <w:rFonts w:ascii="Courier New" w:hAnsi="Courier New" w:cs="Courier New" w:hint="default"/>
      </w:rPr>
    </w:lvl>
    <w:lvl w:ilvl="8" w:tplc="08090005" w:tentative="1">
      <w:start w:val="1"/>
      <w:numFmt w:val="bullet"/>
      <w:lvlText w:val=""/>
      <w:lvlJc w:val="left"/>
      <w:pPr>
        <w:ind w:left="6657" w:hanging="360"/>
      </w:pPr>
      <w:rPr>
        <w:rFonts w:ascii="Wingdings" w:hAnsi="Wingdings" w:hint="default"/>
      </w:rPr>
    </w:lvl>
  </w:abstractNum>
  <w:abstractNum w:abstractNumId="8" w15:restartNumberingAfterBreak="0">
    <w:nsid w:val="15434F21"/>
    <w:multiLevelType w:val="hybridMultilevel"/>
    <w:tmpl w:val="EAA4382A"/>
    <w:lvl w:ilvl="0" w:tplc="08090003">
      <w:start w:val="1"/>
      <w:numFmt w:val="bullet"/>
      <w:lvlText w:val="o"/>
      <w:lvlJc w:val="left"/>
      <w:pPr>
        <w:ind w:left="8015"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6172D2A"/>
    <w:multiLevelType w:val="hybridMultilevel"/>
    <w:tmpl w:val="80384C0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17024A67"/>
    <w:multiLevelType w:val="hybridMultilevel"/>
    <w:tmpl w:val="32765850"/>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11" w15:restartNumberingAfterBreak="0">
    <w:nsid w:val="1CE07803"/>
    <w:multiLevelType w:val="hybridMultilevel"/>
    <w:tmpl w:val="DCFE7BF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20435C50"/>
    <w:multiLevelType w:val="hybridMultilevel"/>
    <w:tmpl w:val="648A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548ED"/>
    <w:multiLevelType w:val="hybridMultilevel"/>
    <w:tmpl w:val="BFF6BDA2"/>
    <w:lvl w:ilvl="0" w:tplc="08090003">
      <w:start w:val="1"/>
      <w:numFmt w:val="bullet"/>
      <w:lvlText w:val="o"/>
      <w:lvlJc w:val="left"/>
      <w:pPr>
        <w:ind w:left="897" w:hanging="360"/>
      </w:pPr>
      <w:rPr>
        <w:rFonts w:ascii="Courier New" w:hAnsi="Courier New" w:cs="Courier New" w:hint="default"/>
      </w:rPr>
    </w:lvl>
    <w:lvl w:ilvl="1" w:tplc="08090003" w:tentative="1">
      <w:start w:val="1"/>
      <w:numFmt w:val="bullet"/>
      <w:lvlText w:val="o"/>
      <w:lvlJc w:val="left"/>
      <w:pPr>
        <w:ind w:left="1617" w:hanging="360"/>
      </w:pPr>
      <w:rPr>
        <w:rFonts w:ascii="Courier New" w:hAnsi="Courier New" w:cs="Courier New" w:hint="default"/>
      </w:rPr>
    </w:lvl>
    <w:lvl w:ilvl="2" w:tplc="08090005" w:tentative="1">
      <w:start w:val="1"/>
      <w:numFmt w:val="bullet"/>
      <w:lvlText w:val=""/>
      <w:lvlJc w:val="left"/>
      <w:pPr>
        <w:ind w:left="2337" w:hanging="360"/>
      </w:pPr>
      <w:rPr>
        <w:rFonts w:ascii="Wingdings" w:hAnsi="Wingdings" w:hint="default"/>
      </w:rPr>
    </w:lvl>
    <w:lvl w:ilvl="3" w:tplc="08090001" w:tentative="1">
      <w:start w:val="1"/>
      <w:numFmt w:val="bullet"/>
      <w:lvlText w:val=""/>
      <w:lvlJc w:val="left"/>
      <w:pPr>
        <w:ind w:left="3057" w:hanging="360"/>
      </w:pPr>
      <w:rPr>
        <w:rFonts w:ascii="Symbol" w:hAnsi="Symbol" w:hint="default"/>
      </w:rPr>
    </w:lvl>
    <w:lvl w:ilvl="4" w:tplc="08090003" w:tentative="1">
      <w:start w:val="1"/>
      <w:numFmt w:val="bullet"/>
      <w:lvlText w:val="o"/>
      <w:lvlJc w:val="left"/>
      <w:pPr>
        <w:ind w:left="3777" w:hanging="360"/>
      </w:pPr>
      <w:rPr>
        <w:rFonts w:ascii="Courier New" w:hAnsi="Courier New" w:cs="Courier New" w:hint="default"/>
      </w:rPr>
    </w:lvl>
    <w:lvl w:ilvl="5" w:tplc="08090005" w:tentative="1">
      <w:start w:val="1"/>
      <w:numFmt w:val="bullet"/>
      <w:lvlText w:val=""/>
      <w:lvlJc w:val="left"/>
      <w:pPr>
        <w:ind w:left="4497" w:hanging="360"/>
      </w:pPr>
      <w:rPr>
        <w:rFonts w:ascii="Wingdings" w:hAnsi="Wingdings" w:hint="default"/>
      </w:rPr>
    </w:lvl>
    <w:lvl w:ilvl="6" w:tplc="08090001" w:tentative="1">
      <w:start w:val="1"/>
      <w:numFmt w:val="bullet"/>
      <w:lvlText w:val=""/>
      <w:lvlJc w:val="left"/>
      <w:pPr>
        <w:ind w:left="5217" w:hanging="360"/>
      </w:pPr>
      <w:rPr>
        <w:rFonts w:ascii="Symbol" w:hAnsi="Symbol" w:hint="default"/>
      </w:rPr>
    </w:lvl>
    <w:lvl w:ilvl="7" w:tplc="08090003" w:tentative="1">
      <w:start w:val="1"/>
      <w:numFmt w:val="bullet"/>
      <w:lvlText w:val="o"/>
      <w:lvlJc w:val="left"/>
      <w:pPr>
        <w:ind w:left="5937" w:hanging="360"/>
      </w:pPr>
      <w:rPr>
        <w:rFonts w:ascii="Courier New" w:hAnsi="Courier New" w:cs="Courier New" w:hint="default"/>
      </w:rPr>
    </w:lvl>
    <w:lvl w:ilvl="8" w:tplc="08090005" w:tentative="1">
      <w:start w:val="1"/>
      <w:numFmt w:val="bullet"/>
      <w:lvlText w:val=""/>
      <w:lvlJc w:val="left"/>
      <w:pPr>
        <w:ind w:left="6657" w:hanging="360"/>
      </w:pPr>
      <w:rPr>
        <w:rFonts w:ascii="Wingdings" w:hAnsi="Wingdings" w:hint="default"/>
      </w:rPr>
    </w:lvl>
  </w:abstractNum>
  <w:abstractNum w:abstractNumId="14" w15:restartNumberingAfterBreak="0">
    <w:nsid w:val="32577082"/>
    <w:multiLevelType w:val="hybridMultilevel"/>
    <w:tmpl w:val="0520E9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32C56F7D"/>
    <w:multiLevelType w:val="hybridMultilevel"/>
    <w:tmpl w:val="B028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77241"/>
    <w:multiLevelType w:val="hybridMultilevel"/>
    <w:tmpl w:val="D9C6134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45C6712B"/>
    <w:multiLevelType w:val="hybridMultilevel"/>
    <w:tmpl w:val="AB06845E"/>
    <w:lvl w:ilvl="0" w:tplc="08090001">
      <w:start w:val="1"/>
      <w:numFmt w:val="bullet"/>
      <w:lvlText w:val=""/>
      <w:lvlJc w:val="left"/>
      <w:pPr>
        <w:ind w:left="551"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18" w15:restartNumberingAfterBreak="0">
    <w:nsid w:val="477C1B54"/>
    <w:multiLevelType w:val="hybridMultilevel"/>
    <w:tmpl w:val="5BA8A328"/>
    <w:lvl w:ilvl="0" w:tplc="08090001">
      <w:start w:val="1"/>
      <w:numFmt w:val="bullet"/>
      <w:lvlText w:val=""/>
      <w:lvlJc w:val="left"/>
      <w:pPr>
        <w:ind w:left="1734" w:hanging="360"/>
      </w:pPr>
      <w:rPr>
        <w:rFonts w:ascii="Symbol" w:hAnsi="Symbol" w:hint="default"/>
      </w:rPr>
    </w:lvl>
    <w:lvl w:ilvl="1" w:tplc="08090003" w:tentative="1">
      <w:start w:val="1"/>
      <w:numFmt w:val="bullet"/>
      <w:lvlText w:val="o"/>
      <w:lvlJc w:val="left"/>
      <w:pPr>
        <w:ind w:left="2454" w:hanging="360"/>
      </w:pPr>
      <w:rPr>
        <w:rFonts w:ascii="Courier New" w:hAnsi="Courier New" w:cs="Courier New" w:hint="default"/>
      </w:rPr>
    </w:lvl>
    <w:lvl w:ilvl="2" w:tplc="08090005" w:tentative="1">
      <w:start w:val="1"/>
      <w:numFmt w:val="bullet"/>
      <w:lvlText w:val=""/>
      <w:lvlJc w:val="left"/>
      <w:pPr>
        <w:ind w:left="3174" w:hanging="360"/>
      </w:pPr>
      <w:rPr>
        <w:rFonts w:ascii="Wingdings" w:hAnsi="Wingdings" w:hint="default"/>
      </w:rPr>
    </w:lvl>
    <w:lvl w:ilvl="3" w:tplc="08090001" w:tentative="1">
      <w:start w:val="1"/>
      <w:numFmt w:val="bullet"/>
      <w:lvlText w:val=""/>
      <w:lvlJc w:val="left"/>
      <w:pPr>
        <w:ind w:left="3894" w:hanging="360"/>
      </w:pPr>
      <w:rPr>
        <w:rFonts w:ascii="Symbol" w:hAnsi="Symbol" w:hint="default"/>
      </w:rPr>
    </w:lvl>
    <w:lvl w:ilvl="4" w:tplc="08090003" w:tentative="1">
      <w:start w:val="1"/>
      <w:numFmt w:val="bullet"/>
      <w:lvlText w:val="o"/>
      <w:lvlJc w:val="left"/>
      <w:pPr>
        <w:ind w:left="4614" w:hanging="360"/>
      </w:pPr>
      <w:rPr>
        <w:rFonts w:ascii="Courier New" w:hAnsi="Courier New" w:cs="Courier New" w:hint="default"/>
      </w:rPr>
    </w:lvl>
    <w:lvl w:ilvl="5" w:tplc="08090005" w:tentative="1">
      <w:start w:val="1"/>
      <w:numFmt w:val="bullet"/>
      <w:lvlText w:val=""/>
      <w:lvlJc w:val="left"/>
      <w:pPr>
        <w:ind w:left="5334" w:hanging="360"/>
      </w:pPr>
      <w:rPr>
        <w:rFonts w:ascii="Wingdings" w:hAnsi="Wingdings" w:hint="default"/>
      </w:rPr>
    </w:lvl>
    <w:lvl w:ilvl="6" w:tplc="08090001" w:tentative="1">
      <w:start w:val="1"/>
      <w:numFmt w:val="bullet"/>
      <w:lvlText w:val=""/>
      <w:lvlJc w:val="left"/>
      <w:pPr>
        <w:ind w:left="6054" w:hanging="360"/>
      </w:pPr>
      <w:rPr>
        <w:rFonts w:ascii="Symbol" w:hAnsi="Symbol" w:hint="default"/>
      </w:rPr>
    </w:lvl>
    <w:lvl w:ilvl="7" w:tplc="08090003" w:tentative="1">
      <w:start w:val="1"/>
      <w:numFmt w:val="bullet"/>
      <w:lvlText w:val="o"/>
      <w:lvlJc w:val="left"/>
      <w:pPr>
        <w:ind w:left="6774" w:hanging="360"/>
      </w:pPr>
      <w:rPr>
        <w:rFonts w:ascii="Courier New" w:hAnsi="Courier New" w:cs="Courier New" w:hint="default"/>
      </w:rPr>
    </w:lvl>
    <w:lvl w:ilvl="8" w:tplc="08090005" w:tentative="1">
      <w:start w:val="1"/>
      <w:numFmt w:val="bullet"/>
      <w:lvlText w:val=""/>
      <w:lvlJc w:val="left"/>
      <w:pPr>
        <w:ind w:left="7494" w:hanging="360"/>
      </w:pPr>
      <w:rPr>
        <w:rFonts w:ascii="Wingdings" w:hAnsi="Wingdings" w:hint="default"/>
      </w:rPr>
    </w:lvl>
  </w:abstractNum>
  <w:abstractNum w:abstractNumId="19" w15:restartNumberingAfterBreak="0">
    <w:nsid w:val="49767FDA"/>
    <w:multiLevelType w:val="hybridMultilevel"/>
    <w:tmpl w:val="474A437C"/>
    <w:lvl w:ilvl="0" w:tplc="08090001">
      <w:start w:val="1"/>
      <w:numFmt w:val="bullet"/>
      <w:lvlText w:val=""/>
      <w:lvlJc w:val="left"/>
      <w:pPr>
        <w:ind w:left="7228" w:hanging="360"/>
      </w:pPr>
      <w:rPr>
        <w:rFonts w:ascii="Symbol" w:hAnsi="Symbol" w:hint="default"/>
      </w:rPr>
    </w:lvl>
    <w:lvl w:ilvl="1" w:tplc="08090003" w:tentative="1">
      <w:start w:val="1"/>
      <w:numFmt w:val="bullet"/>
      <w:lvlText w:val="o"/>
      <w:lvlJc w:val="left"/>
      <w:pPr>
        <w:ind w:left="7948" w:hanging="360"/>
      </w:pPr>
      <w:rPr>
        <w:rFonts w:ascii="Courier New" w:hAnsi="Courier New" w:cs="Courier New" w:hint="default"/>
      </w:rPr>
    </w:lvl>
    <w:lvl w:ilvl="2" w:tplc="08090005" w:tentative="1">
      <w:start w:val="1"/>
      <w:numFmt w:val="bullet"/>
      <w:lvlText w:val=""/>
      <w:lvlJc w:val="left"/>
      <w:pPr>
        <w:ind w:left="8668" w:hanging="360"/>
      </w:pPr>
      <w:rPr>
        <w:rFonts w:ascii="Wingdings" w:hAnsi="Wingdings" w:hint="default"/>
      </w:rPr>
    </w:lvl>
    <w:lvl w:ilvl="3" w:tplc="08090001" w:tentative="1">
      <w:start w:val="1"/>
      <w:numFmt w:val="bullet"/>
      <w:lvlText w:val=""/>
      <w:lvlJc w:val="left"/>
      <w:pPr>
        <w:ind w:left="9388" w:hanging="360"/>
      </w:pPr>
      <w:rPr>
        <w:rFonts w:ascii="Symbol" w:hAnsi="Symbol" w:hint="default"/>
      </w:rPr>
    </w:lvl>
    <w:lvl w:ilvl="4" w:tplc="08090003" w:tentative="1">
      <w:start w:val="1"/>
      <w:numFmt w:val="bullet"/>
      <w:lvlText w:val="o"/>
      <w:lvlJc w:val="left"/>
      <w:pPr>
        <w:ind w:left="10108" w:hanging="360"/>
      </w:pPr>
      <w:rPr>
        <w:rFonts w:ascii="Courier New" w:hAnsi="Courier New" w:cs="Courier New" w:hint="default"/>
      </w:rPr>
    </w:lvl>
    <w:lvl w:ilvl="5" w:tplc="08090005" w:tentative="1">
      <w:start w:val="1"/>
      <w:numFmt w:val="bullet"/>
      <w:lvlText w:val=""/>
      <w:lvlJc w:val="left"/>
      <w:pPr>
        <w:ind w:left="10828" w:hanging="360"/>
      </w:pPr>
      <w:rPr>
        <w:rFonts w:ascii="Wingdings" w:hAnsi="Wingdings" w:hint="default"/>
      </w:rPr>
    </w:lvl>
    <w:lvl w:ilvl="6" w:tplc="08090001" w:tentative="1">
      <w:start w:val="1"/>
      <w:numFmt w:val="bullet"/>
      <w:lvlText w:val=""/>
      <w:lvlJc w:val="left"/>
      <w:pPr>
        <w:ind w:left="11548" w:hanging="360"/>
      </w:pPr>
      <w:rPr>
        <w:rFonts w:ascii="Symbol" w:hAnsi="Symbol" w:hint="default"/>
      </w:rPr>
    </w:lvl>
    <w:lvl w:ilvl="7" w:tplc="08090003" w:tentative="1">
      <w:start w:val="1"/>
      <w:numFmt w:val="bullet"/>
      <w:lvlText w:val="o"/>
      <w:lvlJc w:val="left"/>
      <w:pPr>
        <w:ind w:left="12268" w:hanging="360"/>
      </w:pPr>
      <w:rPr>
        <w:rFonts w:ascii="Courier New" w:hAnsi="Courier New" w:cs="Courier New" w:hint="default"/>
      </w:rPr>
    </w:lvl>
    <w:lvl w:ilvl="8" w:tplc="08090005" w:tentative="1">
      <w:start w:val="1"/>
      <w:numFmt w:val="bullet"/>
      <w:lvlText w:val=""/>
      <w:lvlJc w:val="left"/>
      <w:pPr>
        <w:ind w:left="12988" w:hanging="360"/>
      </w:pPr>
      <w:rPr>
        <w:rFonts w:ascii="Wingdings" w:hAnsi="Wingdings" w:hint="default"/>
      </w:rPr>
    </w:lvl>
  </w:abstractNum>
  <w:abstractNum w:abstractNumId="20" w15:restartNumberingAfterBreak="0">
    <w:nsid w:val="50866A5D"/>
    <w:multiLevelType w:val="hybridMultilevel"/>
    <w:tmpl w:val="87B6F0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40769AC"/>
    <w:multiLevelType w:val="hybridMultilevel"/>
    <w:tmpl w:val="EACAC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881504"/>
    <w:multiLevelType w:val="hybridMultilevel"/>
    <w:tmpl w:val="9AB803B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5EF35730"/>
    <w:multiLevelType w:val="hybridMultilevel"/>
    <w:tmpl w:val="15AA8E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5FA20E19"/>
    <w:multiLevelType w:val="hybridMultilevel"/>
    <w:tmpl w:val="182A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C56559"/>
    <w:multiLevelType w:val="hybridMultilevel"/>
    <w:tmpl w:val="A7DADDA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15:restartNumberingAfterBreak="0">
    <w:nsid w:val="65DD2639"/>
    <w:multiLevelType w:val="hybridMultilevel"/>
    <w:tmpl w:val="1FF68EC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689A2DBB"/>
    <w:multiLevelType w:val="hybridMultilevel"/>
    <w:tmpl w:val="50A2D09A"/>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28" w15:restartNumberingAfterBreak="0">
    <w:nsid w:val="698F5EBE"/>
    <w:multiLevelType w:val="hybridMultilevel"/>
    <w:tmpl w:val="C464B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7789D"/>
    <w:multiLevelType w:val="hybridMultilevel"/>
    <w:tmpl w:val="D33C4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D124B"/>
    <w:multiLevelType w:val="hybridMultilevel"/>
    <w:tmpl w:val="E924AAF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1" w15:restartNumberingAfterBreak="0">
    <w:nsid w:val="71995904"/>
    <w:multiLevelType w:val="hybridMultilevel"/>
    <w:tmpl w:val="8C04E2E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2" w15:restartNumberingAfterBreak="0">
    <w:nsid w:val="71FA494A"/>
    <w:multiLevelType w:val="hybridMultilevel"/>
    <w:tmpl w:val="CDCEED8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3" w15:restartNumberingAfterBreak="0">
    <w:nsid w:val="75A17FA7"/>
    <w:multiLevelType w:val="hybridMultilevel"/>
    <w:tmpl w:val="E4B215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883842"/>
    <w:multiLevelType w:val="hybridMultilevel"/>
    <w:tmpl w:val="E75896D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5" w15:restartNumberingAfterBreak="0">
    <w:nsid w:val="7FD44631"/>
    <w:multiLevelType w:val="hybridMultilevel"/>
    <w:tmpl w:val="1492945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15"/>
  </w:num>
  <w:num w:numId="4">
    <w:abstractNumId w:val="0"/>
  </w:num>
  <w:num w:numId="5">
    <w:abstractNumId w:val="16"/>
  </w:num>
  <w:num w:numId="6">
    <w:abstractNumId w:val="25"/>
  </w:num>
  <w:num w:numId="7">
    <w:abstractNumId w:val="23"/>
  </w:num>
  <w:num w:numId="8">
    <w:abstractNumId w:val="9"/>
  </w:num>
  <w:num w:numId="9">
    <w:abstractNumId w:val="3"/>
  </w:num>
  <w:num w:numId="10">
    <w:abstractNumId w:val="20"/>
  </w:num>
  <w:num w:numId="11">
    <w:abstractNumId w:val="19"/>
  </w:num>
  <w:num w:numId="12">
    <w:abstractNumId w:val="14"/>
  </w:num>
  <w:num w:numId="13">
    <w:abstractNumId w:val="27"/>
  </w:num>
  <w:num w:numId="14">
    <w:abstractNumId w:val="10"/>
  </w:num>
  <w:num w:numId="15">
    <w:abstractNumId w:val="26"/>
  </w:num>
  <w:num w:numId="16">
    <w:abstractNumId w:val="8"/>
  </w:num>
  <w:num w:numId="17">
    <w:abstractNumId w:val="12"/>
  </w:num>
  <w:num w:numId="18">
    <w:abstractNumId w:val="6"/>
  </w:num>
  <w:num w:numId="19">
    <w:abstractNumId w:val="7"/>
  </w:num>
  <w:num w:numId="20">
    <w:abstractNumId w:val="1"/>
  </w:num>
  <w:num w:numId="21">
    <w:abstractNumId w:val="22"/>
  </w:num>
  <w:num w:numId="22">
    <w:abstractNumId w:val="33"/>
  </w:num>
  <w:num w:numId="23">
    <w:abstractNumId w:val="5"/>
  </w:num>
  <w:num w:numId="24">
    <w:abstractNumId w:val="31"/>
  </w:num>
  <w:num w:numId="25">
    <w:abstractNumId w:val="28"/>
  </w:num>
  <w:num w:numId="26">
    <w:abstractNumId w:val="2"/>
  </w:num>
  <w:num w:numId="27">
    <w:abstractNumId w:val="13"/>
  </w:num>
  <w:num w:numId="28">
    <w:abstractNumId w:val="21"/>
  </w:num>
  <w:num w:numId="29">
    <w:abstractNumId w:val="32"/>
  </w:num>
  <w:num w:numId="30">
    <w:abstractNumId w:val="30"/>
  </w:num>
  <w:num w:numId="31">
    <w:abstractNumId w:val="24"/>
  </w:num>
  <w:num w:numId="32">
    <w:abstractNumId w:val="34"/>
  </w:num>
  <w:num w:numId="33">
    <w:abstractNumId w:val="11"/>
  </w:num>
  <w:num w:numId="34">
    <w:abstractNumId w:val="4"/>
  </w:num>
  <w:num w:numId="35">
    <w:abstractNumId w:val="17"/>
  </w:num>
  <w:num w:numId="36">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09E"/>
    <w:rsid w:val="00006B20"/>
    <w:rsid w:val="000129D2"/>
    <w:rsid w:val="000147AF"/>
    <w:rsid w:val="0003029B"/>
    <w:rsid w:val="00034C7A"/>
    <w:rsid w:val="00037766"/>
    <w:rsid w:val="0004196D"/>
    <w:rsid w:val="0004768F"/>
    <w:rsid w:val="00050704"/>
    <w:rsid w:val="00051F83"/>
    <w:rsid w:val="00057020"/>
    <w:rsid w:val="00060D8A"/>
    <w:rsid w:val="0006106A"/>
    <w:rsid w:val="00061AF9"/>
    <w:rsid w:val="0006647A"/>
    <w:rsid w:val="00072D97"/>
    <w:rsid w:val="00076459"/>
    <w:rsid w:val="00077E5B"/>
    <w:rsid w:val="00085064"/>
    <w:rsid w:val="00086031"/>
    <w:rsid w:val="0008626A"/>
    <w:rsid w:val="0009001E"/>
    <w:rsid w:val="00092516"/>
    <w:rsid w:val="00094DFE"/>
    <w:rsid w:val="000A45A2"/>
    <w:rsid w:val="000A487A"/>
    <w:rsid w:val="000A5EB6"/>
    <w:rsid w:val="000A6182"/>
    <w:rsid w:val="000B04C1"/>
    <w:rsid w:val="000B608B"/>
    <w:rsid w:val="000C3657"/>
    <w:rsid w:val="000D4B4C"/>
    <w:rsid w:val="000D74E6"/>
    <w:rsid w:val="000F0696"/>
    <w:rsid w:val="000F1A21"/>
    <w:rsid w:val="000F68B1"/>
    <w:rsid w:val="000F78E3"/>
    <w:rsid w:val="00102031"/>
    <w:rsid w:val="00105AB4"/>
    <w:rsid w:val="00106B12"/>
    <w:rsid w:val="001116D0"/>
    <w:rsid w:val="0011553C"/>
    <w:rsid w:val="001216D9"/>
    <w:rsid w:val="00125B1C"/>
    <w:rsid w:val="00130683"/>
    <w:rsid w:val="00135AAF"/>
    <w:rsid w:val="00135E81"/>
    <w:rsid w:val="001369DB"/>
    <w:rsid w:val="00147379"/>
    <w:rsid w:val="00154164"/>
    <w:rsid w:val="00157A77"/>
    <w:rsid w:val="00160849"/>
    <w:rsid w:val="0016329B"/>
    <w:rsid w:val="0016352A"/>
    <w:rsid w:val="00165965"/>
    <w:rsid w:val="001664F8"/>
    <w:rsid w:val="001672CE"/>
    <w:rsid w:val="00170427"/>
    <w:rsid w:val="00172E9F"/>
    <w:rsid w:val="00173C90"/>
    <w:rsid w:val="0018189B"/>
    <w:rsid w:val="001832CD"/>
    <w:rsid w:val="00186F01"/>
    <w:rsid w:val="00187C4B"/>
    <w:rsid w:val="00193523"/>
    <w:rsid w:val="0019559A"/>
    <w:rsid w:val="001A1BD3"/>
    <w:rsid w:val="001A1DBB"/>
    <w:rsid w:val="001B476A"/>
    <w:rsid w:val="001C5735"/>
    <w:rsid w:val="001D00E1"/>
    <w:rsid w:val="001D2EB1"/>
    <w:rsid w:val="001D705D"/>
    <w:rsid w:val="001E3247"/>
    <w:rsid w:val="001E422E"/>
    <w:rsid w:val="001F019F"/>
    <w:rsid w:val="001F0B43"/>
    <w:rsid w:val="001F6A18"/>
    <w:rsid w:val="002014AD"/>
    <w:rsid w:val="00207A87"/>
    <w:rsid w:val="002127A6"/>
    <w:rsid w:val="00215BA9"/>
    <w:rsid w:val="00217084"/>
    <w:rsid w:val="00220E35"/>
    <w:rsid w:val="0022239A"/>
    <w:rsid w:val="00236243"/>
    <w:rsid w:val="0024152E"/>
    <w:rsid w:val="0024238E"/>
    <w:rsid w:val="002556B7"/>
    <w:rsid w:val="00260F56"/>
    <w:rsid w:val="0026790B"/>
    <w:rsid w:val="002728E7"/>
    <w:rsid w:val="00273127"/>
    <w:rsid w:val="00281317"/>
    <w:rsid w:val="0028236F"/>
    <w:rsid w:val="00283BDC"/>
    <w:rsid w:val="00284D16"/>
    <w:rsid w:val="00285793"/>
    <w:rsid w:val="00286E35"/>
    <w:rsid w:val="0029128D"/>
    <w:rsid w:val="002A2B95"/>
    <w:rsid w:val="002A3CEC"/>
    <w:rsid w:val="002A43BC"/>
    <w:rsid w:val="002B78D2"/>
    <w:rsid w:val="002C6801"/>
    <w:rsid w:val="002C6A63"/>
    <w:rsid w:val="002D0129"/>
    <w:rsid w:val="002D297B"/>
    <w:rsid w:val="002D3F92"/>
    <w:rsid w:val="002D5050"/>
    <w:rsid w:val="002D652B"/>
    <w:rsid w:val="002E0CE1"/>
    <w:rsid w:val="002E18AB"/>
    <w:rsid w:val="002F4CB7"/>
    <w:rsid w:val="00300D98"/>
    <w:rsid w:val="00303D7B"/>
    <w:rsid w:val="003205DD"/>
    <w:rsid w:val="00322A55"/>
    <w:rsid w:val="003249DC"/>
    <w:rsid w:val="003255D9"/>
    <w:rsid w:val="00325F30"/>
    <w:rsid w:val="00330E22"/>
    <w:rsid w:val="0033185B"/>
    <w:rsid w:val="00332E3C"/>
    <w:rsid w:val="00333133"/>
    <w:rsid w:val="00340406"/>
    <w:rsid w:val="00346C08"/>
    <w:rsid w:val="00347BE3"/>
    <w:rsid w:val="00352DE6"/>
    <w:rsid w:val="003573E0"/>
    <w:rsid w:val="0035767D"/>
    <w:rsid w:val="00367640"/>
    <w:rsid w:val="003727B9"/>
    <w:rsid w:val="0037542A"/>
    <w:rsid w:val="00376BE3"/>
    <w:rsid w:val="00376DE8"/>
    <w:rsid w:val="0039009E"/>
    <w:rsid w:val="00391A0C"/>
    <w:rsid w:val="003976C9"/>
    <w:rsid w:val="003A7FDC"/>
    <w:rsid w:val="003B2CA1"/>
    <w:rsid w:val="003B4CE9"/>
    <w:rsid w:val="003B62C4"/>
    <w:rsid w:val="003C1555"/>
    <w:rsid w:val="003C27BC"/>
    <w:rsid w:val="003D08FC"/>
    <w:rsid w:val="003D2651"/>
    <w:rsid w:val="003E170B"/>
    <w:rsid w:val="003E6FDA"/>
    <w:rsid w:val="003F2238"/>
    <w:rsid w:val="003F276C"/>
    <w:rsid w:val="003F4BCE"/>
    <w:rsid w:val="003F589D"/>
    <w:rsid w:val="00401229"/>
    <w:rsid w:val="0040328C"/>
    <w:rsid w:val="00403B89"/>
    <w:rsid w:val="0040443C"/>
    <w:rsid w:val="0040500C"/>
    <w:rsid w:val="00410F20"/>
    <w:rsid w:val="00417544"/>
    <w:rsid w:val="00422D99"/>
    <w:rsid w:val="0042325F"/>
    <w:rsid w:val="00424E3A"/>
    <w:rsid w:val="00430760"/>
    <w:rsid w:val="004323A1"/>
    <w:rsid w:val="00435B54"/>
    <w:rsid w:val="00437801"/>
    <w:rsid w:val="00440FA9"/>
    <w:rsid w:val="00441B9C"/>
    <w:rsid w:val="00441E04"/>
    <w:rsid w:val="00445C28"/>
    <w:rsid w:val="00451297"/>
    <w:rsid w:val="004535BC"/>
    <w:rsid w:val="00453A31"/>
    <w:rsid w:val="00470E40"/>
    <w:rsid w:val="004711B7"/>
    <w:rsid w:val="00471EE4"/>
    <w:rsid w:val="004751C4"/>
    <w:rsid w:val="00477B10"/>
    <w:rsid w:val="00482C84"/>
    <w:rsid w:val="004842B1"/>
    <w:rsid w:val="0048538A"/>
    <w:rsid w:val="00485C02"/>
    <w:rsid w:val="004B0E06"/>
    <w:rsid w:val="004B3B10"/>
    <w:rsid w:val="004B79BA"/>
    <w:rsid w:val="004C3605"/>
    <w:rsid w:val="004C5B66"/>
    <w:rsid w:val="004C711B"/>
    <w:rsid w:val="004D30D0"/>
    <w:rsid w:val="004D3466"/>
    <w:rsid w:val="004D3D7C"/>
    <w:rsid w:val="004D490E"/>
    <w:rsid w:val="004D5D5B"/>
    <w:rsid w:val="004D6B12"/>
    <w:rsid w:val="004E0D17"/>
    <w:rsid w:val="004E1B5E"/>
    <w:rsid w:val="004E3B93"/>
    <w:rsid w:val="004E541E"/>
    <w:rsid w:val="004F2CDA"/>
    <w:rsid w:val="004F5EEF"/>
    <w:rsid w:val="005112F7"/>
    <w:rsid w:val="00511C68"/>
    <w:rsid w:val="0052273C"/>
    <w:rsid w:val="0053035D"/>
    <w:rsid w:val="00530DD4"/>
    <w:rsid w:val="00531699"/>
    <w:rsid w:val="005326CE"/>
    <w:rsid w:val="0053704C"/>
    <w:rsid w:val="005418C8"/>
    <w:rsid w:val="00542C8B"/>
    <w:rsid w:val="005531DB"/>
    <w:rsid w:val="00556CD6"/>
    <w:rsid w:val="00560570"/>
    <w:rsid w:val="005637CA"/>
    <w:rsid w:val="0056394B"/>
    <w:rsid w:val="00566E79"/>
    <w:rsid w:val="00571FEB"/>
    <w:rsid w:val="00572290"/>
    <w:rsid w:val="00575FE2"/>
    <w:rsid w:val="00576ED1"/>
    <w:rsid w:val="0058232B"/>
    <w:rsid w:val="0058740E"/>
    <w:rsid w:val="00587A28"/>
    <w:rsid w:val="005A0DFD"/>
    <w:rsid w:val="005A7F60"/>
    <w:rsid w:val="005B3CDA"/>
    <w:rsid w:val="005B4DAF"/>
    <w:rsid w:val="005C3072"/>
    <w:rsid w:val="005C3EC5"/>
    <w:rsid w:val="005C695E"/>
    <w:rsid w:val="005C7EBA"/>
    <w:rsid w:val="005D054D"/>
    <w:rsid w:val="005D42D9"/>
    <w:rsid w:val="005D4F49"/>
    <w:rsid w:val="005D7A84"/>
    <w:rsid w:val="005E50EA"/>
    <w:rsid w:val="005F2738"/>
    <w:rsid w:val="005F6B05"/>
    <w:rsid w:val="00603337"/>
    <w:rsid w:val="006034F4"/>
    <w:rsid w:val="0060525C"/>
    <w:rsid w:val="00614AEC"/>
    <w:rsid w:val="00615E5D"/>
    <w:rsid w:val="006208AF"/>
    <w:rsid w:val="006213A1"/>
    <w:rsid w:val="00626A1F"/>
    <w:rsid w:val="006278D0"/>
    <w:rsid w:val="00632521"/>
    <w:rsid w:val="00632993"/>
    <w:rsid w:val="00634D56"/>
    <w:rsid w:val="00636CA2"/>
    <w:rsid w:val="00637F0A"/>
    <w:rsid w:val="00646271"/>
    <w:rsid w:val="00647F7D"/>
    <w:rsid w:val="00651C45"/>
    <w:rsid w:val="00664022"/>
    <w:rsid w:val="00666D55"/>
    <w:rsid w:val="0066727F"/>
    <w:rsid w:val="00672DC4"/>
    <w:rsid w:val="00673AC5"/>
    <w:rsid w:val="006754B7"/>
    <w:rsid w:val="00686343"/>
    <w:rsid w:val="006863B4"/>
    <w:rsid w:val="006909B4"/>
    <w:rsid w:val="00692352"/>
    <w:rsid w:val="00695FF9"/>
    <w:rsid w:val="006A0A06"/>
    <w:rsid w:val="006A0F54"/>
    <w:rsid w:val="006A4FFD"/>
    <w:rsid w:val="006A61BD"/>
    <w:rsid w:val="006B577F"/>
    <w:rsid w:val="006C4CAC"/>
    <w:rsid w:val="006C5D01"/>
    <w:rsid w:val="006D29F6"/>
    <w:rsid w:val="006E1FE1"/>
    <w:rsid w:val="006F58D3"/>
    <w:rsid w:val="006F701D"/>
    <w:rsid w:val="00702371"/>
    <w:rsid w:val="007049D9"/>
    <w:rsid w:val="0071016E"/>
    <w:rsid w:val="00713C9B"/>
    <w:rsid w:val="00714938"/>
    <w:rsid w:val="00716B15"/>
    <w:rsid w:val="00726607"/>
    <w:rsid w:val="00730988"/>
    <w:rsid w:val="007313E1"/>
    <w:rsid w:val="00736A7D"/>
    <w:rsid w:val="007443B3"/>
    <w:rsid w:val="007476BD"/>
    <w:rsid w:val="00750511"/>
    <w:rsid w:val="0075215F"/>
    <w:rsid w:val="00752E7E"/>
    <w:rsid w:val="00755D6F"/>
    <w:rsid w:val="007570AD"/>
    <w:rsid w:val="007618CA"/>
    <w:rsid w:val="00766453"/>
    <w:rsid w:val="00775EC3"/>
    <w:rsid w:val="00777285"/>
    <w:rsid w:val="0079198B"/>
    <w:rsid w:val="00792964"/>
    <w:rsid w:val="00797937"/>
    <w:rsid w:val="007A2B83"/>
    <w:rsid w:val="007A5BC0"/>
    <w:rsid w:val="007A6CCD"/>
    <w:rsid w:val="007B2CD4"/>
    <w:rsid w:val="007B5933"/>
    <w:rsid w:val="007B7C37"/>
    <w:rsid w:val="007C1429"/>
    <w:rsid w:val="007D00B5"/>
    <w:rsid w:val="007D39D5"/>
    <w:rsid w:val="007E01AA"/>
    <w:rsid w:val="007E6C55"/>
    <w:rsid w:val="007F217E"/>
    <w:rsid w:val="007F426C"/>
    <w:rsid w:val="007F659E"/>
    <w:rsid w:val="00800154"/>
    <w:rsid w:val="0080055B"/>
    <w:rsid w:val="008212BE"/>
    <w:rsid w:val="00822BAA"/>
    <w:rsid w:val="008256FF"/>
    <w:rsid w:val="00832A15"/>
    <w:rsid w:val="00834F9A"/>
    <w:rsid w:val="00843B08"/>
    <w:rsid w:val="00845A21"/>
    <w:rsid w:val="00847DCD"/>
    <w:rsid w:val="00850CA5"/>
    <w:rsid w:val="0085777C"/>
    <w:rsid w:val="00863582"/>
    <w:rsid w:val="00863F85"/>
    <w:rsid w:val="00870ED5"/>
    <w:rsid w:val="00872074"/>
    <w:rsid w:val="00872F22"/>
    <w:rsid w:val="00876542"/>
    <w:rsid w:val="00883E7A"/>
    <w:rsid w:val="0088676F"/>
    <w:rsid w:val="00887355"/>
    <w:rsid w:val="008912D6"/>
    <w:rsid w:val="008956EE"/>
    <w:rsid w:val="008B0B42"/>
    <w:rsid w:val="008B1362"/>
    <w:rsid w:val="008C1636"/>
    <w:rsid w:val="008C17E8"/>
    <w:rsid w:val="008C27AD"/>
    <w:rsid w:val="008E031C"/>
    <w:rsid w:val="008E0BDD"/>
    <w:rsid w:val="008F24E7"/>
    <w:rsid w:val="008F3E87"/>
    <w:rsid w:val="008F40BE"/>
    <w:rsid w:val="00910902"/>
    <w:rsid w:val="009143BB"/>
    <w:rsid w:val="00922F3E"/>
    <w:rsid w:val="009232DA"/>
    <w:rsid w:val="009262EF"/>
    <w:rsid w:val="00927AE1"/>
    <w:rsid w:val="009300DF"/>
    <w:rsid w:val="00933CD5"/>
    <w:rsid w:val="00936357"/>
    <w:rsid w:val="0093780E"/>
    <w:rsid w:val="00944A7A"/>
    <w:rsid w:val="00950F71"/>
    <w:rsid w:val="00951129"/>
    <w:rsid w:val="00954186"/>
    <w:rsid w:val="009548A8"/>
    <w:rsid w:val="00956FEC"/>
    <w:rsid w:val="00970EC7"/>
    <w:rsid w:val="009716B6"/>
    <w:rsid w:val="009A1802"/>
    <w:rsid w:val="009A32E7"/>
    <w:rsid w:val="009A5034"/>
    <w:rsid w:val="009A7FCE"/>
    <w:rsid w:val="009B1C66"/>
    <w:rsid w:val="009B5262"/>
    <w:rsid w:val="009C03AF"/>
    <w:rsid w:val="009C5ABB"/>
    <w:rsid w:val="009C6DFA"/>
    <w:rsid w:val="009D4428"/>
    <w:rsid w:val="009E2A58"/>
    <w:rsid w:val="009E307E"/>
    <w:rsid w:val="009E772D"/>
    <w:rsid w:val="009F36DD"/>
    <w:rsid w:val="009F76A2"/>
    <w:rsid w:val="00A01894"/>
    <w:rsid w:val="00A01CCB"/>
    <w:rsid w:val="00A01D38"/>
    <w:rsid w:val="00A03BEA"/>
    <w:rsid w:val="00A1245A"/>
    <w:rsid w:val="00A143B7"/>
    <w:rsid w:val="00A15DAD"/>
    <w:rsid w:val="00A230FB"/>
    <w:rsid w:val="00A245DF"/>
    <w:rsid w:val="00A33EE2"/>
    <w:rsid w:val="00A4153A"/>
    <w:rsid w:val="00A47804"/>
    <w:rsid w:val="00A60A12"/>
    <w:rsid w:val="00A6340A"/>
    <w:rsid w:val="00A668FD"/>
    <w:rsid w:val="00A73654"/>
    <w:rsid w:val="00A81768"/>
    <w:rsid w:val="00A8178D"/>
    <w:rsid w:val="00A91A3A"/>
    <w:rsid w:val="00A93F75"/>
    <w:rsid w:val="00A95E13"/>
    <w:rsid w:val="00AA2954"/>
    <w:rsid w:val="00AA2EBC"/>
    <w:rsid w:val="00AA36F0"/>
    <w:rsid w:val="00AA75D5"/>
    <w:rsid w:val="00AB5E99"/>
    <w:rsid w:val="00AB67E9"/>
    <w:rsid w:val="00AD03F2"/>
    <w:rsid w:val="00AD06A4"/>
    <w:rsid w:val="00AD1231"/>
    <w:rsid w:val="00AE0962"/>
    <w:rsid w:val="00AE2F27"/>
    <w:rsid w:val="00AE6E4B"/>
    <w:rsid w:val="00AF0CCA"/>
    <w:rsid w:val="00AF4B74"/>
    <w:rsid w:val="00AF4B87"/>
    <w:rsid w:val="00AF5865"/>
    <w:rsid w:val="00B05DD2"/>
    <w:rsid w:val="00B0745D"/>
    <w:rsid w:val="00B07B47"/>
    <w:rsid w:val="00B07F8E"/>
    <w:rsid w:val="00B12280"/>
    <w:rsid w:val="00B12E7F"/>
    <w:rsid w:val="00B15E8F"/>
    <w:rsid w:val="00B1607D"/>
    <w:rsid w:val="00B17A58"/>
    <w:rsid w:val="00B216F7"/>
    <w:rsid w:val="00B21D94"/>
    <w:rsid w:val="00B31C7D"/>
    <w:rsid w:val="00B347A1"/>
    <w:rsid w:val="00B35C65"/>
    <w:rsid w:val="00B41D04"/>
    <w:rsid w:val="00B507C2"/>
    <w:rsid w:val="00B51949"/>
    <w:rsid w:val="00B54D2B"/>
    <w:rsid w:val="00B5614E"/>
    <w:rsid w:val="00B63A97"/>
    <w:rsid w:val="00B6499C"/>
    <w:rsid w:val="00B649AF"/>
    <w:rsid w:val="00B651E2"/>
    <w:rsid w:val="00B67C44"/>
    <w:rsid w:val="00B71F35"/>
    <w:rsid w:val="00B73273"/>
    <w:rsid w:val="00B733B0"/>
    <w:rsid w:val="00B764C3"/>
    <w:rsid w:val="00B8145A"/>
    <w:rsid w:val="00B81BAD"/>
    <w:rsid w:val="00B835E3"/>
    <w:rsid w:val="00B84DE9"/>
    <w:rsid w:val="00B934F0"/>
    <w:rsid w:val="00B95617"/>
    <w:rsid w:val="00BA0E15"/>
    <w:rsid w:val="00BA16F9"/>
    <w:rsid w:val="00BB014A"/>
    <w:rsid w:val="00BB7893"/>
    <w:rsid w:val="00BC053A"/>
    <w:rsid w:val="00BD26EE"/>
    <w:rsid w:val="00BD6585"/>
    <w:rsid w:val="00BE20F9"/>
    <w:rsid w:val="00BE2E77"/>
    <w:rsid w:val="00BE3A6A"/>
    <w:rsid w:val="00BE78A2"/>
    <w:rsid w:val="00BF1751"/>
    <w:rsid w:val="00BF6AB9"/>
    <w:rsid w:val="00C04DC4"/>
    <w:rsid w:val="00C051B5"/>
    <w:rsid w:val="00C26D1A"/>
    <w:rsid w:val="00C3005A"/>
    <w:rsid w:val="00C32F65"/>
    <w:rsid w:val="00C34B54"/>
    <w:rsid w:val="00C43D33"/>
    <w:rsid w:val="00C51715"/>
    <w:rsid w:val="00C51E0B"/>
    <w:rsid w:val="00C5481A"/>
    <w:rsid w:val="00C54C2F"/>
    <w:rsid w:val="00C701B0"/>
    <w:rsid w:val="00C815F7"/>
    <w:rsid w:val="00C81B61"/>
    <w:rsid w:val="00C90067"/>
    <w:rsid w:val="00C90578"/>
    <w:rsid w:val="00C9372D"/>
    <w:rsid w:val="00C9448D"/>
    <w:rsid w:val="00CA2268"/>
    <w:rsid w:val="00CA228C"/>
    <w:rsid w:val="00CA2EB6"/>
    <w:rsid w:val="00CA7719"/>
    <w:rsid w:val="00CB05C3"/>
    <w:rsid w:val="00CC5262"/>
    <w:rsid w:val="00CD3145"/>
    <w:rsid w:val="00CD35E9"/>
    <w:rsid w:val="00CE25F1"/>
    <w:rsid w:val="00CE2E6B"/>
    <w:rsid w:val="00CF0DBE"/>
    <w:rsid w:val="00CF30A5"/>
    <w:rsid w:val="00CF311C"/>
    <w:rsid w:val="00CF6A34"/>
    <w:rsid w:val="00D01C0D"/>
    <w:rsid w:val="00D122B7"/>
    <w:rsid w:val="00D155C8"/>
    <w:rsid w:val="00D20339"/>
    <w:rsid w:val="00D20C6A"/>
    <w:rsid w:val="00D227AB"/>
    <w:rsid w:val="00D2580D"/>
    <w:rsid w:val="00D32163"/>
    <w:rsid w:val="00D345C3"/>
    <w:rsid w:val="00D37455"/>
    <w:rsid w:val="00D42DF8"/>
    <w:rsid w:val="00D44E4A"/>
    <w:rsid w:val="00D479B3"/>
    <w:rsid w:val="00D5454A"/>
    <w:rsid w:val="00D54ABB"/>
    <w:rsid w:val="00D55868"/>
    <w:rsid w:val="00D61E52"/>
    <w:rsid w:val="00D700B2"/>
    <w:rsid w:val="00D732C5"/>
    <w:rsid w:val="00D76766"/>
    <w:rsid w:val="00D76CDC"/>
    <w:rsid w:val="00D93A78"/>
    <w:rsid w:val="00DA0EA3"/>
    <w:rsid w:val="00DA4EAE"/>
    <w:rsid w:val="00DA7E9D"/>
    <w:rsid w:val="00DB6C92"/>
    <w:rsid w:val="00DC01A2"/>
    <w:rsid w:val="00DC5B87"/>
    <w:rsid w:val="00DC6574"/>
    <w:rsid w:val="00DD04C3"/>
    <w:rsid w:val="00DD1E65"/>
    <w:rsid w:val="00DD3F9E"/>
    <w:rsid w:val="00DE60F4"/>
    <w:rsid w:val="00DE6301"/>
    <w:rsid w:val="00DE650D"/>
    <w:rsid w:val="00DF4350"/>
    <w:rsid w:val="00DF771D"/>
    <w:rsid w:val="00E00EAC"/>
    <w:rsid w:val="00E02DB0"/>
    <w:rsid w:val="00E02DEC"/>
    <w:rsid w:val="00E14EE1"/>
    <w:rsid w:val="00E155B0"/>
    <w:rsid w:val="00E15E32"/>
    <w:rsid w:val="00E22163"/>
    <w:rsid w:val="00E22BEA"/>
    <w:rsid w:val="00E26CDC"/>
    <w:rsid w:val="00E31C6C"/>
    <w:rsid w:val="00E34E90"/>
    <w:rsid w:val="00E357B9"/>
    <w:rsid w:val="00E43B2D"/>
    <w:rsid w:val="00E44475"/>
    <w:rsid w:val="00E50A2E"/>
    <w:rsid w:val="00E525BB"/>
    <w:rsid w:val="00E562F1"/>
    <w:rsid w:val="00E57763"/>
    <w:rsid w:val="00E57FCE"/>
    <w:rsid w:val="00E64C0B"/>
    <w:rsid w:val="00E66258"/>
    <w:rsid w:val="00E67004"/>
    <w:rsid w:val="00E73E7A"/>
    <w:rsid w:val="00E7420D"/>
    <w:rsid w:val="00E746FF"/>
    <w:rsid w:val="00E8053D"/>
    <w:rsid w:val="00E82DDF"/>
    <w:rsid w:val="00E83558"/>
    <w:rsid w:val="00E84161"/>
    <w:rsid w:val="00E874D5"/>
    <w:rsid w:val="00E9263B"/>
    <w:rsid w:val="00E94B51"/>
    <w:rsid w:val="00E95751"/>
    <w:rsid w:val="00EA32D4"/>
    <w:rsid w:val="00EA3361"/>
    <w:rsid w:val="00EA7712"/>
    <w:rsid w:val="00EB63FD"/>
    <w:rsid w:val="00EB7FA6"/>
    <w:rsid w:val="00EC138F"/>
    <w:rsid w:val="00EC1580"/>
    <w:rsid w:val="00EC52E5"/>
    <w:rsid w:val="00EC6C52"/>
    <w:rsid w:val="00EE2CEC"/>
    <w:rsid w:val="00EF5E78"/>
    <w:rsid w:val="00F1115C"/>
    <w:rsid w:val="00F119B2"/>
    <w:rsid w:val="00F174EA"/>
    <w:rsid w:val="00F20AB9"/>
    <w:rsid w:val="00F2604D"/>
    <w:rsid w:val="00F31786"/>
    <w:rsid w:val="00F3286A"/>
    <w:rsid w:val="00F35385"/>
    <w:rsid w:val="00F35E93"/>
    <w:rsid w:val="00F41AF4"/>
    <w:rsid w:val="00F450D2"/>
    <w:rsid w:val="00F50230"/>
    <w:rsid w:val="00F508EB"/>
    <w:rsid w:val="00F63056"/>
    <w:rsid w:val="00F65476"/>
    <w:rsid w:val="00F671D3"/>
    <w:rsid w:val="00F81EEB"/>
    <w:rsid w:val="00F82ECF"/>
    <w:rsid w:val="00F8673C"/>
    <w:rsid w:val="00FA0E79"/>
    <w:rsid w:val="00FA1F4C"/>
    <w:rsid w:val="00FA419F"/>
    <w:rsid w:val="00FA4684"/>
    <w:rsid w:val="00FA6E8F"/>
    <w:rsid w:val="00FB60EA"/>
    <w:rsid w:val="00FB7696"/>
    <w:rsid w:val="00FB7864"/>
    <w:rsid w:val="00FC0B90"/>
    <w:rsid w:val="00FC0D86"/>
    <w:rsid w:val="00FC1A89"/>
    <w:rsid w:val="00FC3E32"/>
    <w:rsid w:val="00FD1783"/>
    <w:rsid w:val="00FD31F0"/>
    <w:rsid w:val="00FD7A20"/>
    <w:rsid w:val="00FE13F0"/>
    <w:rsid w:val="00FF30D2"/>
    <w:rsid w:val="00FF3D52"/>
    <w:rsid w:val="00FF5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A36EF"/>
  <w14:defaultImageDpi w14:val="300"/>
  <w15:docId w15:val="{3DF42DF4-B4FB-4233-9271-4D94918D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EE4"/>
    <w:pPr>
      <w:spacing w:after="200" w:line="276" w:lineRule="auto"/>
    </w:pPr>
    <w:rPr>
      <w:sz w:val="22"/>
      <w:szCs w:val="22"/>
      <w:lang w:eastAsia="en-US"/>
    </w:rPr>
  </w:style>
  <w:style w:type="paragraph" w:styleId="Heading1">
    <w:name w:val="heading 1"/>
    <w:basedOn w:val="Normal"/>
    <w:next w:val="Normal"/>
    <w:link w:val="Heading1Char"/>
    <w:qFormat/>
    <w:rsid w:val="00647F7D"/>
    <w:pPr>
      <w:keepNext/>
      <w:spacing w:after="0" w:line="240" w:lineRule="auto"/>
      <w:outlineLvl w:val="0"/>
    </w:pPr>
    <w:rPr>
      <w:rFonts w:ascii="Times New Roman" w:eastAsia="Times New Roman" w:hAnsi="Times New Roman" w:cs="Times New Roman"/>
      <w:sz w:val="48"/>
      <w:szCs w:val="20"/>
    </w:rPr>
  </w:style>
  <w:style w:type="paragraph" w:styleId="Heading2">
    <w:name w:val="heading 2"/>
    <w:basedOn w:val="Normal"/>
    <w:next w:val="Normal"/>
    <w:link w:val="Heading2Char"/>
    <w:uiPriority w:val="9"/>
    <w:unhideWhenUsed/>
    <w:qFormat/>
    <w:rsid w:val="00330E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00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09E"/>
  </w:style>
  <w:style w:type="paragraph" w:styleId="Footer">
    <w:name w:val="footer"/>
    <w:basedOn w:val="Normal"/>
    <w:link w:val="FooterChar"/>
    <w:uiPriority w:val="99"/>
    <w:unhideWhenUsed/>
    <w:rsid w:val="00390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09E"/>
  </w:style>
  <w:style w:type="table" w:styleId="TableGrid">
    <w:name w:val="Table Grid"/>
    <w:basedOn w:val="TableNormal"/>
    <w:uiPriority w:val="59"/>
    <w:rsid w:val="00390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00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009E"/>
    <w:rPr>
      <w:rFonts w:ascii="Tahoma" w:hAnsi="Tahoma" w:cs="Tahoma"/>
      <w:sz w:val="16"/>
      <w:szCs w:val="16"/>
    </w:rPr>
  </w:style>
  <w:style w:type="paragraph" w:customStyle="1" w:styleId="ColorfulList-Accent11">
    <w:name w:val="Colorful List - Accent 11"/>
    <w:basedOn w:val="Normal"/>
    <w:uiPriority w:val="34"/>
    <w:qFormat/>
    <w:rsid w:val="00CA2EB6"/>
    <w:pPr>
      <w:spacing w:after="0" w:line="240" w:lineRule="auto"/>
      <w:ind w:left="720"/>
      <w:contextualSpacing/>
    </w:pPr>
    <w:rPr>
      <w:rFonts w:ascii="Cambria" w:eastAsia="MS Mincho" w:hAnsi="Cambria"/>
      <w:sz w:val="24"/>
      <w:szCs w:val="24"/>
      <w:lang w:val="en-US"/>
    </w:rPr>
  </w:style>
  <w:style w:type="character" w:styleId="Hyperlink">
    <w:name w:val="Hyperlink"/>
    <w:uiPriority w:val="99"/>
    <w:rsid w:val="00CA2EB6"/>
    <w:rPr>
      <w:color w:val="0000FF"/>
      <w:u w:val="single"/>
    </w:rPr>
  </w:style>
  <w:style w:type="character" w:styleId="FollowedHyperlink">
    <w:name w:val="FollowedHyperlink"/>
    <w:uiPriority w:val="99"/>
    <w:semiHidden/>
    <w:unhideWhenUsed/>
    <w:rsid w:val="00736A7D"/>
    <w:rPr>
      <w:color w:val="800080"/>
      <w:u w:val="single"/>
    </w:rPr>
  </w:style>
  <w:style w:type="character" w:customStyle="1" w:styleId="Heading1Char">
    <w:name w:val="Heading 1 Char"/>
    <w:link w:val="Heading1"/>
    <w:rsid w:val="00647F7D"/>
    <w:rPr>
      <w:rFonts w:ascii="Times New Roman" w:eastAsia="Times New Roman" w:hAnsi="Times New Roman" w:cs="Times New Roman"/>
      <w:sz w:val="48"/>
      <w:szCs w:val="20"/>
    </w:rPr>
  </w:style>
  <w:style w:type="character" w:styleId="CommentReference">
    <w:name w:val="annotation reference"/>
    <w:uiPriority w:val="99"/>
    <w:semiHidden/>
    <w:rsid w:val="002F4CB7"/>
    <w:rPr>
      <w:sz w:val="16"/>
      <w:szCs w:val="16"/>
    </w:rPr>
  </w:style>
  <w:style w:type="paragraph" w:styleId="ListParagraph">
    <w:name w:val="List Paragraph"/>
    <w:basedOn w:val="Normal"/>
    <w:uiPriority w:val="34"/>
    <w:qFormat/>
    <w:rsid w:val="00970EC7"/>
    <w:pPr>
      <w:spacing w:after="160" w:line="259" w:lineRule="auto"/>
      <w:ind w:left="720"/>
      <w:contextualSpacing/>
    </w:pPr>
    <w:rPr>
      <w:rFonts w:eastAsia="SimSun"/>
      <w:lang w:val="en-US" w:eastAsia="ja-JP"/>
    </w:rPr>
  </w:style>
  <w:style w:type="paragraph" w:styleId="CommentText">
    <w:name w:val="annotation text"/>
    <w:basedOn w:val="Normal"/>
    <w:link w:val="CommentTextChar"/>
    <w:unhideWhenUsed/>
    <w:rsid w:val="00C34B54"/>
    <w:pPr>
      <w:spacing w:line="240" w:lineRule="auto"/>
    </w:pPr>
    <w:rPr>
      <w:sz w:val="20"/>
      <w:szCs w:val="20"/>
    </w:rPr>
  </w:style>
  <w:style w:type="character" w:customStyle="1" w:styleId="CommentTextChar">
    <w:name w:val="Comment Text Char"/>
    <w:basedOn w:val="DefaultParagraphFont"/>
    <w:link w:val="CommentText"/>
    <w:rsid w:val="00C34B54"/>
    <w:rPr>
      <w:lang w:eastAsia="en-US"/>
    </w:rPr>
  </w:style>
  <w:style w:type="paragraph" w:styleId="CommentSubject">
    <w:name w:val="annotation subject"/>
    <w:basedOn w:val="CommentText"/>
    <w:next w:val="CommentText"/>
    <w:link w:val="CommentSubjectChar"/>
    <w:uiPriority w:val="99"/>
    <w:semiHidden/>
    <w:unhideWhenUsed/>
    <w:rsid w:val="00C34B54"/>
    <w:rPr>
      <w:b/>
      <w:bCs/>
    </w:rPr>
  </w:style>
  <w:style w:type="character" w:customStyle="1" w:styleId="CommentSubjectChar">
    <w:name w:val="Comment Subject Char"/>
    <w:basedOn w:val="CommentTextChar"/>
    <w:link w:val="CommentSubject"/>
    <w:uiPriority w:val="99"/>
    <w:semiHidden/>
    <w:rsid w:val="00C34B54"/>
    <w:rPr>
      <w:b/>
      <w:bCs/>
      <w:lang w:eastAsia="en-US"/>
    </w:rPr>
  </w:style>
  <w:style w:type="paragraph" w:styleId="NoSpacing">
    <w:name w:val="No Spacing"/>
    <w:uiPriority w:val="1"/>
    <w:qFormat/>
    <w:rsid w:val="00285793"/>
    <w:rPr>
      <w:rFonts w:ascii="Arial" w:eastAsia="Times New Roman" w:hAnsi="Arial" w:cs="Times New Roman"/>
      <w:szCs w:val="24"/>
      <w:lang w:eastAsia="en-US"/>
    </w:rPr>
  </w:style>
  <w:style w:type="character" w:customStyle="1" w:styleId="Heading2Char">
    <w:name w:val="Heading 2 Char"/>
    <w:basedOn w:val="DefaultParagraphFont"/>
    <w:link w:val="Heading2"/>
    <w:uiPriority w:val="9"/>
    <w:rsid w:val="00330E22"/>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rsid w:val="0009001E"/>
    <w:rPr>
      <w:rFonts w:asciiTheme="majorHAnsi" w:eastAsiaTheme="majorEastAsia" w:hAnsiTheme="majorHAnsi" w:cstheme="majorBidi"/>
      <w:color w:val="1F3763" w:themeColor="accent1" w:themeShade="7F"/>
      <w:sz w:val="24"/>
      <w:szCs w:val="24"/>
      <w:lang w:eastAsia="en-US"/>
    </w:rPr>
  </w:style>
  <w:style w:type="paragraph" w:styleId="FootnoteText">
    <w:name w:val="footnote text"/>
    <w:basedOn w:val="Normal"/>
    <w:link w:val="FootnoteTextChar"/>
    <w:uiPriority w:val="99"/>
    <w:semiHidden/>
    <w:unhideWhenUsed/>
    <w:rsid w:val="00956F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6FEC"/>
    <w:rPr>
      <w:lang w:eastAsia="en-US"/>
    </w:rPr>
  </w:style>
  <w:style w:type="character" w:styleId="FootnoteReference">
    <w:name w:val="footnote reference"/>
    <w:basedOn w:val="DefaultParagraphFont"/>
    <w:uiPriority w:val="99"/>
    <w:semiHidden/>
    <w:unhideWhenUsed/>
    <w:rsid w:val="00956F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60510">
      <w:bodyDiv w:val="1"/>
      <w:marLeft w:val="0"/>
      <w:marRight w:val="0"/>
      <w:marTop w:val="0"/>
      <w:marBottom w:val="0"/>
      <w:divBdr>
        <w:top w:val="none" w:sz="0" w:space="0" w:color="auto"/>
        <w:left w:val="none" w:sz="0" w:space="0" w:color="auto"/>
        <w:bottom w:val="none" w:sz="0" w:space="0" w:color="auto"/>
        <w:right w:val="none" w:sz="0" w:space="0" w:color="auto"/>
      </w:divBdr>
    </w:div>
    <w:div w:id="196897234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nts@educationscotland.gsi.gov.uk"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an.menzies@educationscotland.gsi.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for-organisations/data-protection-act-20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elframework.com/about/the-model-of-professional-learning/?dm_t=0,0,0,0,0" TargetMode="External"/><Relationship Id="rId5" Type="http://schemas.openxmlformats.org/officeDocument/2006/relationships/settings" Target="settings.xml"/><Relationship Id="rId15" Type="http://schemas.openxmlformats.org/officeDocument/2006/relationships/hyperlink" Target="http://www.itspublicknowledge.co.uk" TargetMode="External"/><Relationship Id="rId10" Type="http://schemas.openxmlformats.org/officeDocument/2006/relationships/hyperlink" Target="https://glo.li/2OLy4S1"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v.scot/Resource/0052/00526536.pdf" TargetMode="External"/><Relationship Id="rId14" Type="http://schemas.openxmlformats.org/officeDocument/2006/relationships/hyperlink" Target="mailto:Ian.menzies@educationscotland.gsi.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scot/Resource/0052/0052653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A22551185</value>
    </field>
    <field name="Objective-Title">
      <value order="0">_STEM CLPL Application Guidelines_final 311018</value>
    </field>
    <field name="Objective-Description">
      <value order="0"/>
    </field>
    <field name="Objective-CreationStamp">
      <value order="0">2018-10-31T12:25:54Z</value>
    </field>
    <field name="Objective-IsApproved">
      <value order="0">false</value>
    </field>
    <field name="Objective-IsPublished">
      <value order="0">false</value>
    </field>
    <field name="Objective-DatePublished">
      <value order="0"/>
    </field>
    <field name="Objective-ModificationStamp">
      <value order="0">2018-10-31T13:55:15Z</value>
    </field>
    <field name="Objective-Owner">
      <value order="0">Wilson, Sandra S (U416371)</value>
    </field>
    <field name="Objective-Path">
      <value order="0">Objective Global Folder:SG File Plan:Administration:Procurement:Delegated procurement:Contracts: Delegated procurement:Education Scotland: Grant Administration: Science, Technology, Engineering and Mathematics (STEM): (2018-2019): 2018-2023</value>
    </field>
    <field name="Objective-Parent">
      <value order="0">Education Scotland: Grant Administration: Science, Technology, Engineering and Mathematics (STEM): (2018-2019): 2018-2023</value>
    </field>
    <field name="Objective-State">
      <value order="0">Being Drafted</value>
    </field>
    <field name="Objective-VersionId">
      <value order="0">vA31931049</value>
    </field>
    <field name="Objective-Version">
      <value order="0">0.2</value>
    </field>
    <field name="Objective-VersionNumber">
      <value order="0">2</value>
    </field>
    <field name="Objective-VersionComment">
      <value order="0"/>
    </field>
    <field name="Objective-FileNumber">
      <value order="0">qA788569</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7C585D05-06B1-470E-B25A-2E9D2A9A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2940</Words>
  <Characters>16762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Learning and Teaching Scotland</Company>
  <LinksUpToDate>false</LinksUpToDate>
  <CharactersWithSpaces>19663</CharactersWithSpaces>
  <SharedDoc>false</SharedDoc>
  <HLinks>
    <vt:vector size="30" baseType="variant">
      <vt:variant>
        <vt:i4>8323133</vt:i4>
      </vt:variant>
      <vt:variant>
        <vt:i4>12</vt:i4>
      </vt:variant>
      <vt:variant>
        <vt:i4>0</vt:i4>
      </vt:variant>
      <vt:variant>
        <vt:i4>5</vt:i4>
      </vt:variant>
      <vt:variant>
        <vt:lpwstr>http://www.informationcommissioner.gov.uk/</vt:lpwstr>
      </vt:variant>
      <vt:variant>
        <vt:lpwstr/>
      </vt:variant>
      <vt:variant>
        <vt:i4>4915216</vt:i4>
      </vt:variant>
      <vt:variant>
        <vt:i4>9</vt:i4>
      </vt:variant>
      <vt:variant>
        <vt:i4>0</vt:i4>
      </vt:variant>
      <vt:variant>
        <vt:i4>5</vt:i4>
      </vt:variant>
      <vt:variant>
        <vt:lpwstr>http://www.itspublicknowledge.co.uk/</vt:lpwstr>
      </vt:variant>
      <vt:variant>
        <vt:lpwstr/>
      </vt:variant>
      <vt:variant>
        <vt:i4>7995407</vt:i4>
      </vt:variant>
      <vt:variant>
        <vt:i4>6</vt:i4>
      </vt:variant>
      <vt:variant>
        <vt:i4>0</vt:i4>
      </vt:variant>
      <vt:variant>
        <vt:i4>5</vt:i4>
      </vt:variant>
      <vt:variant>
        <vt:lpwstr>mailto:Julia.Fenby@educationscotland.gsi.gov.uk</vt:lpwstr>
      </vt:variant>
      <vt:variant>
        <vt:lpwstr/>
      </vt:variant>
      <vt:variant>
        <vt:i4>720939</vt:i4>
      </vt:variant>
      <vt:variant>
        <vt:i4>3</vt:i4>
      </vt:variant>
      <vt:variant>
        <vt:i4>0</vt:i4>
      </vt:variant>
      <vt:variant>
        <vt:i4>5</vt:i4>
      </vt:variant>
      <vt:variant>
        <vt:lpwstr>mailto:grants@educationscotland.gsi.gov.uk</vt:lpwstr>
      </vt:variant>
      <vt:variant>
        <vt:lpwstr/>
      </vt:variant>
      <vt:variant>
        <vt:i4>6226003</vt:i4>
      </vt:variant>
      <vt:variant>
        <vt:i4>0</vt:i4>
      </vt:variant>
      <vt:variant>
        <vt:i4>0</vt:i4>
      </vt:variant>
      <vt:variant>
        <vt:i4>5</vt:i4>
      </vt:variant>
      <vt:variant>
        <vt:lpwstr>http://www.creativescotland.com/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greilly</dc:creator>
  <cp:lastModifiedBy>Menzies I (Ian)</cp:lastModifiedBy>
  <cp:revision>4</cp:revision>
  <cp:lastPrinted>2018-09-27T10:36:00Z</cp:lastPrinted>
  <dcterms:created xsi:type="dcterms:W3CDTF">2018-11-01T17:07:00Z</dcterms:created>
  <dcterms:modified xsi:type="dcterms:W3CDTF">2018-11-04T20:37:00Z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A22551185</vt:lpwstr>
  </property>
  <property fmtid="{D5CDD505-2E9C-101B-9397-08002B2CF9AE}" pid="4" name="Objective-Title">
    <vt:lpwstr>_STEM CLPL Application Guidelines_final 311018</vt:lpwstr>
  </property>
  <property fmtid="{D5CDD505-2E9C-101B-9397-08002B2CF9AE}" pid="5" name="Objective-Description">
    <vt:lpwstr/>
  </property>
  <property fmtid="{D5CDD505-2E9C-101B-9397-08002B2CF9AE}" pid="6" name="Objective-CreationStamp">
    <vt:filetime>2018-10-31T12:26:00Z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2018-10-31T13:56:22Z</vt:filetime>
  </property>
  <property fmtid="{D5CDD505-2E9C-101B-9397-08002B2CF9AE}" pid="11" name="Objective-Owner">
    <vt:lpwstr>Wilson, Sandra S (U416371)</vt:lpwstr>
  </property>
  <property fmtid="{D5CDD505-2E9C-101B-9397-08002B2CF9AE}" pid="12" name="Objective-Path">
    <vt:lpwstr>Objective Global Folder:SG File Plan:Administration:Procurement:Delegated procurement:Contracts: Delegated procurement:Education Scotland: Grant Administration: Science, Technology, Engineering and Mathematics (STEM): (2018-2019): 2018-2023:</vt:lpwstr>
  </property>
  <property fmtid="{D5CDD505-2E9C-101B-9397-08002B2CF9AE}" pid="13" name="Objective-Parent">
    <vt:lpwstr>Education Scotland: Grant Administration: Science, Technology, Engineering and Mathematics (STEM): (2018-2019): 2018-2023</vt:lpwstr>
  </property>
  <property fmtid="{D5CDD505-2E9C-101B-9397-08002B2CF9AE}" pid="14" name="Objective-State">
    <vt:lpwstr>Being Drafted</vt:lpwstr>
  </property>
  <property fmtid="{D5CDD505-2E9C-101B-9397-08002B2CF9AE}" pid="15" name="Objective-VersionId">
    <vt:lpwstr>vA31931049</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