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F504C" w14:textId="507F1AB8" w:rsidR="00E8299F" w:rsidRDefault="008B18D8">
      <w:r w:rsidRPr="00661DC8">
        <w:rPr>
          <w:noProof/>
        </w:rPr>
        <w:drawing>
          <wp:anchor distT="0" distB="0" distL="114300" distR="114300" simplePos="0" relativeHeight="251660288" behindDoc="1" locked="0" layoutInCell="1" allowOverlap="1" wp14:anchorId="12B85FFE" wp14:editId="292B8D2F">
            <wp:simplePos x="0" y="0"/>
            <wp:positionH relativeFrom="margin">
              <wp:align>left</wp:align>
            </wp:positionH>
            <wp:positionV relativeFrom="paragraph">
              <wp:posOffset>0</wp:posOffset>
            </wp:positionV>
            <wp:extent cx="1494155" cy="611505"/>
            <wp:effectExtent l="0" t="0" r="0" b="0"/>
            <wp:wrapTight wrapText="bothSides">
              <wp:wrapPolygon edited="0">
                <wp:start x="0" y="0"/>
                <wp:lineTo x="0" y="20860"/>
                <wp:lineTo x="21205" y="20860"/>
                <wp:lineTo x="21205" y="0"/>
                <wp:lineTo x="0" y="0"/>
              </wp:wrapPolygon>
            </wp:wrapTight>
            <wp:docPr id="5" name="Picture 4">
              <a:extLst xmlns:a="http://schemas.openxmlformats.org/drawingml/2006/main">
                <a:ext uri="{FF2B5EF4-FFF2-40B4-BE49-F238E27FC236}">
                  <a16:creationId xmlns:a16="http://schemas.microsoft.com/office/drawing/2014/main" id="{A3EFF834-8119-4F7E-B10D-7BC95EB8D15F}"/>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A3EFF834-8119-4F7E-B10D-7BC95EB8D15F}"/>
                        </a:ext>
                      </a:extLst>
                    </pic:cNvPr>
                    <pic:cNvPicPr/>
                  </pic:nvPicPr>
                  <pic:blipFill>
                    <a:blip r:embed="rId12">
                      <a:extLst>
                        <a:ext uri="{28A0092B-C50C-407E-A947-70E740481C1C}">
                          <a14:useLocalDpi xmlns:a14="http://schemas.microsoft.com/office/drawing/2010/main" val="0"/>
                        </a:ext>
                      </a:extLst>
                    </a:blip>
                    <a:stretch>
                      <a:fillRect/>
                    </a:stretch>
                  </pic:blipFill>
                  <pic:spPr bwMode="auto">
                    <a:xfrm>
                      <a:off x="0" y="0"/>
                      <a:ext cx="1494155" cy="611505"/>
                    </a:xfrm>
                    <a:prstGeom prst="rect">
                      <a:avLst/>
                    </a:prstGeom>
                    <a:noFill/>
                  </pic:spPr>
                </pic:pic>
              </a:graphicData>
            </a:graphic>
            <wp14:sizeRelH relativeFrom="margin">
              <wp14:pctWidth>0</wp14:pctWidth>
            </wp14:sizeRelH>
            <wp14:sizeRelV relativeFrom="margin">
              <wp14:pctHeight>0</wp14:pctHeight>
            </wp14:sizeRelV>
          </wp:anchor>
        </w:drawing>
      </w:r>
      <w:r w:rsidRPr="009F166F">
        <w:rPr>
          <w:noProof/>
        </w:rPr>
        <w:drawing>
          <wp:anchor distT="0" distB="0" distL="114300" distR="114300" simplePos="0" relativeHeight="251661312" behindDoc="1" locked="0" layoutInCell="1" allowOverlap="1" wp14:anchorId="118DE474" wp14:editId="0C23DF7A">
            <wp:simplePos x="0" y="0"/>
            <wp:positionH relativeFrom="column">
              <wp:posOffset>9150350</wp:posOffset>
            </wp:positionH>
            <wp:positionV relativeFrom="paragraph">
              <wp:posOffset>304800</wp:posOffset>
            </wp:positionV>
            <wp:extent cx="462915" cy="592455"/>
            <wp:effectExtent l="304800" t="304800" r="318135" b="321945"/>
            <wp:wrapThrough wrapText="bothSides">
              <wp:wrapPolygon edited="0">
                <wp:start x="-889" y="-11113"/>
                <wp:lineTo x="-14222" y="-9723"/>
                <wp:lineTo x="-14222" y="24309"/>
                <wp:lineTo x="-1778" y="31254"/>
                <wp:lineTo x="-889" y="32643"/>
                <wp:lineTo x="16889" y="32643"/>
                <wp:lineTo x="17778" y="31254"/>
                <wp:lineTo x="32889" y="24309"/>
                <wp:lineTo x="35556" y="12502"/>
                <wp:lineTo x="35556" y="1389"/>
                <wp:lineTo x="26667" y="-9029"/>
                <wp:lineTo x="25778" y="-11113"/>
                <wp:lineTo x="-889" y="-11113"/>
              </wp:wrapPolygon>
            </wp:wrapThrough>
            <wp:docPr id="11" name="Picture 10">
              <a:extLst xmlns:a="http://schemas.openxmlformats.org/drawingml/2006/main">
                <a:ext uri="{FF2B5EF4-FFF2-40B4-BE49-F238E27FC236}">
                  <a16:creationId xmlns:a16="http://schemas.microsoft.com/office/drawing/2014/main" id="{3E9F9368-89B6-4BBE-B540-121E6C74D6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3E9F9368-89B6-4BBE-B540-121E6C74D6A4}"/>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2915" cy="59245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F315E5">
        <w:t>-</w:t>
      </w:r>
    </w:p>
    <w:p w14:paraId="3879D994" w14:textId="76EF4E2F" w:rsidR="00661DC8" w:rsidRDefault="00661DC8"/>
    <w:p w14:paraId="5E57B183" w14:textId="1905438F" w:rsidR="00661DC8" w:rsidRDefault="00661DC8"/>
    <w:p w14:paraId="5F53143D" w14:textId="77777777" w:rsidR="009F166F" w:rsidRDefault="009F166F"/>
    <w:p w14:paraId="51691867" w14:textId="77777777" w:rsidR="009F166F" w:rsidRDefault="009F166F"/>
    <w:p w14:paraId="67A2826F" w14:textId="78F610A7" w:rsidR="009F166F" w:rsidRPr="009F166F" w:rsidRDefault="009F166F">
      <w:pPr>
        <w:rPr>
          <w:sz w:val="28"/>
          <w:szCs w:val="28"/>
        </w:rPr>
      </w:pPr>
      <w:r>
        <w:rPr>
          <w:sz w:val="28"/>
          <w:szCs w:val="28"/>
        </w:rPr>
        <w:t xml:space="preserve">School Improvement Planning </w:t>
      </w:r>
      <w:r w:rsidR="000527E1">
        <w:rPr>
          <w:sz w:val="28"/>
          <w:szCs w:val="28"/>
        </w:rPr>
        <w:t>Session: 202</w:t>
      </w:r>
      <w:r w:rsidR="00595000">
        <w:rPr>
          <w:sz w:val="28"/>
          <w:szCs w:val="28"/>
        </w:rPr>
        <w:t>5-2026</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0"/>
        <w:gridCol w:w="7223"/>
      </w:tblGrid>
      <w:tr w:rsidR="00784184" w14:paraId="512A7F87" w14:textId="715CCF4B" w:rsidTr="00D10500">
        <w:trPr>
          <w:trHeight w:hRule="exact" w:val="363"/>
        </w:trPr>
        <w:tc>
          <w:tcPr>
            <w:tcW w:w="8045" w:type="dxa"/>
          </w:tcPr>
          <w:p w14:paraId="320050DA" w14:textId="74CC6CEC" w:rsidR="00D245D0" w:rsidRPr="00A94994" w:rsidRDefault="00D245D0" w:rsidP="00661DC8">
            <w:pPr>
              <w:ind w:left="160"/>
              <w:rPr>
                <w:b/>
                <w:szCs w:val="24"/>
              </w:rPr>
            </w:pPr>
            <w:r w:rsidRPr="00A94994">
              <w:rPr>
                <w:b/>
                <w:szCs w:val="24"/>
              </w:rPr>
              <w:t>School</w:t>
            </w:r>
          </w:p>
        </w:tc>
        <w:tc>
          <w:tcPr>
            <w:tcW w:w="7348" w:type="dxa"/>
          </w:tcPr>
          <w:p w14:paraId="2DBA54B8" w14:textId="7533E235" w:rsidR="00D245D0" w:rsidRDefault="00041F6A" w:rsidP="00661DC8">
            <w:pPr>
              <w:rPr>
                <w:b/>
                <w:szCs w:val="24"/>
              </w:rPr>
            </w:pPr>
            <w:r>
              <w:rPr>
                <w:b/>
                <w:szCs w:val="24"/>
              </w:rPr>
              <w:t xml:space="preserve">St </w:t>
            </w:r>
            <w:proofErr w:type="spellStart"/>
            <w:r>
              <w:rPr>
                <w:b/>
                <w:szCs w:val="24"/>
              </w:rPr>
              <w:t>Conval’s</w:t>
            </w:r>
            <w:proofErr w:type="spellEnd"/>
            <w:r>
              <w:rPr>
                <w:b/>
                <w:szCs w:val="24"/>
              </w:rPr>
              <w:t xml:space="preserve"> Primary School </w:t>
            </w:r>
          </w:p>
          <w:p w14:paraId="10896AAF" w14:textId="6050DFBF" w:rsidR="00041F6A" w:rsidRPr="00A94994" w:rsidRDefault="00041F6A" w:rsidP="00661DC8">
            <w:pPr>
              <w:rPr>
                <w:b/>
                <w:szCs w:val="24"/>
              </w:rPr>
            </w:pPr>
          </w:p>
        </w:tc>
      </w:tr>
      <w:tr w:rsidR="00784184" w14:paraId="721C37D6" w14:textId="06498ACA" w:rsidTr="00D10500">
        <w:trPr>
          <w:trHeight w:hRule="exact" w:val="363"/>
        </w:trPr>
        <w:tc>
          <w:tcPr>
            <w:tcW w:w="8045" w:type="dxa"/>
          </w:tcPr>
          <w:p w14:paraId="36E6F5E7" w14:textId="3E8BBF6F" w:rsidR="00D245D0" w:rsidRPr="00A94994" w:rsidRDefault="00D245D0" w:rsidP="00661DC8">
            <w:pPr>
              <w:ind w:left="160"/>
              <w:rPr>
                <w:b/>
                <w:szCs w:val="24"/>
              </w:rPr>
            </w:pPr>
            <w:r w:rsidRPr="00A94994">
              <w:rPr>
                <w:b/>
                <w:szCs w:val="24"/>
              </w:rPr>
              <w:t>Learning Community</w:t>
            </w:r>
          </w:p>
        </w:tc>
        <w:tc>
          <w:tcPr>
            <w:tcW w:w="7348" w:type="dxa"/>
          </w:tcPr>
          <w:p w14:paraId="4E5E09B3" w14:textId="45D8663E" w:rsidR="00D245D0" w:rsidRPr="00A94994" w:rsidRDefault="00041F6A" w:rsidP="00661DC8">
            <w:pPr>
              <w:rPr>
                <w:b/>
                <w:szCs w:val="24"/>
              </w:rPr>
            </w:pPr>
            <w:r>
              <w:rPr>
                <w:b/>
                <w:szCs w:val="24"/>
              </w:rPr>
              <w:t xml:space="preserve">Holyrood </w:t>
            </w:r>
          </w:p>
        </w:tc>
      </w:tr>
      <w:tr w:rsidR="00784184" w14:paraId="140E39FC" w14:textId="6042891A" w:rsidTr="00D10500">
        <w:trPr>
          <w:trHeight w:hRule="exact" w:val="363"/>
        </w:trPr>
        <w:tc>
          <w:tcPr>
            <w:tcW w:w="8045" w:type="dxa"/>
          </w:tcPr>
          <w:p w14:paraId="757084D0" w14:textId="369B3D0B" w:rsidR="00D245D0" w:rsidRPr="00A94994" w:rsidRDefault="00D245D0" w:rsidP="00661DC8">
            <w:pPr>
              <w:ind w:left="160"/>
              <w:rPr>
                <w:b/>
                <w:szCs w:val="24"/>
              </w:rPr>
            </w:pPr>
            <w:r w:rsidRPr="00A94994">
              <w:rPr>
                <w:b/>
                <w:szCs w:val="24"/>
              </w:rPr>
              <w:t>Link Officer</w:t>
            </w:r>
          </w:p>
        </w:tc>
        <w:tc>
          <w:tcPr>
            <w:tcW w:w="7348" w:type="dxa"/>
          </w:tcPr>
          <w:p w14:paraId="7392846E" w14:textId="2C84B74A" w:rsidR="00D245D0" w:rsidRPr="00A94994" w:rsidRDefault="00595000" w:rsidP="00661DC8">
            <w:pPr>
              <w:rPr>
                <w:b/>
                <w:szCs w:val="24"/>
              </w:rPr>
            </w:pPr>
            <w:r>
              <w:rPr>
                <w:b/>
                <w:szCs w:val="24"/>
              </w:rPr>
              <w:t xml:space="preserve">Wendy Cameron </w:t>
            </w:r>
          </w:p>
        </w:tc>
      </w:tr>
      <w:tr w:rsidR="00784184" w14:paraId="23D66EA7" w14:textId="77777777" w:rsidTr="00D10500">
        <w:trPr>
          <w:trHeight w:hRule="exact" w:val="363"/>
        </w:trPr>
        <w:tc>
          <w:tcPr>
            <w:tcW w:w="8045" w:type="dxa"/>
          </w:tcPr>
          <w:p w14:paraId="3A52A4EC" w14:textId="41BC21E2" w:rsidR="00D245D0" w:rsidRPr="00A94994" w:rsidRDefault="00D245D0" w:rsidP="00661DC8">
            <w:pPr>
              <w:ind w:left="160"/>
              <w:rPr>
                <w:b/>
                <w:szCs w:val="24"/>
              </w:rPr>
            </w:pPr>
            <w:r w:rsidRPr="00A94994">
              <w:rPr>
                <w:b/>
                <w:szCs w:val="24"/>
              </w:rPr>
              <w:t>Head of Service</w:t>
            </w:r>
          </w:p>
        </w:tc>
        <w:tc>
          <w:tcPr>
            <w:tcW w:w="7348" w:type="dxa"/>
          </w:tcPr>
          <w:p w14:paraId="03530AEA" w14:textId="610CD73C" w:rsidR="00D245D0" w:rsidRPr="00A94994" w:rsidRDefault="00595000" w:rsidP="00661DC8">
            <w:pPr>
              <w:rPr>
                <w:b/>
                <w:szCs w:val="24"/>
              </w:rPr>
            </w:pPr>
            <w:r>
              <w:rPr>
                <w:b/>
                <w:szCs w:val="24"/>
              </w:rPr>
              <w:t>Carolyn Davren</w:t>
            </w:r>
          </w:p>
        </w:tc>
      </w:tr>
      <w:tr w:rsidR="00784184" w14:paraId="578425B6" w14:textId="77777777" w:rsidTr="00D10500">
        <w:trPr>
          <w:trHeight w:hRule="exact" w:val="363"/>
        </w:trPr>
        <w:tc>
          <w:tcPr>
            <w:tcW w:w="8045" w:type="dxa"/>
          </w:tcPr>
          <w:p w14:paraId="39ADD92B" w14:textId="53C93C29" w:rsidR="00D245D0" w:rsidRPr="00A94994" w:rsidRDefault="00D245D0" w:rsidP="00661DC8">
            <w:pPr>
              <w:ind w:left="160"/>
              <w:rPr>
                <w:b/>
                <w:szCs w:val="24"/>
              </w:rPr>
            </w:pPr>
            <w:r w:rsidRPr="00A94994">
              <w:rPr>
                <w:rFonts w:cs="Arial"/>
                <w:b/>
                <w:szCs w:val="24"/>
              </w:rPr>
              <w:t>School Roll</w:t>
            </w:r>
          </w:p>
        </w:tc>
        <w:tc>
          <w:tcPr>
            <w:tcW w:w="7348" w:type="dxa"/>
          </w:tcPr>
          <w:p w14:paraId="5D711D76" w14:textId="1CAB637F" w:rsidR="00D245D0" w:rsidRPr="00A94994" w:rsidRDefault="00595000" w:rsidP="00661DC8">
            <w:pPr>
              <w:rPr>
                <w:b/>
                <w:szCs w:val="24"/>
              </w:rPr>
            </w:pPr>
            <w:r>
              <w:rPr>
                <w:b/>
                <w:szCs w:val="24"/>
              </w:rPr>
              <w:t>1</w:t>
            </w:r>
            <w:r w:rsidR="00E52547">
              <w:rPr>
                <w:b/>
                <w:szCs w:val="24"/>
              </w:rPr>
              <w:t>90</w:t>
            </w:r>
          </w:p>
        </w:tc>
      </w:tr>
      <w:tr w:rsidR="00784184" w14:paraId="4282BF11" w14:textId="77777777" w:rsidTr="00D10500">
        <w:trPr>
          <w:trHeight w:hRule="exact" w:val="363"/>
        </w:trPr>
        <w:tc>
          <w:tcPr>
            <w:tcW w:w="8045" w:type="dxa"/>
          </w:tcPr>
          <w:p w14:paraId="2DA2026F" w14:textId="32702B0B" w:rsidR="00DD53AE" w:rsidRPr="00A94994" w:rsidRDefault="00DD53AE" w:rsidP="00661DC8">
            <w:pPr>
              <w:ind w:left="160"/>
              <w:rPr>
                <w:rFonts w:cs="Arial"/>
                <w:b/>
                <w:szCs w:val="24"/>
              </w:rPr>
            </w:pPr>
            <w:r>
              <w:rPr>
                <w:rFonts w:cs="Arial"/>
                <w:b/>
                <w:szCs w:val="24"/>
              </w:rPr>
              <w:t xml:space="preserve">Attendance Rate </w:t>
            </w:r>
          </w:p>
        </w:tc>
        <w:tc>
          <w:tcPr>
            <w:tcW w:w="7348" w:type="dxa"/>
          </w:tcPr>
          <w:p w14:paraId="3B4433C4" w14:textId="7BF27F65" w:rsidR="00DD53AE" w:rsidRPr="00A94994" w:rsidRDefault="004E2507" w:rsidP="00661DC8">
            <w:pPr>
              <w:rPr>
                <w:b/>
                <w:szCs w:val="24"/>
              </w:rPr>
            </w:pPr>
            <w:r>
              <w:rPr>
                <w:b/>
                <w:szCs w:val="24"/>
              </w:rPr>
              <w:t>93%</w:t>
            </w:r>
          </w:p>
        </w:tc>
      </w:tr>
      <w:tr w:rsidR="00B84854" w14:paraId="6B050CDA" w14:textId="77777777" w:rsidTr="00E8299F">
        <w:trPr>
          <w:trHeight w:val="361"/>
        </w:trPr>
        <w:tc>
          <w:tcPr>
            <w:tcW w:w="15393" w:type="dxa"/>
            <w:gridSpan w:val="2"/>
          </w:tcPr>
          <w:p w14:paraId="3DB85DAD" w14:textId="77777777" w:rsidR="00EE2BB5" w:rsidRPr="00D74883" w:rsidRDefault="00EE2BB5" w:rsidP="00EE2BB5">
            <w:pPr>
              <w:pStyle w:val="paragraph"/>
              <w:spacing w:before="0" w:beforeAutospacing="0" w:after="0" w:afterAutospacing="0"/>
              <w:textAlignment w:val="baseline"/>
              <w:rPr>
                <w:rStyle w:val="eop"/>
                <w:rFonts w:ascii="Arial" w:hAnsi="Arial" w:cs="Arial"/>
                <w:b/>
                <w:bCs/>
                <w:sz w:val="18"/>
                <w:szCs w:val="18"/>
              </w:rPr>
            </w:pPr>
            <w:r w:rsidRPr="00D74883">
              <w:rPr>
                <w:rStyle w:val="normaltextrun"/>
                <w:rFonts w:ascii="Arial" w:hAnsi="Arial" w:cs="Arial"/>
                <w:b/>
                <w:bCs/>
                <w:sz w:val="18"/>
                <w:szCs w:val="18"/>
              </w:rPr>
              <w:t>Pupils affected by the poverty related attainment gap (</w:t>
            </w:r>
            <w:proofErr w:type="gramStart"/>
            <w:r w:rsidRPr="00D74883">
              <w:rPr>
                <w:rStyle w:val="normaltextrun"/>
                <w:rFonts w:ascii="Arial" w:hAnsi="Arial" w:cs="Arial"/>
                <w:sz w:val="18"/>
                <w:szCs w:val="18"/>
              </w:rPr>
              <w:t>employment,  income,  housing,  health,  access</w:t>
            </w:r>
            <w:proofErr w:type="gramEnd"/>
            <w:r w:rsidRPr="00D74883">
              <w:rPr>
                <w:rStyle w:val="normaltextrun"/>
                <w:rFonts w:ascii="Arial" w:hAnsi="Arial" w:cs="Arial"/>
                <w:sz w:val="18"/>
                <w:szCs w:val="18"/>
              </w:rPr>
              <w:t xml:space="preserve"> to </w:t>
            </w:r>
            <w:proofErr w:type="gramStart"/>
            <w:r w:rsidRPr="00D74883">
              <w:rPr>
                <w:rStyle w:val="normaltextrun"/>
                <w:rFonts w:ascii="Arial" w:hAnsi="Arial" w:cs="Arial"/>
                <w:sz w:val="18"/>
                <w:szCs w:val="18"/>
              </w:rPr>
              <w:t>services,  education</w:t>
            </w:r>
            <w:proofErr w:type="gramEnd"/>
            <w:r w:rsidRPr="00D74883">
              <w:rPr>
                <w:rStyle w:val="normaltextrun"/>
                <w:rFonts w:ascii="Arial" w:hAnsi="Arial" w:cs="Arial"/>
                <w:sz w:val="18"/>
                <w:szCs w:val="18"/>
              </w:rPr>
              <w:t>, crime</w:t>
            </w:r>
            <w:r w:rsidRPr="00D74883">
              <w:rPr>
                <w:rStyle w:val="normaltextrun"/>
                <w:rFonts w:ascii="Arial" w:hAnsi="Arial" w:cs="Arial"/>
                <w:bCs/>
                <w:sz w:val="18"/>
                <w:szCs w:val="18"/>
              </w:rPr>
              <w:t>), covid &amp; other forms of poverty not listed</w:t>
            </w:r>
          </w:p>
          <w:p w14:paraId="23115560" w14:textId="64EE93BB" w:rsidR="00EE2BB5" w:rsidRPr="00A94994" w:rsidRDefault="00EE2BB5" w:rsidP="00EE2BB5">
            <w:pPr>
              <w:rPr>
                <w:b/>
                <w:szCs w:val="24"/>
              </w:rPr>
            </w:pPr>
            <w:r w:rsidRPr="00D74883">
              <w:rPr>
                <w:rStyle w:val="normaltextrun"/>
                <w:rFonts w:cs="Arial"/>
                <w:b/>
                <w:bCs/>
                <w:sz w:val="18"/>
                <w:szCs w:val="18"/>
              </w:rPr>
              <w:t>OTHER</w:t>
            </w:r>
            <w:r w:rsidRPr="00D74883">
              <w:rPr>
                <w:rStyle w:val="normaltextrun"/>
                <w:rFonts w:cs="Arial"/>
                <w:sz w:val="18"/>
                <w:szCs w:val="18"/>
              </w:rPr>
              <w:t xml:space="preserve"> – Pupils not in SIMD 1 &amp; 2, not in receipt of school meals but affected by factors detailed above</w:t>
            </w:r>
            <w:r>
              <w:rPr>
                <w:rStyle w:val="normaltextrun"/>
                <w:rFonts w:cs="Arial"/>
                <w:sz w:val="18"/>
                <w:szCs w:val="18"/>
              </w:rPr>
              <w:t>.</w:t>
            </w:r>
          </w:p>
        </w:tc>
      </w:tr>
      <w:tr w:rsidR="00B84854" w14:paraId="447037E4" w14:textId="388A6FB5" w:rsidTr="00FB17EA">
        <w:trPr>
          <w:trHeight w:val="2810"/>
        </w:trPr>
        <w:tc>
          <w:tcPr>
            <w:tcW w:w="15393" w:type="dxa"/>
            <w:gridSpan w:val="2"/>
          </w:tcPr>
          <w:p w14:paraId="0DCA216F" w14:textId="50A2944C" w:rsidR="00FB17EA" w:rsidRPr="007D13CB" w:rsidRDefault="00FB17EA" w:rsidP="00EE2BB5">
            <w:pPr>
              <w:pStyle w:val="paragraph"/>
              <w:spacing w:before="0" w:beforeAutospacing="0" w:after="0" w:afterAutospacing="0"/>
              <w:textAlignment w:val="baseline"/>
              <w:rPr>
                <w:rStyle w:val="eop"/>
                <w:rFonts w:cs="Arial"/>
                <w:i/>
                <w:iCs/>
                <w:sz w:val="20"/>
                <w:szCs w:val="20"/>
              </w:rPr>
            </w:pPr>
          </w:p>
          <w:tbl>
            <w:tblPr>
              <w:tblpPr w:leftFromText="180" w:rightFromText="180" w:vertAnchor="text" w:horzAnchor="margin" w:tblpX="-147" w:tblpY="63"/>
              <w:tblOverlap w:val="never"/>
              <w:tblW w:w="15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3"/>
              <w:gridCol w:w="8786"/>
            </w:tblGrid>
            <w:tr w:rsidR="007D13CB" w14:paraId="39EFC865" w14:textId="77777777" w:rsidTr="007D13CB">
              <w:trPr>
                <w:trHeight w:hRule="exact" w:val="586"/>
              </w:trPr>
              <w:tc>
                <w:tcPr>
                  <w:tcW w:w="6573" w:type="dxa"/>
                </w:tcPr>
                <w:p w14:paraId="6FB77E0B" w14:textId="1559D577" w:rsidR="007D13CB" w:rsidRPr="00A94994" w:rsidRDefault="007D13CB" w:rsidP="007D13CB">
                  <w:pPr>
                    <w:rPr>
                      <w:rFonts w:cs="Arial"/>
                      <w:b/>
                      <w:szCs w:val="24"/>
                    </w:rPr>
                  </w:pPr>
                  <w:r w:rsidRPr="00A94994">
                    <w:rPr>
                      <w:rFonts w:cs="Arial"/>
                      <w:b/>
                      <w:szCs w:val="24"/>
                    </w:rPr>
                    <w:t>PEF allocation 2</w:t>
                  </w:r>
                  <w:r>
                    <w:rPr>
                      <w:rFonts w:cs="Arial"/>
                      <w:b/>
                      <w:szCs w:val="24"/>
                    </w:rPr>
                    <w:t>4</w:t>
                  </w:r>
                  <w:r w:rsidRPr="00A94994">
                    <w:rPr>
                      <w:rFonts w:cs="Arial"/>
                      <w:b/>
                      <w:szCs w:val="24"/>
                    </w:rPr>
                    <w:t>-2</w:t>
                  </w:r>
                  <w:r>
                    <w:rPr>
                      <w:rFonts w:cs="Arial"/>
                      <w:b/>
                      <w:szCs w:val="24"/>
                    </w:rPr>
                    <w:t>5</w:t>
                  </w:r>
                  <w:r w:rsidRPr="00A94994">
                    <w:rPr>
                      <w:rFonts w:cs="Arial"/>
                      <w:b/>
                      <w:szCs w:val="24"/>
                    </w:rPr>
                    <w:t xml:space="preserve">: </w:t>
                  </w:r>
                  <w:r w:rsidR="00041F6A" w:rsidRPr="00320086">
                    <w:rPr>
                      <w:rStyle w:val="normaltextrun"/>
                      <w:rFonts w:cs="Arial"/>
                      <w:b/>
                      <w:bCs/>
                    </w:rPr>
                    <w:t>£85750</w:t>
                  </w:r>
                </w:p>
                <w:p w14:paraId="6D6B5472" w14:textId="77777777" w:rsidR="007D13CB" w:rsidRPr="00A94994" w:rsidRDefault="007D13CB" w:rsidP="007D13CB">
                  <w:pPr>
                    <w:pStyle w:val="paragraph"/>
                    <w:spacing w:before="0" w:beforeAutospacing="0" w:after="0" w:afterAutospacing="0"/>
                    <w:textAlignment w:val="baseline"/>
                    <w:rPr>
                      <w:rStyle w:val="normaltextrun"/>
                      <w:rFonts w:ascii="Arial" w:hAnsi="Arial" w:cs="Arial"/>
                      <w:b/>
                    </w:rPr>
                  </w:pPr>
                </w:p>
              </w:tc>
              <w:tc>
                <w:tcPr>
                  <w:tcW w:w="8786" w:type="dxa"/>
                </w:tcPr>
                <w:p w14:paraId="49937B58" w14:textId="002A7759" w:rsidR="007D13CB" w:rsidRPr="00A94994" w:rsidRDefault="007D13CB" w:rsidP="007D13CB">
                  <w:pPr>
                    <w:pStyle w:val="paragraph"/>
                    <w:spacing w:before="0" w:beforeAutospacing="0" w:after="0" w:afterAutospacing="0"/>
                    <w:textAlignment w:val="baseline"/>
                    <w:rPr>
                      <w:rStyle w:val="normaltextrun"/>
                      <w:rFonts w:ascii="Arial" w:hAnsi="Arial" w:cs="Arial"/>
                      <w:b/>
                    </w:rPr>
                  </w:pPr>
                  <w:r w:rsidRPr="00A94994">
                    <w:rPr>
                      <w:rStyle w:val="normaltextrun"/>
                      <w:rFonts w:ascii="Arial" w:hAnsi="Arial" w:cs="Arial"/>
                      <w:b/>
                    </w:rPr>
                    <w:t xml:space="preserve">SIMD </w:t>
                  </w:r>
                  <w:r>
                    <w:rPr>
                      <w:rStyle w:val="normaltextrun"/>
                      <w:rFonts w:ascii="Arial" w:hAnsi="Arial" w:cs="Arial"/>
                      <w:b/>
                    </w:rPr>
                    <w:t>Q</w:t>
                  </w:r>
                  <w:r>
                    <w:rPr>
                      <w:rStyle w:val="normaltextrun"/>
                      <w:rFonts w:ascii="Arial" w:hAnsi="Arial" w:cs="Arial"/>
                    </w:rPr>
                    <w:t xml:space="preserve">uintile </w:t>
                  </w:r>
                  <w:proofErr w:type="gramStart"/>
                  <w:r>
                    <w:rPr>
                      <w:rStyle w:val="normaltextrun"/>
                      <w:rFonts w:ascii="Arial" w:hAnsi="Arial" w:cs="Arial"/>
                    </w:rPr>
                    <w:t>1</w:t>
                  </w:r>
                  <w:r w:rsidRPr="00A94994">
                    <w:rPr>
                      <w:rStyle w:val="normaltextrun"/>
                      <w:rFonts w:ascii="Arial" w:hAnsi="Arial" w:cs="Arial"/>
                      <w:b/>
                    </w:rPr>
                    <w:t xml:space="preserve"> </w:t>
                  </w:r>
                  <w:r>
                    <w:rPr>
                      <w:rStyle w:val="normaltextrun"/>
                      <w:rFonts w:ascii="Arial" w:hAnsi="Arial" w:cs="Arial"/>
                      <w:b/>
                    </w:rPr>
                    <w:t xml:space="preserve"> </w:t>
                  </w:r>
                  <w:r w:rsidRPr="00A94994">
                    <w:rPr>
                      <w:rStyle w:val="normaltextrun"/>
                      <w:rFonts w:ascii="Arial" w:hAnsi="Arial" w:cs="Arial"/>
                      <w:b/>
                    </w:rPr>
                    <w:t>(</w:t>
                  </w:r>
                  <w:r w:rsidR="007E6BFC">
                    <w:rPr>
                      <w:rStyle w:val="normaltextrun"/>
                      <w:rFonts w:ascii="Arial" w:hAnsi="Arial" w:cs="Arial"/>
                      <w:b/>
                    </w:rPr>
                    <w:t xml:space="preserve">% </w:t>
                  </w:r>
                  <w:r w:rsidRPr="00A94994">
                    <w:rPr>
                      <w:rStyle w:val="normaltextrun"/>
                      <w:rFonts w:ascii="Arial" w:hAnsi="Arial" w:cs="Arial"/>
                      <w:b/>
                    </w:rPr>
                    <w:t xml:space="preserve"> and</w:t>
                  </w:r>
                  <w:proofErr w:type="gramEnd"/>
                  <w:r w:rsidRPr="00A94994">
                    <w:rPr>
                      <w:rStyle w:val="normaltextrun"/>
                      <w:rFonts w:ascii="Arial" w:hAnsi="Arial" w:cs="Arial"/>
                      <w:b/>
                    </w:rPr>
                    <w:t xml:space="preserve"> </w:t>
                  </w:r>
                  <w:proofErr w:type="gramStart"/>
                  <w:r w:rsidRPr="00A94994">
                    <w:rPr>
                      <w:rStyle w:val="normaltextrun"/>
                      <w:rFonts w:ascii="Arial" w:hAnsi="Arial" w:cs="Arial"/>
                      <w:b/>
                    </w:rPr>
                    <w:t>Number)</w:t>
                  </w:r>
                  <w:r w:rsidR="007E6BFC">
                    <w:rPr>
                      <w:rStyle w:val="normaltextrun"/>
                      <w:rFonts w:ascii="Arial" w:hAnsi="Arial" w:cs="Arial"/>
                      <w:b/>
                    </w:rPr>
                    <w:t xml:space="preserve">  (</w:t>
                  </w:r>
                  <w:proofErr w:type="gramEnd"/>
                  <w:r w:rsidR="00E52547">
                    <w:rPr>
                      <w:rStyle w:val="normaltextrun"/>
                      <w:rFonts w:ascii="Arial" w:hAnsi="Arial" w:cs="Arial"/>
                      <w:b/>
                    </w:rPr>
                    <w:t>50</w:t>
                  </w:r>
                  <w:r w:rsidR="007E6BFC">
                    <w:rPr>
                      <w:rStyle w:val="normaltextrun"/>
                      <w:rFonts w:ascii="Arial" w:hAnsi="Arial" w:cs="Arial"/>
                      <w:b/>
                    </w:rPr>
                    <w:t>%-</w:t>
                  </w:r>
                  <w:r w:rsidR="00E52547">
                    <w:rPr>
                      <w:rStyle w:val="normaltextrun"/>
                      <w:rFonts w:ascii="Arial" w:hAnsi="Arial" w:cs="Arial"/>
                      <w:b/>
                    </w:rPr>
                    <w:t xml:space="preserve"> 94</w:t>
                  </w:r>
                  <w:r w:rsidR="007E6BFC">
                    <w:rPr>
                      <w:rStyle w:val="normaltextrun"/>
                      <w:rFonts w:ascii="Arial" w:hAnsi="Arial" w:cs="Arial"/>
                      <w:b/>
                    </w:rPr>
                    <w:t>)</w:t>
                  </w:r>
                </w:p>
              </w:tc>
            </w:tr>
            <w:tr w:rsidR="007D13CB" w14:paraId="74DBB9D1" w14:textId="77777777" w:rsidTr="007D13CB">
              <w:trPr>
                <w:trHeight w:hRule="exact" w:val="586"/>
              </w:trPr>
              <w:tc>
                <w:tcPr>
                  <w:tcW w:w="6573" w:type="dxa"/>
                </w:tcPr>
                <w:p w14:paraId="3EE793F9" w14:textId="1D5B5323" w:rsidR="007D13CB" w:rsidRPr="00A94994" w:rsidRDefault="007D13CB" w:rsidP="007D13CB">
                  <w:pPr>
                    <w:pStyle w:val="paragraph"/>
                    <w:spacing w:before="0" w:beforeAutospacing="0" w:after="0" w:afterAutospacing="0"/>
                    <w:textAlignment w:val="baseline"/>
                    <w:rPr>
                      <w:rStyle w:val="normaltextrun"/>
                      <w:rFonts w:ascii="Arial" w:hAnsi="Arial" w:cs="Arial"/>
                      <w:b/>
                    </w:rPr>
                  </w:pPr>
                  <w:r w:rsidRPr="00A94994">
                    <w:rPr>
                      <w:rFonts w:ascii="Arial" w:hAnsi="Arial" w:cs="Arial"/>
                      <w:b/>
                    </w:rPr>
                    <w:t>Carry Forward:</w:t>
                  </w:r>
                  <w:r w:rsidR="00041F6A">
                    <w:rPr>
                      <w:rFonts w:ascii="Arial" w:hAnsi="Arial" w:cs="Arial"/>
                      <w:b/>
                    </w:rPr>
                    <w:t>0</w:t>
                  </w:r>
                </w:p>
              </w:tc>
              <w:tc>
                <w:tcPr>
                  <w:tcW w:w="8786" w:type="dxa"/>
                </w:tcPr>
                <w:p w14:paraId="552483A8" w14:textId="309464AF" w:rsidR="007D13CB" w:rsidRPr="00A94994" w:rsidRDefault="007D13CB" w:rsidP="007D13CB">
                  <w:pPr>
                    <w:pStyle w:val="paragraph"/>
                    <w:spacing w:before="0" w:beforeAutospacing="0" w:after="0" w:afterAutospacing="0"/>
                    <w:textAlignment w:val="baseline"/>
                    <w:rPr>
                      <w:rStyle w:val="normaltextrun"/>
                      <w:rFonts w:ascii="Arial" w:hAnsi="Arial" w:cs="Arial"/>
                      <w:b/>
                    </w:rPr>
                  </w:pPr>
                  <w:r w:rsidRPr="00A94994">
                    <w:rPr>
                      <w:rStyle w:val="normaltextrun"/>
                      <w:rFonts w:ascii="Arial" w:hAnsi="Arial" w:cs="Arial"/>
                      <w:b/>
                    </w:rPr>
                    <w:t xml:space="preserve">SIMD </w:t>
                  </w:r>
                  <w:r>
                    <w:rPr>
                      <w:rStyle w:val="normaltextrun"/>
                      <w:rFonts w:ascii="Arial" w:hAnsi="Arial" w:cs="Arial"/>
                      <w:b/>
                    </w:rPr>
                    <w:t>Q</w:t>
                  </w:r>
                  <w:r>
                    <w:rPr>
                      <w:rStyle w:val="normaltextrun"/>
                      <w:rFonts w:ascii="Arial" w:hAnsi="Arial" w:cs="Arial"/>
                    </w:rPr>
                    <w:t>uintile 5</w:t>
                  </w:r>
                  <w:r>
                    <w:rPr>
                      <w:rStyle w:val="normaltextrun"/>
                      <w:rFonts w:ascii="Arial" w:hAnsi="Arial" w:cs="Arial"/>
                      <w:b/>
                    </w:rPr>
                    <w:t xml:space="preserve"> </w:t>
                  </w:r>
                  <w:proofErr w:type="gramStart"/>
                  <w:r>
                    <w:rPr>
                      <w:rStyle w:val="normaltextrun"/>
                      <w:rFonts w:ascii="Arial" w:hAnsi="Arial" w:cs="Arial"/>
                      <w:b/>
                    </w:rPr>
                    <w:t xml:space="preserve"> </w:t>
                  </w:r>
                  <w:r w:rsidR="00264FA2">
                    <w:rPr>
                      <w:rStyle w:val="normaltextrun"/>
                      <w:rFonts w:ascii="Arial" w:hAnsi="Arial" w:cs="Arial"/>
                      <w:b/>
                    </w:rPr>
                    <w:t xml:space="preserve">  </w:t>
                  </w:r>
                  <w:r w:rsidR="007E6BFC">
                    <w:rPr>
                      <w:rStyle w:val="normaltextrun"/>
                      <w:rFonts w:ascii="Arial" w:hAnsi="Arial" w:cs="Arial"/>
                      <w:b/>
                    </w:rPr>
                    <w:t>(</w:t>
                  </w:r>
                  <w:proofErr w:type="gramEnd"/>
                  <w:r w:rsidRPr="00A94994">
                    <w:rPr>
                      <w:rStyle w:val="normaltextrun"/>
                      <w:rFonts w:ascii="Arial" w:hAnsi="Arial" w:cs="Arial"/>
                      <w:b/>
                    </w:rPr>
                    <w:t xml:space="preserve">% and </w:t>
                  </w:r>
                  <w:proofErr w:type="gramStart"/>
                  <w:r w:rsidRPr="00A94994">
                    <w:rPr>
                      <w:rStyle w:val="normaltextrun"/>
                      <w:rFonts w:ascii="Arial" w:hAnsi="Arial" w:cs="Arial"/>
                      <w:b/>
                    </w:rPr>
                    <w:t>Number)</w:t>
                  </w:r>
                  <w:r w:rsidR="007E6BFC">
                    <w:rPr>
                      <w:rStyle w:val="normaltextrun"/>
                      <w:rFonts w:ascii="Arial" w:hAnsi="Arial" w:cs="Arial"/>
                      <w:b/>
                    </w:rPr>
                    <w:t xml:space="preserve">  (</w:t>
                  </w:r>
                  <w:proofErr w:type="gramEnd"/>
                  <w:r w:rsidR="007E6BFC">
                    <w:rPr>
                      <w:rStyle w:val="normaltextrun"/>
                      <w:rFonts w:ascii="Arial" w:hAnsi="Arial" w:cs="Arial"/>
                      <w:b/>
                    </w:rPr>
                    <w:t>5%-</w:t>
                  </w:r>
                  <w:r w:rsidR="00E52547">
                    <w:rPr>
                      <w:rStyle w:val="normaltextrun"/>
                      <w:rFonts w:ascii="Arial" w:hAnsi="Arial" w:cs="Arial"/>
                      <w:b/>
                    </w:rPr>
                    <w:t>10</w:t>
                  </w:r>
                  <w:r w:rsidR="007E6BFC">
                    <w:rPr>
                      <w:rStyle w:val="normaltextrun"/>
                      <w:rFonts w:ascii="Arial" w:hAnsi="Arial" w:cs="Arial"/>
                      <w:b/>
                    </w:rPr>
                    <w:t>)</w:t>
                  </w:r>
                </w:p>
              </w:tc>
            </w:tr>
            <w:tr w:rsidR="007D13CB" w14:paraId="12CE4476" w14:textId="77777777" w:rsidTr="00595000">
              <w:trPr>
                <w:trHeight w:hRule="exact" w:val="548"/>
              </w:trPr>
              <w:tc>
                <w:tcPr>
                  <w:tcW w:w="6573" w:type="dxa"/>
                </w:tcPr>
                <w:p w14:paraId="2C747572" w14:textId="0104563A" w:rsidR="007D13CB" w:rsidRPr="00A94994" w:rsidRDefault="007D13CB" w:rsidP="007D13CB">
                  <w:pPr>
                    <w:pStyle w:val="paragraph"/>
                    <w:spacing w:before="0" w:beforeAutospacing="0" w:after="0" w:afterAutospacing="0"/>
                    <w:textAlignment w:val="baseline"/>
                    <w:rPr>
                      <w:rStyle w:val="normaltextrun"/>
                      <w:rFonts w:ascii="Arial" w:hAnsi="Arial" w:cs="Arial"/>
                      <w:b/>
                    </w:rPr>
                  </w:pPr>
                  <w:r w:rsidRPr="00A94994">
                    <w:rPr>
                      <w:rFonts w:ascii="Arial" w:hAnsi="Arial" w:cs="Arial"/>
                      <w:b/>
                    </w:rPr>
                    <w:t>Total Allocation 2</w:t>
                  </w:r>
                  <w:r>
                    <w:rPr>
                      <w:rFonts w:ascii="Arial" w:hAnsi="Arial" w:cs="Arial"/>
                      <w:b/>
                    </w:rPr>
                    <w:t>4</w:t>
                  </w:r>
                  <w:r w:rsidRPr="00A94994">
                    <w:rPr>
                      <w:rFonts w:ascii="Arial" w:hAnsi="Arial" w:cs="Arial"/>
                      <w:b/>
                    </w:rPr>
                    <w:t>-2</w:t>
                  </w:r>
                  <w:r>
                    <w:rPr>
                      <w:rFonts w:ascii="Arial" w:hAnsi="Arial" w:cs="Arial"/>
                      <w:b/>
                    </w:rPr>
                    <w:t>5</w:t>
                  </w:r>
                  <w:r w:rsidRPr="00A94994">
                    <w:rPr>
                      <w:rFonts w:ascii="Arial" w:hAnsi="Arial" w:cs="Arial"/>
                      <w:b/>
                    </w:rPr>
                    <w:t>:</w:t>
                  </w:r>
                  <w:r w:rsidR="00041F6A" w:rsidRPr="00320086">
                    <w:rPr>
                      <w:rStyle w:val="normaltextrun"/>
                      <w:rFonts w:ascii="Arial" w:hAnsi="Arial" w:cs="Arial"/>
                      <w:b/>
                      <w:bCs/>
                    </w:rPr>
                    <w:t xml:space="preserve"> £85750</w:t>
                  </w:r>
                </w:p>
              </w:tc>
              <w:tc>
                <w:tcPr>
                  <w:tcW w:w="8786" w:type="dxa"/>
                </w:tcPr>
                <w:p w14:paraId="0ACA6D42" w14:textId="1FA3FBD7" w:rsidR="007D13CB" w:rsidRPr="00A94994" w:rsidRDefault="007D13CB" w:rsidP="007D13CB">
                  <w:pPr>
                    <w:pStyle w:val="paragraph"/>
                    <w:spacing w:before="0" w:beforeAutospacing="0" w:after="0" w:afterAutospacing="0"/>
                    <w:textAlignment w:val="baseline"/>
                    <w:rPr>
                      <w:rStyle w:val="normaltextrun"/>
                      <w:rFonts w:ascii="Arial" w:hAnsi="Arial" w:cs="Arial"/>
                      <w:b/>
                    </w:rPr>
                  </w:pPr>
                  <w:proofErr w:type="gramStart"/>
                  <w:r w:rsidRPr="00A94994">
                    <w:rPr>
                      <w:rStyle w:val="normaltextrun"/>
                      <w:rFonts w:ascii="Arial" w:hAnsi="Arial" w:cs="Arial"/>
                      <w:b/>
                      <w:bCs/>
                    </w:rPr>
                    <w:t>Other</w:t>
                  </w:r>
                  <w:r w:rsidR="007E6BFC">
                    <w:rPr>
                      <w:rStyle w:val="normaltextrun"/>
                      <w:rFonts w:ascii="Arial" w:hAnsi="Arial" w:cs="Arial"/>
                      <w:b/>
                      <w:bCs/>
                    </w:rPr>
                    <w:t xml:space="preserve">  (</w:t>
                  </w:r>
                  <w:proofErr w:type="gramEnd"/>
                  <w:r w:rsidR="00E52547">
                    <w:rPr>
                      <w:rStyle w:val="normaltextrun"/>
                      <w:rFonts w:ascii="Arial" w:hAnsi="Arial" w:cs="Arial"/>
                      <w:b/>
                      <w:bCs/>
                    </w:rPr>
                    <w:t>45</w:t>
                  </w:r>
                  <w:r w:rsidR="0043476E">
                    <w:rPr>
                      <w:rStyle w:val="normaltextrun"/>
                      <w:rFonts w:ascii="Arial" w:hAnsi="Arial" w:cs="Arial"/>
                      <w:b/>
                      <w:bCs/>
                    </w:rPr>
                    <w:t xml:space="preserve">% -    </w:t>
                  </w:r>
                  <w:r w:rsidR="00E52547">
                    <w:rPr>
                      <w:rStyle w:val="normaltextrun"/>
                      <w:rFonts w:ascii="Arial" w:hAnsi="Arial" w:cs="Arial"/>
                      <w:b/>
                      <w:bCs/>
                    </w:rPr>
                    <w:t>86)</w:t>
                  </w:r>
                </w:p>
              </w:tc>
            </w:tr>
            <w:tr w:rsidR="007D13CB" w14:paraId="1A427402" w14:textId="77777777" w:rsidTr="007D13CB">
              <w:trPr>
                <w:trHeight w:val="586"/>
              </w:trPr>
              <w:tc>
                <w:tcPr>
                  <w:tcW w:w="6573" w:type="dxa"/>
                </w:tcPr>
                <w:p w14:paraId="0E252149" w14:textId="11551C8D" w:rsidR="007D13CB" w:rsidRPr="00A94994" w:rsidRDefault="007D13CB" w:rsidP="007D13CB">
                  <w:pPr>
                    <w:pStyle w:val="paragraph"/>
                    <w:spacing w:before="0" w:beforeAutospacing="0" w:after="0" w:afterAutospacing="0"/>
                    <w:textAlignment w:val="baseline"/>
                    <w:rPr>
                      <w:rStyle w:val="normaltextrun"/>
                      <w:rFonts w:ascii="Arial" w:hAnsi="Arial" w:cs="Arial"/>
                      <w:b/>
                    </w:rPr>
                  </w:pPr>
                  <w:r w:rsidRPr="00A94994">
                    <w:rPr>
                      <w:rStyle w:val="normaltextrun"/>
                      <w:rFonts w:ascii="Arial" w:hAnsi="Arial" w:cs="Arial"/>
                      <w:b/>
                    </w:rPr>
                    <w:t xml:space="preserve">FME (number and </w:t>
                  </w:r>
                  <w:proofErr w:type="gramStart"/>
                  <w:r w:rsidRPr="00A94994">
                    <w:rPr>
                      <w:rStyle w:val="normaltextrun"/>
                      <w:rFonts w:ascii="Arial" w:hAnsi="Arial" w:cs="Arial"/>
                      <w:b/>
                    </w:rPr>
                    <w:t>%)</w:t>
                  </w:r>
                  <w:r w:rsidR="00041F6A">
                    <w:rPr>
                      <w:rStyle w:val="normaltextrun"/>
                      <w:rFonts w:ascii="Arial" w:hAnsi="Arial" w:cs="Arial"/>
                      <w:b/>
                    </w:rPr>
                    <w:t xml:space="preserve"> </w:t>
                  </w:r>
                  <w:r w:rsidR="00264FA2">
                    <w:rPr>
                      <w:rStyle w:val="normaltextrun"/>
                      <w:rFonts w:ascii="Arial" w:hAnsi="Arial" w:cs="Arial"/>
                      <w:b/>
                    </w:rPr>
                    <w:t xml:space="preserve">  </w:t>
                  </w:r>
                  <w:proofErr w:type="gramEnd"/>
                  <w:r w:rsidR="00264FA2">
                    <w:rPr>
                      <w:rStyle w:val="normaltextrun"/>
                      <w:rFonts w:ascii="Arial" w:hAnsi="Arial" w:cs="Arial"/>
                      <w:b/>
                    </w:rPr>
                    <w:t xml:space="preserve"> (46%)</w:t>
                  </w:r>
                </w:p>
              </w:tc>
              <w:tc>
                <w:tcPr>
                  <w:tcW w:w="8786" w:type="dxa"/>
                </w:tcPr>
                <w:p w14:paraId="417AACC2" w14:textId="0F048199" w:rsidR="007D13CB" w:rsidRPr="00A94994" w:rsidRDefault="007D13CB" w:rsidP="007D13CB">
                  <w:pPr>
                    <w:pStyle w:val="paragraph"/>
                    <w:spacing w:before="0" w:beforeAutospacing="0" w:after="0" w:afterAutospacing="0"/>
                    <w:textAlignment w:val="baseline"/>
                    <w:rPr>
                      <w:rStyle w:val="normaltextrun"/>
                      <w:rFonts w:ascii="Arial" w:hAnsi="Arial" w:cs="Arial"/>
                      <w:b/>
                      <w:bCs/>
                    </w:rPr>
                  </w:pPr>
                  <w:r w:rsidRPr="00A94994">
                    <w:rPr>
                      <w:rStyle w:val="normaltextrun"/>
                      <w:rFonts w:ascii="Arial" w:hAnsi="Arial" w:cs="Arial"/>
                      <w:b/>
                      <w:bCs/>
                    </w:rPr>
                    <w:t xml:space="preserve">Total No Pupils </w:t>
                  </w:r>
                  <w:r w:rsidR="0043476E">
                    <w:rPr>
                      <w:rStyle w:val="normaltextrun"/>
                      <w:rFonts w:ascii="Arial" w:hAnsi="Arial" w:cs="Arial"/>
                      <w:b/>
                      <w:bCs/>
                    </w:rPr>
                    <w:t xml:space="preserve">  </w:t>
                  </w:r>
                  <w:r w:rsidR="00595000">
                    <w:rPr>
                      <w:rStyle w:val="normaltextrun"/>
                      <w:rFonts w:ascii="Arial" w:hAnsi="Arial" w:cs="Arial"/>
                      <w:b/>
                      <w:bCs/>
                    </w:rPr>
                    <w:t>1</w:t>
                  </w:r>
                  <w:r w:rsidR="00E52547">
                    <w:rPr>
                      <w:rStyle w:val="normaltextrun"/>
                      <w:rFonts w:ascii="Arial" w:hAnsi="Arial" w:cs="Arial"/>
                      <w:b/>
                      <w:bCs/>
                    </w:rPr>
                    <w:t>90</w:t>
                  </w:r>
                </w:p>
              </w:tc>
            </w:tr>
          </w:tbl>
          <w:p w14:paraId="31EC3D29" w14:textId="4B273C93" w:rsidR="00C449A9" w:rsidRPr="00C449A9" w:rsidRDefault="00C449A9" w:rsidP="007D13CB">
            <w:pPr>
              <w:pStyle w:val="paragraph"/>
              <w:spacing w:before="0" w:beforeAutospacing="0" w:after="0" w:afterAutospacing="0"/>
              <w:textAlignment w:val="baseline"/>
              <w:rPr>
                <w:rStyle w:val="normaltextrun"/>
                <w:rFonts w:cs="Arial"/>
                <w:i/>
                <w:iCs/>
                <w:sz w:val="20"/>
                <w:szCs w:val="20"/>
              </w:rPr>
            </w:pPr>
          </w:p>
        </w:tc>
      </w:tr>
      <w:tr w:rsidR="00B84854" w14:paraId="54DE7541" w14:textId="77777777" w:rsidTr="00047C38">
        <w:trPr>
          <w:trHeight w:hRule="exact" w:val="1985"/>
        </w:trPr>
        <w:tc>
          <w:tcPr>
            <w:tcW w:w="15393" w:type="dxa"/>
            <w:gridSpan w:val="2"/>
          </w:tcPr>
          <w:p w14:paraId="5DADEA62" w14:textId="126E00E3" w:rsidR="00C449A9" w:rsidRPr="0043476E" w:rsidRDefault="007D13CB" w:rsidP="0043476E">
            <w:pPr>
              <w:pStyle w:val="paragraph"/>
              <w:spacing w:before="0" w:beforeAutospacing="0" w:after="0" w:afterAutospacing="0"/>
              <w:textAlignment w:val="baseline"/>
              <w:rPr>
                <w:rStyle w:val="normaltextrun"/>
                <w:rFonts w:cs="Arial"/>
                <w:i/>
                <w:iCs/>
                <w:sz w:val="20"/>
                <w:szCs w:val="20"/>
              </w:rPr>
            </w:pPr>
            <w:r w:rsidRPr="00C449A9">
              <w:rPr>
                <w:rStyle w:val="eop"/>
                <w:rFonts w:cs="Arial"/>
                <w:b/>
                <w:bCs/>
                <w:sz w:val="28"/>
                <w:szCs w:val="28"/>
              </w:rPr>
              <w:t>Grand Challenges 202</w:t>
            </w:r>
            <w:r>
              <w:rPr>
                <w:rStyle w:val="eop"/>
                <w:rFonts w:cs="Arial"/>
                <w:b/>
                <w:bCs/>
                <w:sz w:val="28"/>
                <w:szCs w:val="28"/>
              </w:rPr>
              <w:t>3</w:t>
            </w:r>
            <w:r w:rsidRPr="00C449A9">
              <w:rPr>
                <w:rStyle w:val="eop"/>
                <w:rFonts w:cs="Arial"/>
                <w:b/>
                <w:bCs/>
                <w:sz w:val="28"/>
                <w:szCs w:val="28"/>
              </w:rPr>
              <w:t>-2</w:t>
            </w:r>
            <w:r>
              <w:rPr>
                <w:rStyle w:val="eop"/>
                <w:rFonts w:cs="Arial"/>
                <w:b/>
                <w:bCs/>
                <w:sz w:val="28"/>
                <w:szCs w:val="28"/>
              </w:rPr>
              <w:t>6</w:t>
            </w:r>
            <w:r w:rsidRPr="00C449A9">
              <w:rPr>
                <w:rStyle w:val="eop"/>
                <w:rFonts w:cs="Arial"/>
                <w:b/>
                <w:bCs/>
                <w:sz w:val="28"/>
                <w:szCs w:val="28"/>
              </w:rPr>
              <w:t xml:space="preserve"> </w:t>
            </w:r>
            <w:r>
              <w:rPr>
                <w:rStyle w:val="eop"/>
                <w:rFonts w:cs="Arial"/>
                <w:b/>
                <w:bCs/>
              </w:rPr>
              <w:t>(</w:t>
            </w:r>
            <w:r>
              <w:rPr>
                <w:rStyle w:val="eop"/>
                <w:rFonts w:cs="Arial"/>
                <w:i/>
                <w:iCs/>
                <w:sz w:val="20"/>
                <w:szCs w:val="20"/>
              </w:rPr>
              <w:t xml:space="preserve">Grand challenges are the </w:t>
            </w:r>
            <w:proofErr w:type="gramStart"/>
            <w:r>
              <w:rPr>
                <w:rStyle w:val="eop"/>
                <w:rFonts w:cs="Arial"/>
                <w:i/>
                <w:iCs/>
                <w:sz w:val="20"/>
                <w:szCs w:val="20"/>
              </w:rPr>
              <w:t>long term</w:t>
            </w:r>
            <w:proofErr w:type="gramEnd"/>
            <w:r>
              <w:rPr>
                <w:rStyle w:val="eop"/>
                <w:rFonts w:cs="Arial"/>
                <w:i/>
                <w:iCs/>
                <w:sz w:val="20"/>
                <w:szCs w:val="20"/>
              </w:rPr>
              <w:t xml:space="preserve"> strategic changes you intend to achieve </w:t>
            </w:r>
            <w:proofErr w:type="spellStart"/>
            <w:r>
              <w:rPr>
                <w:rStyle w:val="eop"/>
                <w:rFonts w:cs="Arial"/>
                <w:i/>
                <w:iCs/>
                <w:sz w:val="20"/>
                <w:szCs w:val="20"/>
              </w:rPr>
              <w:t>i.e</w:t>
            </w:r>
            <w:proofErr w:type="spellEnd"/>
            <w:r>
              <w:rPr>
                <w:rStyle w:val="eop"/>
                <w:rFonts w:cs="Arial"/>
                <w:i/>
                <w:iCs/>
                <w:sz w:val="20"/>
                <w:szCs w:val="20"/>
              </w:rPr>
              <w:t xml:space="preserve"> ‘to improve attainment in literacy)</w:t>
            </w:r>
          </w:p>
          <w:p w14:paraId="631ED3D8" w14:textId="77777777" w:rsidR="0043476E" w:rsidRDefault="0043476E" w:rsidP="0043476E">
            <w:pPr>
              <w:pStyle w:val="paragraph"/>
              <w:numPr>
                <w:ilvl w:val="0"/>
                <w:numId w:val="8"/>
              </w:numPr>
              <w:spacing w:before="0" w:beforeAutospacing="0" w:after="0" w:afterAutospacing="0"/>
              <w:textAlignment w:val="baseline"/>
              <w:rPr>
                <w:rStyle w:val="normaltextrun"/>
              </w:rPr>
            </w:pPr>
            <w:r w:rsidRPr="00622EEA">
              <w:rPr>
                <w:rStyle w:val="normaltextrun"/>
              </w:rPr>
              <w:t xml:space="preserve">Raising attainment &amp; Achievement: Improve attainment from majority to most children achieving expected levels in Literacy &amp; Numeracy </w:t>
            </w:r>
          </w:p>
          <w:p w14:paraId="30B1E17C" w14:textId="77777777" w:rsidR="0043476E" w:rsidRPr="00622EEA" w:rsidRDefault="0043476E" w:rsidP="0043476E">
            <w:pPr>
              <w:pStyle w:val="paragraph"/>
              <w:spacing w:before="0" w:beforeAutospacing="0" w:after="0" w:afterAutospacing="0"/>
              <w:ind w:left="720"/>
              <w:textAlignment w:val="baseline"/>
              <w:rPr>
                <w:rStyle w:val="normaltextrun"/>
              </w:rPr>
            </w:pPr>
          </w:p>
          <w:p w14:paraId="33241316" w14:textId="77777777" w:rsidR="0043476E" w:rsidRDefault="0043476E" w:rsidP="0043476E">
            <w:pPr>
              <w:pStyle w:val="paragraph"/>
              <w:numPr>
                <w:ilvl w:val="0"/>
                <w:numId w:val="8"/>
              </w:numPr>
              <w:spacing w:before="0" w:beforeAutospacing="0" w:after="0" w:afterAutospacing="0"/>
              <w:textAlignment w:val="baseline"/>
              <w:rPr>
                <w:rStyle w:val="normaltextrun"/>
              </w:rPr>
            </w:pPr>
            <w:r w:rsidRPr="00622EEA">
              <w:rPr>
                <w:rStyle w:val="normaltextrun"/>
              </w:rPr>
              <w:t xml:space="preserve">Leadership of learning: Inspiring leadership of learning at all levels </w:t>
            </w:r>
          </w:p>
          <w:p w14:paraId="09FCFFF2" w14:textId="77777777" w:rsidR="0043476E" w:rsidRPr="00622EEA" w:rsidRDefault="0043476E" w:rsidP="0043476E">
            <w:pPr>
              <w:pStyle w:val="paragraph"/>
              <w:spacing w:before="0" w:beforeAutospacing="0" w:after="0" w:afterAutospacing="0"/>
              <w:textAlignment w:val="baseline"/>
              <w:rPr>
                <w:rStyle w:val="normaltextrun"/>
              </w:rPr>
            </w:pPr>
          </w:p>
          <w:p w14:paraId="49F3AF4B" w14:textId="77777777" w:rsidR="0043476E" w:rsidRPr="00622EEA" w:rsidRDefault="0043476E" w:rsidP="0043476E">
            <w:pPr>
              <w:pStyle w:val="paragraph"/>
              <w:numPr>
                <w:ilvl w:val="0"/>
                <w:numId w:val="8"/>
              </w:numPr>
              <w:spacing w:before="0" w:beforeAutospacing="0" w:after="0" w:afterAutospacing="0"/>
              <w:textAlignment w:val="baseline"/>
              <w:rPr>
                <w:rStyle w:val="normaltextrun"/>
              </w:rPr>
            </w:pPr>
            <w:r w:rsidRPr="00622EEA">
              <w:rPr>
                <w:rStyle w:val="normaltextrun"/>
              </w:rPr>
              <w:t>Wellbeing Equality</w:t>
            </w:r>
            <w:r>
              <w:rPr>
                <w:rStyle w:val="normaltextrun"/>
              </w:rPr>
              <w:t xml:space="preserve"> </w:t>
            </w:r>
            <w:r w:rsidRPr="00622EEA">
              <w:rPr>
                <w:rStyle w:val="normaltextrun"/>
              </w:rPr>
              <w:t>&amp; Inclusion</w:t>
            </w:r>
            <w:r>
              <w:rPr>
                <w:rStyle w:val="normaltextrun"/>
              </w:rPr>
              <w:t xml:space="preserve">: Further enhance our inclusive and equality focussed approach </w:t>
            </w:r>
          </w:p>
          <w:p w14:paraId="2498BBEC" w14:textId="77777777" w:rsidR="0043476E" w:rsidRPr="00622EEA" w:rsidRDefault="0043476E" w:rsidP="0043476E">
            <w:pPr>
              <w:pStyle w:val="paragraph"/>
              <w:spacing w:before="0" w:beforeAutospacing="0" w:after="0" w:afterAutospacing="0"/>
              <w:textAlignment w:val="baseline"/>
              <w:rPr>
                <w:rStyle w:val="normaltextrun"/>
              </w:rPr>
            </w:pPr>
          </w:p>
          <w:p w14:paraId="21ED556E" w14:textId="28F32352" w:rsidR="00047C38" w:rsidRDefault="00047C38" w:rsidP="008A2B2F">
            <w:pPr>
              <w:pStyle w:val="paragraph"/>
              <w:spacing w:before="0" w:beforeAutospacing="0" w:after="0" w:afterAutospacing="0"/>
              <w:textAlignment w:val="baseline"/>
              <w:rPr>
                <w:rStyle w:val="normaltextrun"/>
              </w:rPr>
            </w:pPr>
          </w:p>
          <w:p w14:paraId="129EC9C6" w14:textId="70AF6141" w:rsidR="00047C38" w:rsidRDefault="00047C38" w:rsidP="008A2B2F">
            <w:pPr>
              <w:pStyle w:val="paragraph"/>
              <w:spacing w:before="0" w:beforeAutospacing="0" w:after="0" w:afterAutospacing="0"/>
              <w:textAlignment w:val="baseline"/>
              <w:rPr>
                <w:rStyle w:val="normaltextrun"/>
              </w:rPr>
            </w:pPr>
          </w:p>
          <w:p w14:paraId="133300E3" w14:textId="26B5CB20" w:rsidR="00047C38" w:rsidRDefault="00047C38" w:rsidP="008A2B2F">
            <w:pPr>
              <w:pStyle w:val="paragraph"/>
              <w:spacing w:before="0" w:beforeAutospacing="0" w:after="0" w:afterAutospacing="0"/>
              <w:textAlignment w:val="baseline"/>
              <w:rPr>
                <w:rStyle w:val="normaltextrun"/>
              </w:rPr>
            </w:pPr>
          </w:p>
          <w:p w14:paraId="273E491E" w14:textId="77777777" w:rsidR="00047C38" w:rsidRDefault="00047C38" w:rsidP="008A2B2F">
            <w:pPr>
              <w:pStyle w:val="paragraph"/>
              <w:spacing w:before="0" w:beforeAutospacing="0" w:after="0" w:afterAutospacing="0"/>
              <w:textAlignment w:val="baseline"/>
              <w:rPr>
                <w:rStyle w:val="normaltextrun"/>
              </w:rPr>
            </w:pPr>
          </w:p>
          <w:p w14:paraId="728AE0C9" w14:textId="189D49ED" w:rsidR="008A2B2F" w:rsidRPr="00CE2BDB" w:rsidRDefault="008A2B2F" w:rsidP="008A2B2F">
            <w:pPr>
              <w:pStyle w:val="paragraph"/>
              <w:spacing w:before="0" w:beforeAutospacing="0" w:after="0" w:afterAutospacing="0"/>
              <w:textAlignment w:val="baseline"/>
              <w:rPr>
                <w:rStyle w:val="normaltextrun"/>
              </w:rPr>
            </w:pPr>
          </w:p>
        </w:tc>
      </w:tr>
    </w:tbl>
    <w:p w14:paraId="435E70A2" w14:textId="14D49838" w:rsidR="00661DC8" w:rsidRDefault="00661DC8" w:rsidP="00661DC8"/>
    <w:tbl>
      <w:tblPr>
        <w:tblStyle w:val="TableGrid"/>
        <w:tblpPr w:leftFromText="180" w:rightFromText="180" w:vertAnchor="page" w:horzAnchor="margin" w:tblpY="1521"/>
        <w:tblW w:w="5000" w:type="pct"/>
        <w:tblLook w:val="04A0" w:firstRow="1" w:lastRow="0" w:firstColumn="1" w:lastColumn="0" w:noHBand="0" w:noVBand="1"/>
      </w:tblPr>
      <w:tblGrid>
        <w:gridCol w:w="3461"/>
        <w:gridCol w:w="4517"/>
        <w:gridCol w:w="3120"/>
        <w:gridCol w:w="1447"/>
        <w:gridCol w:w="1062"/>
        <w:gridCol w:w="778"/>
        <w:gridCol w:w="1003"/>
      </w:tblGrid>
      <w:tr w:rsidR="00D07E22" w:rsidRPr="00C6721C" w14:paraId="5F87110D" w14:textId="77777777" w:rsidTr="00CD0097">
        <w:trPr>
          <w:trHeight w:val="401"/>
        </w:trPr>
        <w:tc>
          <w:tcPr>
            <w:tcW w:w="5000" w:type="pct"/>
            <w:gridSpan w:val="7"/>
            <w:shd w:val="clear" w:color="auto" w:fill="C5E0B3" w:themeFill="accent6" w:themeFillTint="66"/>
          </w:tcPr>
          <w:p w14:paraId="2BF134E5" w14:textId="15179B0C" w:rsidR="00D07E22" w:rsidRDefault="00D07E22" w:rsidP="00CD0097">
            <w:pPr>
              <w:rPr>
                <w:b/>
                <w:sz w:val="20"/>
              </w:rPr>
            </w:pPr>
            <w:r>
              <w:rPr>
                <w:b/>
                <w:sz w:val="20"/>
              </w:rPr>
              <w:lastRenderedPageBreak/>
              <w:t>Challenge</w:t>
            </w:r>
            <w:r w:rsidR="00086252">
              <w:rPr>
                <w:b/>
                <w:sz w:val="20"/>
              </w:rPr>
              <w:t>:</w:t>
            </w:r>
            <w:r w:rsidR="00086252">
              <w:t xml:space="preserve"> </w:t>
            </w:r>
            <w:r w:rsidR="00086252" w:rsidRPr="00086252">
              <w:rPr>
                <w:b/>
                <w:sz w:val="20"/>
              </w:rPr>
              <w:t>Raising attainment &amp; Achievement: Improve attainment from majority to most children achieving expected levels in Literacy &amp; Numeracy</w:t>
            </w:r>
          </w:p>
        </w:tc>
      </w:tr>
      <w:tr w:rsidR="002170BF" w:rsidRPr="00C6721C" w14:paraId="60FD2E41" w14:textId="49BC28B8" w:rsidTr="00F54490">
        <w:trPr>
          <w:trHeight w:val="401"/>
        </w:trPr>
        <w:tc>
          <w:tcPr>
            <w:tcW w:w="4401" w:type="pct"/>
            <w:gridSpan w:val="5"/>
            <w:shd w:val="clear" w:color="auto" w:fill="E2EFD9" w:themeFill="accent6" w:themeFillTint="33"/>
          </w:tcPr>
          <w:p w14:paraId="510D10FA" w14:textId="66944B5E" w:rsidR="002170BF" w:rsidRDefault="002170BF" w:rsidP="00CD0097">
            <w:pPr>
              <w:rPr>
                <w:b/>
                <w:sz w:val="20"/>
              </w:rPr>
            </w:pPr>
            <w:proofErr w:type="gramStart"/>
            <w:r>
              <w:rPr>
                <w:b/>
                <w:sz w:val="20"/>
              </w:rPr>
              <w:t>Mission :</w:t>
            </w:r>
            <w:proofErr w:type="gramEnd"/>
            <w:r>
              <w:rPr>
                <w:b/>
                <w:sz w:val="20"/>
              </w:rPr>
              <w:t xml:space="preserve">  </w:t>
            </w:r>
            <w:r w:rsidR="00086252">
              <w:rPr>
                <w:b/>
                <w:sz w:val="20"/>
              </w:rPr>
              <w:t xml:space="preserve">Raise Attainment in Writing </w:t>
            </w:r>
          </w:p>
        </w:tc>
        <w:tc>
          <w:tcPr>
            <w:tcW w:w="599" w:type="pct"/>
            <w:gridSpan w:val="2"/>
            <w:shd w:val="clear" w:color="auto" w:fill="E2EFD9" w:themeFill="accent6" w:themeFillTint="33"/>
          </w:tcPr>
          <w:p w14:paraId="5272F61B" w14:textId="1386FFCB" w:rsidR="002170BF" w:rsidRDefault="002170BF" w:rsidP="00CD0097">
            <w:pPr>
              <w:rPr>
                <w:b/>
                <w:sz w:val="20"/>
              </w:rPr>
            </w:pPr>
            <w:r>
              <w:rPr>
                <w:b/>
                <w:sz w:val="20"/>
              </w:rPr>
              <w:t>Costs</w:t>
            </w:r>
          </w:p>
        </w:tc>
      </w:tr>
      <w:tr w:rsidR="007B4E07" w:rsidRPr="00C6721C" w14:paraId="307172F6" w14:textId="3B01F63D" w:rsidTr="00F54490">
        <w:trPr>
          <w:trHeight w:val="434"/>
        </w:trPr>
        <w:tc>
          <w:tcPr>
            <w:tcW w:w="1135" w:type="pct"/>
            <w:shd w:val="clear" w:color="auto" w:fill="EDEDED" w:themeFill="accent3" w:themeFillTint="33"/>
          </w:tcPr>
          <w:p w14:paraId="6BE46A13" w14:textId="77777777" w:rsidR="00CD0097" w:rsidRPr="00936A31" w:rsidRDefault="00CD0097" w:rsidP="00CD0097">
            <w:pPr>
              <w:rPr>
                <w:b/>
                <w:sz w:val="18"/>
                <w:szCs w:val="18"/>
              </w:rPr>
            </w:pPr>
            <w:r w:rsidRPr="00936A31">
              <w:rPr>
                <w:b/>
                <w:sz w:val="18"/>
                <w:szCs w:val="18"/>
              </w:rPr>
              <w:t>Commitments(sprints)</w:t>
            </w:r>
          </w:p>
          <w:p w14:paraId="34C63B69" w14:textId="77777777" w:rsidR="00CD0097" w:rsidRPr="00936A31" w:rsidRDefault="00CD0097" w:rsidP="00CD0097">
            <w:pPr>
              <w:rPr>
                <w:sz w:val="18"/>
                <w:szCs w:val="18"/>
              </w:rPr>
            </w:pPr>
          </w:p>
        </w:tc>
        <w:tc>
          <w:tcPr>
            <w:tcW w:w="1478" w:type="pct"/>
            <w:shd w:val="clear" w:color="auto" w:fill="EDEDED" w:themeFill="accent3" w:themeFillTint="33"/>
          </w:tcPr>
          <w:p w14:paraId="3D62955C" w14:textId="4D01F719" w:rsidR="00CD0097" w:rsidRPr="00936A31" w:rsidRDefault="00CD0097" w:rsidP="00CD0097">
            <w:pPr>
              <w:rPr>
                <w:sz w:val="18"/>
                <w:szCs w:val="18"/>
              </w:rPr>
            </w:pPr>
            <w:r w:rsidRPr="00936A31">
              <w:rPr>
                <w:b/>
                <w:sz w:val="18"/>
                <w:szCs w:val="18"/>
              </w:rPr>
              <w:t>Expected Outcomes</w:t>
            </w:r>
          </w:p>
        </w:tc>
        <w:tc>
          <w:tcPr>
            <w:tcW w:w="1024" w:type="pct"/>
            <w:shd w:val="clear" w:color="auto" w:fill="EDEDED" w:themeFill="accent3" w:themeFillTint="33"/>
          </w:tcPr>
          <w:p w14:paraId="78AD28C2" w14:textId="6903AC9D" w:rsidR="00CD0097" w:rsidRPr="00936A31" w:rsidRDefault="00CD0097" w:rsidP="00CD0097">
            <w:pPr>
              <w:rPr>
                <w:b/>
                <w:sz w:val="18"/>
                <w:szCs w:val="18"/>
              </w:rPr>
            </w:pPr>
            <w:r w:rsidRPr="00936A31">
              <w:rPr>
                <w:b/>
                <w:sz w:val="18"/>
                <w:szCs w:val="18"/>
              </w:rPr>
              <w:t>Measures of Impact</w:t>
            </w:r>
          </w:p>
        </w:tc>
        <w:tc>
          <w:tcPr>
            <w:tcW w:w="409" w:type="pct"/>
            <w:shd w:val="clear" w:color="auto" w:fill="EDEDED" w:themeFill="accent3" w:themeFillTint="33"/>
          </w:tcPr>
          <w:p w14:paraId="26018A6C" w14:textId="2E0F8F1B" w:rsidR="00CD0097" w:rsidRPr="00936A31" w:rsidRDefault="002170BF" w:rsidP="00CD0097">
            <w:pPr>
              <w:rPr>
                <w:b/>
                <w:sz w:val="18"/>
                <w:szCs w:val="18"/>
              </w:rPr>
            </w:pPr>
            <w:r>
              <w:rPr>
                <w:b/>
                <w:sz w:val="18"/>
                <w:szCs w:val="18"/>
              </w:rPr>
              <w:t>Lead Responsibility</w:t>
            </w:r>
          </w:p>
        </w:tc>
        <w:tc>
          <w:tcPr>
            <w:tcW w:w="355" w:type="pct"/>
            <w:shd w:val="clear" w:color="auto" w:fill="EDEDED" w:themeFill="accent3" w:themeFillTint="33"/>
          </w:tcPr>
          <w:p w14:paraId="24281319" w14:textId="049FE56B" w:rsidR="00CD0097" w:rsidRPr="00936A31" w:rsidRDefault="00CD0097" w:rsidP="00CD0097">
            <w:pPr>
              <w:rPr>
                <w:b/>
                <w:sz w:val="18"/>
                <w:szCs w:val="18"/>
              </w:rPr>
            </w:pPr>
            <w:r w:rsidRPr="00936A31">
              <w:rPr>
                <w:b/>
                <w:sz w:val="18"/>
                <w:szCs w:val="18"/>
              </w:rPr>
              <w:t>Target Date</w:t>
            </w:r>
          </w:p>
        </w:tc>
        <w:tc>
          <w:tcPr>
            <w:tcW w:w="263" w:type="pct"/>
            <w:shd w:val="clear" w:color="auto" w:fill="EDEDED" w:themeFill="accent3" w:themeFillTint="33"/>
          </w:tcPr>
          <w:p w14:paraId="55920B88" w14:textId="531C0E5F" w:rsidR="00CD0097" w:rsidRPr="002170BF" w:rsidRDefault="00CD0097" w:rsidP="00CD0097">
            <w:pPr>
              <w:rPr>
                <w:bCs/>
                <w:sz w:val="18"/>
                <w:szCs w:val="18"/>
              </w:rPr>
            </w:pPr>
            <w:r w:rsidRPr="002170BF">
              <w:rPr>
                <w:bCs/>
                <w:sz w:val="18"/>
                <w:szCs w:val="18"/>
              </w:rPr>
              <w:t>Core</w:t>
            </w:r>
          </w:p>
        </w:tc>
        <w:tc>
          <w:tcPr>
            <w:tcW w:w="335" w:type="pct"/>
            <w:shd w:val="clear" w:color="auto" w:fill="EDEDED" w:themeFill="accent3" w:themeFillTint="33"/>
          </w:tcPr>
          <w:p w14:paraId="55506045" w14:textId="26E3D3AC" w:rsidR="00CD0097" w:rsidRPr="00936A31" w:rsidRDefault="00CD0097" w:rsidP="00CD0097">
            <w:pPr>
              <w:rPr>
                <w:b/>
                <w:sz w:val="18"/>
                <w:szCs w:val="18"/>
              </w:rPr>
            </w:pPr>
            <w:r>
              <w:rPr>
                <w:b/>
                <w:sz w:val="18"/>
                <w:szCs w:val="18"/>
              </w:rPr>
              <w:t>PEF</w:t>
            </w:r>
          </w:p>
        </w:tc>
      </w:tr>
      <w:tr w:rsidR="00F54490" w:rsidRPr="00C6721C" w14:paraId="4FC8D463" w14:textId="031606AD" w:rsidTr="00F54490">
        <w:trPr>
          <w:trHeight w:hRule="exact" w:val="1015"/>
        </w:trPr>
        <w:tc>
          <w:tcPr>
            <w:tcW w:w="1135" w:type="pct"/>
          </w:tcPr>
          <w:p w14:paraId="4DB01A32" w14:textId="0A9CD3F5" w:rsidR="00AE6473" w:rsidRPr="003D6F37" w:rsidRDefault="00AE6473" w:rsidP="00AE6473">
            <w:pPr>
              <w:rPr>
                <w:bCs/>
                <w:sz w:val="20"/>
              </w:rPr>
            </w:pPr>
            <w:r w:rsidRPr="003D6F37">
              <w:rPr>
                <w:bCs/>
                <w:sz w:val="20"/>
              </w:rPr>
              <w:t xml:space="preserve">All staff </w:t>
            </w:r>
            <w:r w:rsidR="007B4E07">
              <w:rPr>
                <w:bCs/>
                <w:sz w:val="20"/>
              </w:rPr>
              <w:t xml:space="preserve">to </w:t>
            </w:r>
            <w:r w:rsidRPr="003D6F37">
              <w:rPr>
                <w:bCs/>
                <w:sz w:val="20"/>
              </w:rPr>
              <w:t xml:space="preserve">engage in Write on Track </w:t>
            </w:r>
            <w:r w:rsidR="004341A5">
              <w:rPr>
                <w:bCs/>
                <w:sz w:val="20"/>
              </w:rPr>
              <w:t xml:space="preserve">(WOT) </w:t>
            </w:r>
            <w:r w:rsidRPr="003D6F37">
              <w:rPr>
                <w:bCs/>
                <w:sz w:val="20"/>
              </w:rPr>
              <w:t>CLPL</w:t>
            </w:r>
            <w:r w:rsidR="007B4E07">
              <w:rPr>
                <w:bCs/>
                <w:sz w:val="20"/>
              </w:rPr>
              <w:t xml:space="preserve"> </w:t>
            </w:r>
            <w:r w:rsidR="008A2F20">
              <w:rPr>
                <w:bCs/>
                <w:sz w:val="20"/>
              </w:rPr>
              <w:t xml:space="preserve">session and </w:t>
            </w:r>
            <w:proofErr w:type="spellStart"/>
            <w:r w:rsidR="004933C2" w:rsidRPr="003D6F37">
              <w:rPr>
                <w:bCs/>
                <w:sz w:val="20"/>
              </w:rPr>
              <w:t>refamiliari</w:t>
            </w:r>
            <w:r w:rsidR="004933C2">
              <w:rPr>
                <w:bCs/>
                <w:sz w:val="20"/>
              </w:rPr>
              <w:t>s</w:t>
            </w:r>
            <w:r w:rsidR="004933C2" w:rsidRPr="003D6F37">
              <w:rPr>
                <w:bCs/>
                <w:sz w:val="20"/>
              </w:rPr>
              <w:t>e</w:t>
            </w:r>
            <w:proofErr w:type="spellEnd"/>
            <w:r w:rsidRPr="003D6F37">
              <w:rPr>
                <w:bCs/>
                <w:sz w:val="20"/>
              </w:rPr>
              <w:t xml:space="preserve"> </w:t>
            </w:r>
            <w:r>
              <w:rPr>
                <w:bCs/>
                <w:sz w:val="20"/>
              </w:rPr>
              <w:t>themselves</w:t>
            </w:r>
            <w:r w:rsidRPr="003D6F37">
              <w:rPr>
                <w:bCs/>
                <w:sz w:val="20"/>
              </w:rPr>
              <w:t xml:space="preserve"> with </w:t>
            </w:r>
            <w:r w:rsidR="008A2F20">
              <w:rPr>
                <w:bCs/>
                <w:sz w:val="20"/>
              </w:rPr>
              <w:t>the updated r</w:t>
            </w:r>
            <w:r w:rsidR="008A2F20" w:rsidRPr="003D6F37">
              <w:rPr>
                <w:bCs/>
                <w:sz w:val="20"/>
              </w:rPr>
              <w:t>esource</w:t>
            </w:r>
            <w:r w:rsidR="007B4E07">
              <w:rPr>
                <w:bCs/>
                <w:sz w:val="20"/>
              </w:rPr>
              <w:t xml:space="preserve">. </w:t>
            </w:r>
          </w:p>
          <w:p w14:paraId="77E9D83D" w14:textId="77777777" w:rsidR="00AE6473" w:rsidRPr="003D6F37" w:rsidRDefault="00AE6473" w:rsidP="00AE6473">
            <w:pPr>
              <w:rPr>
                <w:bCs/>
                <w:sz w:val="20"/>
              </w:rPr>
            </w:pPr>
          </w:p>
          <w:p w14:paraId="294C5AC9" w14:textId="77777777" w:rsidR="003D6F37" w:rsidRPr="003D6F37" w:rsidRDefault="003D6F37" w:rsidP="003D6F37">
            <w:pPr>
              <w:rPr>
                <w:bCs/>
                <w:sz w:val="20"/>
              </w:rPr>
            </w:pPr>
          </w:p>
          <w:p w14:paraId="7143A623" w14:textId="77777777" w:rsidR="003D6F37" w:rsidRPr="003D6F37" w:rsidRDefault="003D6F37" w:rsidP="003D6F37">
            <w:pPr>
              <w:rPr>
                <w:bCs/>
                <w:sz w:val="20"/>
              </w:rPr>
            </w:pPr>
          </w:p>
          <w:p w14:paraId="4B4973BE" w14:textId="77777777" w:rsidR="003D6F37" w:rsidRPr="003D6F37" w:rsidRDefault="003D6F37" w:rsidP="003D6F37">
            <w:pPr>
              <w:rPr>
                <w:bCs/>
                <w:sz w:val="20"/>
              </w:rPr>
            </w:pPr>
          </w:p>
          <w:p w14:paraId="4CF5A1EF" w14:textId="4B423535" w:rsidR="00CD0097" w:rsidRPr="00244B87" w:rsidRDefault="00CD0097" w:rsidP="003D6F37">
            <w:pPr>
              <w:rPr>
                <w:bCs/>
                <w:sz w:val="20"/>
              </w:rPr>
            </w:pPr>
          </w:p>
        </w:tc>
        <w:tc>
          <w:tcPr>
            <w:tcW w:w="1478" w:type="pct"/>
          </w:tcPr>
          <w:p w14:paraId="76BF0C7E" w14:textId="5CCB447D" w:rsidR="00AE6473" w:rsidRPr="005955ED" w:rsidRDefault="00AE6473" w:rsidP="00AE6473">
            <w:pPr>
              <w:rPr>
                <w:bCs/>
                <w:sz w:val="20"/>
              </w:rPr>
            </w:pPr>
            <w:r w:rsidRPr="005955ED">
              <w:rPr>
                <w:bCs/>
                <w:sz w:val="20"/>
              </w:rPr>
              <w:t>Improved staff knowledge, confidence and skills leading to improved approaches</w:t>
            </w:r>
            <w:r w:rsidR="008A2F20">
              <w:rPr>
                <w:bCs/>
                <w:sz w:val="20"/>
              </w:rPr>
              <w:t xml:space="preserve">. Consistency as approach introduced to new teaching staff.  </w:t>
            </w:r>
          </w:p>
          <w:p w14:paraId="5AF68F90" w14:textId="1A4F343D" w:rsidR="00AE6473" w:rsidRPr="00244B87" w:rsidRDefault="00AE6473" w:rsidP="00AE6473">
            <w:pPr>
              <w:rPr>
                <w:bCs/>
                <w:sz w:val="20"/>
              </w:rPr>
            </w:pPr>
            <w:r w:rsidRPr="005955ED">
              <w:rPr>
                <w:bCs/>
                <w:sz w:val="20"/>
              </w:rPr>
              <w:t xml:space="preserve">  </w:t>
            </w:r>
          </w:p>
          <w:p w14:paraId="06521ADB" w14:textId="6B5990C6" w:rsidR="00F0270E" w:rsidRPr="00244B87" w:rsidRDefault="00F0270E" w:rsidP="005955ED">
            <w:pPr>
              <w:rPr>
                <w:bCs/>
                <w:sz w:val="20"/>
              </w:rPr>
            </w:pPr>
          </w:p>
        </w:tc>
        <w:tc>
          <w:tcPr>
            <w:tcW w:w="1024" w:type="pct"/>
          </w:tcPr>
          <w:p w14:paraId="7BB11CC5" w14:textId="77777777" w:rsidR="00AE6473" w:rsidRPr="003D6F37" w:rsidRDefault="00AE6473" w:rsidP="00AE6473">
            <w:pPr>
              <w:rPr>
                <w:bCs/>
                <w:sz w:val="20"/>
              </w:rPr>
            </w:pPr>
            <w:r w:rsidRPr="003D6F37">
              <w:rPr>
                <w:bCs/>
                <w:sz w:val="20"/>
              </w:rPr>
              <w:t>Staff CLPL surveys</w:t>
            </w:r>
          </w:p>
          <w:p w14:paraId="54A9B9C9" w14:textId="638035B1" w:rsidR="00AE6473" w:rsidRPr="003D6F37" w:rsidRDefault="007E6E88" w:rsidP="00AE6473">
            <w:pPr>
              <w:rPr>
                <w:bCs/>
                <w:sz w:val="20"/>
              </w:rPr>
            </w:pPr>
            <w:r>
              <w:rPr>
                <w:bCs/>
                <w:sz w:val="20"/>
              </w:rPr>
              <w:t>O</w:t>
            </w:r>
            <w:r w:rsidR="00AE6473" w:rsidRPr="003D6F37">
              <w:rPr>
                <w:bCs/>
                <w:sz w:val="20"/>
              </w:rPr>
              <w:t>bservations of/dialogue around changes to pedagogy</w:t>
            </w:r>
          </w:p>
          <w:p w14:paraId="29BE9398" w14:textId="77777777" w:rsidR="00AE6473" w:rsidRPr="003D6F37" w:rsidRDefault="00AE6473" w:rsidP="00AE6473">
            <w:pPr>
              <w:rPr>
                <w:bCs/>
                <w:sz w:val="20"/>
              </w:rPr>
            </w:pPr>
          </w:p>
          <w:p w14:paraId="16DCEC8C" w14:textId="560E8652" w:rsidR="00F0270E" w:rsidRPr="00244B87" w:rsidRDefault="00F0270E" w:rsidP="00AE6473">
            <w:pPr>
              <w:rPr>
                <w:bCs/>
                <w:sz w:val="20"/>
              </w:rPr>
            </w:pPr>
          </w:p>
        </w:tc>
        <w:tc>
          <w:tcPr>
            <w:tcW w:w="409" w:type="pct"/>
          </w:tcPr>
          <w:p w14:paraId="346B780C" w14:textId="63A2FE40" w:rsidR="00A56752" w:rsidRPr="00244B87" w:rsidRDefault="008A2F20" w:rsidP="008A2F20">
            <w:pPr>
              <w:rPr>
                <w:bCs/>
                <w:sz w:val="20"/>
              </w:rPr>
            </w:pPr>
            <w:r>
              <w:rPr>
                <w:bCs/>
                <w:sz w:val="20"/>
              </w:rPr>
              <w:t>Jennifer Newlands</w:t>
            </w:r>
          </w:p>
        </w:tc>
        <w:tc>
          <w:tcPr>
            <w:tcW w:w="355" w:type="pct"/>
          </w:tcPr>
          <w:p w14:paraId="242C3A64" w14:textId="1496C900" w:rsidR="00CD0097" w:rsidRPr="00244B87" w:rsidRDefault="00AE6473" w:rsidP="00CD0097">
            <w:pPr>
              <w:rPr>
                <w:bCs/>
                <w:sz w:val="20"/>
              </w:rPr>
            </w:pPr>
            <w:r>
              <w:rPr>
                <w:bCs/>
                <w:sz w:val="20"/>
              </w:rPr>
              <w:t>Aug/</w:t>
            </w:r>
            <w:proofErr w:type="gramStart"/>
            <w:r>
              <w:rPr>
                <w:bCs/>
                <w:sz w:val="20"/>
              </w:rPr>
              <w:t>Sept  202</w:t>
            </w:r>
            <w:r w:rsidR="008A2F20">
              <w:rPr>
                <w:bCs/>
                <w:sz w:val="20"/>
              </w:rPr>
              <w:t>5</w:t>
            </w:r>
            <w:proofErr w:type="gramEnd"/>
          </w:p>
        </w:tc>
        <w:tc>
          <w:tcPr>
            <w:tcW w:w="263" w:type="pct"/>
          </w:tcPr>
          <w:p w14:paraId="634B4870" w14:textId="77777777" w:rsidR="00CD0097" w:rsidRPr="00244B87" w:rsidRDefault="00CD0097" w:rsidP="00CD0097">
            <w:pPr>
              <w:rPr>
                <w:bCs/>
                <w:sz w:val="20"/>
              </w:rPr>
            </w:pPr>
          </w:p>
        </w:tc>
        <w:tc>
          <w:tcPr>
            <w:tcW w:w="335" w:type="pct"/>
          </w:tcPr>
          <w:p w14:paraId="7F0ACD0C" w14:textId="3E7B055B" w:rsidR="00CD0097" w:rsidRPr="00244B87" w:rsidRDefault="00CD0097" w:rsidP="00CD0097">
            <w:pPr>
              <w:rPr>
                <w:bCs/>
                <w:sz w:val="20"/>
              </w:rPr>
            </w:pPr>
          </w:p>
        </w:tc>
      </w:tr>
      <w:tr w:rsidR="00F54490" w:rsidRPr="00C6721C" w14:paraId="74026BCB" w14:textId="5F05A8AF" w:rsidTr="00F54490">
        <w:trPr>
          <w:trHeight w:hRule="exact" w:val="1412"/>
        </w:trPr>
        <w:tc>
          <w:tcPr>
            <w:tcW w:w="1135" w:type="pct"/>
          </w:tcPr>
          <w:p w14:paraId="65C50D63" w14:textId="6F116C90" w:rsidR="00CD0097" w:rsidRPr="00244B87" w:rsidRDefault="00AE6473" w:rsidP="00086252">
            <w:pPr>
              <w:rPr>
                <w:bCs/>
                <w:sz w:val="20"/>
              </w:rPr>
            </w:pPr>
            <w:r>
              <w:rPr>
                <w:bCs/>
                <w:sz w:val="20"/>
              </w:rPr>
              <w:t>All staff carryout analyses of sentence level assessments carried out in June 202</w:t>
            </w:r>
            <w:r w:rsidR="008A2F20">
              <w:rPr>
                <w:bCs/>
                <w:sz w:val="20"/>
              </w:rPr>
              <w:t>5</w:t>
            </w:r>
            <w:r>
              <w:rPr>
                <w:bCs/>
                <w:sz w:val="20"/>
              </w:rPr>
              <w:t xml:space="preserve"> to establish starting point</w:t>
            </w:r>
            <w:r w:rsidR="008A2F20">
              <w:rPr>
                <w:bCs/>
                <w:sz w:val="20"/>
              </w:rPr>
              <w:t xml:space="preserve">s for new session. </w:t>
            </w:r>
            <w:r w:rsidR="004933C2">
              <w:rPr>
                <w:bCs/>
                <w:sz w:val="20"/>
              </w:rPr>
              <w:t xml:space="preserve">Joint planning to be carried out across levels. </w:t>
            </w:r>
          </w:p>
        </w:tc>
        <w:tc>
          <w:tcPr>
            <w:tcW w:w="1478" w:type="pct"/>
          </w:tcPr>
          <w:p w14:paraId="3B305ADE" w14:textId="77777777" w:rsidR="004933C2" w:rsidRDefault="00AE6473" w:rsidP="004933C2">
            <w:pPr>
              <w:rPr>
                <w:bCs/>
                <w:sz w:val="20"/>
              </w:rPr>
            </w:pPr>
            <w:r w:rsidRPr="005955ED">
              <w:rPr>
                <w:bCs/>
                <w:sz w:val="20"/>
              </w:rPr>
              <w:t xml:space="preserve"> </w:t>
            </w:r>
            <w:r>
              <w:rPr>
                <w:bCs/>
                <w:sz w:val="20"/>
              </w:rPr>
              <w:t>Clear next steps identified for learners and reflected in medium term planning</w:t>
            </w:r>
            <w:r w:rsidR="004933C2">
              <w:rPr>
                <w:bCs/>
                <w:sz w:val="20"/>
              </w:rPr>
              <w:t xml:space="preserve">. </w:t>
            </w:r>
          </w:p>
          <w:p w14:paraId="539F7983" w14:textId="66BF3724" w:rsidR="004933C2" w:rsidRPr="00244B87" w:rsidRDefault="004933C2" w:rsidP="004933C2">
            <w:pPr>
              <w:rPr>
                <w:bCs/>
                <w:sz w:val="20"/>
              </w:rPr>
            </w:pPr>
            <w:r>
              <w:rPr>
                <w:bCs/>
                <w:sz w:val="20"/>
              </w:rPr>
              <w:t xml:space="preserve">Sustaining good practice established last session, ensuring </w:t>
            </w:r>
            <w:r w:rsidR="007B4E07">
              <w:rPr>
                <w:bCs/>
                <w:sz w:val="20"/>
              </w:rPr>
              <w:t xml:space="preserve">good progress of learners is maintained and built upon. </w:t>
            </w:r>
          </w:p>
        </w:tc>
        <w:tc>
          <w:tcPr>
            <w:tcW w:w="1024" w:type="pct"/>
          </w:tcPr>
          <w:p w14:paraId="236ED8E1" w14:textId="77777777" w:rsidR="00767C5C" w:rsidRDefault="00767C5C" w:rsidP="00AE6473">
            <w:pPr>
              <w:rPr>
                <w:bCs/>
                <w:sz w:val="20"/>
              </w:rPr>
            </w:pPr>
          </w:p>
          <w:p w14:paraId="28057BAB" w14:textId="0410B745" w:rsidR="00AE6473" w:rsidRPr="00244B87" w:rsidRDefault="00AE6473" w:rsidP="00AE6473">
            <w:pPr>
              <w:rPr>
                <w:bCs/>
                <w:sz w:val="20"/>
              </w:rPr>
            </w:pPr>
            <w:r w:rsidRPr="003D6F37">
              <w:rPr>
                <w:bCs/>
                <w:sz w:val="20"/>
              </w:rPr>
              <w:t>Staff forward planning (medium term)</w:t>
            </w:r>
            <w:r>
              <w:rPr>
                <w:bCs/>
                <w:sz w:val="20"/>
              </w:rPr>
              <w:t xml:space="preserve"> reflects analyses of assessment</w:t>
            </w:r>
            <w:r w:rsidR="008A2F20">
              <w:rPr>
                <w:bCs/>
                <w:sz w:val="20"/>
              </w:rPr>
              <w:t>.</w:t>
            </w:r>
          </w:p>
        </w:tc>
        <w:tc>
          <w:tcPr>
            <w:tcW w:w="409" w:type="pct"/>
          </w:tcPr>
          <w:p w14:paraId="10E7F32D" w14:textId="77777777" w:rsidR="00CD0097" w:rsidRDefault="00CD0097" w:rsidP="00CD0097">
            <w:pPr>
              <w:rPr>
                <w:bCs/>
                <w:sz w:val="20"/>
              </w:rPr>
            </w:pPr>
          </w:p>
          <w:p w14:paraId="75662A3B" w14:textId="7BAEA7C5" w:rsidR="00AE6473" w:rsidRPr="00244B87" w:rsidRDefault="00AE6473" w:rsidP="00CD0097">
            <w:pPr>
              <w:rPr>
                <w:bCs/>
                <w:sz w:val="20"/>
              </w:rPr>
            </w:pPr>
            <w:r>
              <w:rPr>
                <w:bCs/>
                <w:sz w:val="20"/>
              </w:rPr>
              <w:t xml:space="preserve">All staff </w:t>
            </w:r>
          </w:p>
        </w:tc>
        <w:tc>
          <w:tcPr>
            <w:tcW w:w="355" w:type="pct"/>
          </w:tcPr>
          <w:p w14:paraId="2B70F33A" w14:textId="77777777" w:rsidR="00CD0097" w:rsidRDefault="00CD0097" w:rsidP="00CD0097">
            <w:pPr>
              <w:rPr>
                <w:bCs/>
                <w:sz w:val="20"/>
              </w:rPr>
            </w:pPr>
          </w:p>
          <w:p w14:paraId="1F7F5C3E" w14:textId="1AC950D2" w:rsidR="00AE6473" w:rsidRPr="00244B87" w:rsidRDefault="00AE6473" w:rsidP="00CD0097">
            <w:pPr>
              <w:rPr>
                <w:bCs/>
                <w:sz w:val="20"/>
              </w:rPr>
            </w:pPr>
            <w:r>
              <w:rPr>
                <w:bCs/>
                <w:sz w:val="20"/>
              </w:rPr>
              <w:t>Aug/</w:t>
            </w:r>
            <w:proofErr w:type="gramStart"/>
            <w:r>
              <w:rPr>
                <w:bCs/>
                <w:sz w:val="20"/>
              </w:rPr>
              <w:t>Sept  202</w:t>
            </w:r>
            <w:r w:rsidR="008A2F20">
              <w:rPr>
                <w:bCs/>
                <w:sz w:val="20"/>
              </w:rPr>
              <w:t>5</w:t>
            </w:r>
            <w:proofErr w:type="gramEnd"/>
          </w:p>
        </w:tc>
        <w:tc>
          <w:tcPr>
            <w:tcW w:w="263" w:type="pct"/>
          </w:tcPr>
          <w:p w14:paraId="2F6DD758" w14:textId="77777777" w:rsidR="00CD0097" w:rsidRPr="00244B87" w:rsidRDefault="00CD0097" w:rsidP="00CD0097">
            <w:pPr>
              <w:rPr>
                <w:bCs/>
                <w:sz w:val="20"/>
              </w:rPr>
            </w:pPr>
          </w:p>
        </w:tc>
        <w:tc>
          <w:tcPr>
            <w:tcW w:w="335" w:type="pct"/>
          </w:tcPr>
          <w:p w14:paraId="77253064" w14:textId="77777777" w:rsidR="00CD0097" w:rsidRPr="00244B87" w:rsidRDefault="00CD0097" w:rsidP="00CD0097">
            <w:pPr>
              <w:rPr>
                <w:bCs/>
                <w:sz w:val="20"/>
              </w:rPr>
            </w:pPr>
          </w:p>
        </w:tc>
      </w:tr>
      <w:tr w:rsidR="00F54490" w:rsidRPr="00C6721C" w14:paraId="371D9B60" w14:textId="2D55FC59" w:rsidTr="00F54490">
        <w:trPr>
          <w:trHeight w:hRule="exact" w:val="1701"/>
        </w:trPr>
        <w:tc>
          <w:tcPr>
            <w:tcW w:w="1135" w:type="pct"/>
          </w:tcPr>
          <w:p w14:paraId="2744BBB4" w14:textId="552A8902" w:rsidR="003D6F37" w:rsidRDefault="00AE6473" w:rsidP="00086252">
            <w:pPr>
              <w:rPr>
                <w:bCs/>
                <w:sz w:val="20"/>
              </w:rPr>
            </w:pPr>
            <w:r w:rsidRPr="003D6F37">
              <w:rPr>
                <w:bCs/>
                <w:sz w:val="20"/>
              </w:rPr>
              <w:t>All staff use W</w:t>
            </w:r>
            <w:r w:rsidR="007B4E07">
              <w:rPr>
                <w:bCs/>
                <w:sz w:val="20"/>
              </w:rPr>
              <w:t xml:space="preserve">OT </w:t>
            </w:r>
            <w:r w:rsidRPr="003D6F37">
              <w:rPr>
                <w:bCs/>
                <w:sz w:val="20"/>
              </w:rPr>
              <w:t>strategies for agreed times</w:t>
            </w:r>
            <w:r w:rsidR="00086252">
              <w:rPr>
                <w:bCs/>
                <w:sz w:val="20"/>
              </w:rPr>
              <w:t xml:space="preserve">. </w:t>
            </w:r>
          </w:p>
          <w:p w14:paraId="36A68F82" w14:textId="46E688B7" w:rsidR="00086252" w:rsidRPr="007B4E07" w:rsidRDefault="00086252" w:rsidP="00086252">
            <w:pPr>
              <w:rPr>
                <w:bCs/>
                <w:sz w:val="18"/>
                <w:szCs w:val="18"/>
              </w:rPr>
            </w:pPr>
            <w:r w:rsidRPr="007B4E07">
              <w:rPr>
                <w:bCs/>
                <w:sz w:val="18"/>
                <w:szCs w:val="18"/>
              </w:rPr>
              <w:t>P1-3 (15 mins- 3 times a week)</w:t>
            </w:r>
          </w:p>
          <w:p w14:paraId="01212C72" w14:textId="77777777" w:rsidR="007B4E07" w:rsidRDefault="00086252" w:rsidP="007B4E07">
            <w:pPr>
              <w:tabs>
                <w:tab w:val="left" w:pos="2150"/>
              </w:tabs>
              <w:rPr>
                <w:bCs/>
                <w:sz w:val="20"/>
              </w:rPr>
            </w:pPr>
            <w:r w:rsidRPr="007B4E07">
              <w:rPr>
                <w:bCs/>
                <w:sz w:val="18"/>
                <w:szCs w:val="18"/>
              </w:rPr>
              <w:t xml:space="preserve">P4-7 (30 mins -3 times a </w:t>
            </w:r>
            <w:proofErr w:type="gramStart"/>
            <w:r w:rsidRPr="007B4E07">
              <w:rPr>
                <w:bCs/>
                <w:sz w:val="18"/>
                <w:szCs w:val="18"/>
              </w:rPr>
              <w:t>week )</w:t>
            </w:r>
            <w:proofErr w:type="gramEnd"/>
            <w:r w:rsidR="007B4E07" w:rsidRPr="004933C2">
              <w:rPr>
                <w:bCs/>
                <w:sz w:val="20"/>
              </w:rPr>
              <w:t xml:space="preserve"> </w:t>
            </w:r>
          </w:p>
          <w:p w14:paraId="245E7006" w14:textId="100990AA" w:rsidR="007B4E07" w:rsidRPr="00F54490" w:rsidRDefault="007B4E07" w:rsidP="00F54490">
            <w:pPr>
              <w:tabs>
                <w:tab w:val="left" w:pos="2150"/>
              </w:tabs>
              <w:rPr>
                <w:bCs/>
                <w:sz w:val="20"/>
              </w:rPr>
            </w:pPr>
            <w:r w:rsidRPr="00F54490">
              <w:rPr>
                <w:bCs/>
                <w:sz w:val="20"/>
              </w:rPr>
              <w:t xml:space="preserve">Key focus </w:t>
            </w:r>
            <w:r w:rsidR="007F53C8" w:rsidRPr="00F54490">
              <w:rPr>
                <w:bCs/>
                <w:sz w:val="20"/>
              </w:rPr>
              <w:t xml:space="preserve">in year 2 on </w:t>
            </w:r>
            <w:r w:rsidR="00F54490" w:rsidRPr="00F54490">
              <w:rPr>
                <w:bCs/>
                <w:sz w:val="20"/>
              </w:rPr>
              <w:t xml:space="preserve">transfer </w:t>
            </w:r>
            <w:r w:rsidRPr="00F54490">
              <w:rPr>
                <w:bCs/>
                <w:sz w:val="20"/>
              </w:rPr>
              <w:t xml:space="preserve">of skills when doing more extended pieces. </w:t>
            </w:r>
          </w:p>
          <w:p w14:paraId="1BEE5092" w14:textId="55FC5E56" w:rsidR="00086252" w:rsidRPr="003D6F37" w:rsidRDefault="00086252" w:rsidP="00086252">
            <w:pPr>
              <w:rPr>
                <w:bCs/>
                <w:sz w:val="20"/>
              </w:rPr>
            </w:pPr>
          </w:p>
        </w:tc>
        <w:tc>
          <w:tcPr>
            <w:tcW w:w="1478" w:type="pct"/>
          </w:tcPr>
          <w:p w14:paraId="78CE5532" w14:textId="5E55D484" w:rsidR="007B4E07" w:rsidRDefault="00AE6473" w:rsidP="006E3263">
            <w:pPr>
              <w:rPr>
                <w:bCs/>
                <w:sz w:val="20"/>
              </w:rPr>
            </w:pPr>
            <w:r w:rsidRPr="003D6F37">
              <w:rPr>
                <w:bCs/>
                <w:sz w:val="20"/>
              </w:rPr>
              <w:t>Improved learner experience through increased and contextualised opportunities to build Tools for writing skills</w:t>
            </w:r>
            <w:r>
              <w:rPr>
                <w:bCs/>
                <w:sz w:val="20"/>
              </w:rPr>
              <w:t xml:space="preserve">. </w:t>
            </w:r>
            <w:r w:rsidRPr="003D6F37">
              <w:rPr>
                <w:bCs/>
                <w:sz w:val="20"/>
              </w:rPr>
              <w:t>Improved consistency in teaching of writing across the school</w:t>
            </w:r>
            <w:r w:rsidR="007B4E07">
              <w:rPr>
                <w:bCs/>
                <w:sz w:val="20"/>
              </w:rPr>
              <w:t xml:space="preserve">. </w:t>
            </w:r>
          </w:p>
          <w:p w14:paraId="2095B467" w14:textId="011F4E1C" w:rsidR="007B4E07" w:rsidRPr="00244B87" w:rsidRDefault="007B4E07" w:rsidP="007B4E07">
            <w:pPr>
              <w:rPr>
                <w:bCs/>
                <w:sz w:val="20"/>
              </w:rPr>
            </w:pPr>
            <w:r>
              <w:rPr>
                <w:bCs/>
                <w:sz w:val="20"/>
              </w:rPr>
              <w:t xml:space="preserve">Improved attainment in writing. </w:t>
            </w:r>
            <w:r w:rsidR="006E3263">
              <w:rPr>
                <w:bCs/>
                <w:sz w:val="20"/>
              </w:rPr>
              <w:t xml:space="preserve">Aim for 4% increase in attainment across P2- P7 </w:t>
            </w:r>
            <w:r w:rsidR="007F53C8">
              <w:rPr>
                <w:bCs/>
                <w:sz w:val="20"/>
              </w:rPr>
              <w:t xml:space="preserve">(attainment over time) </w:t>
            </w:r>
          </w:p>
        </w:tc>
        <w:tc>
          <w:tcPr>
            <w:tcW w:w="1024" w:type="pct"/>
          </w:tcPr>
          <w:p w14:paraId="4D639870" w14:textId="77777777" w:rsidR="00AE6473" w:rsidRPr="003D6F37" w:rsidRDefault="00AE6473" w:rsidP="00AE6473">
            <w:pPr>
              <w:rPr>
                <w:bCs/>
                <w:sz w:val="20"/>
              </w:rPr>
            </w:pPr>
            <w:r w:rsidRPr="003D6F37">
              <w:rPr>
                <w:bCs/>
                <w:sz w:val="20"/>
              </w:rPr>
              <w:t xml:space="preserve">Leuven scale </w:t>
            </w:r>
          </w:p>
          <w:p w14:paraId="00DBCFAB" w14:textId="151ACE5C" w:rsidR="00AE6473" w:rsidRPr="003D6F37" w:rsidRDefault="00AE6473" w:rsidP="00F54490">
            <w:pPr>
              <w:rPr>
                <w:bCs/>
                <w:sz w:val="20"/>
              </w:rPr>
            </w:pPr>
            <w:r w:rsidRPr="003D6F37">
              <w:rPr>
                <w:bCs/>
                <w:sz w:val="20"/>
              </w:rPr>
              <w:t xml:space="preserve">Learning Conversation </w:t>
            </w:r>
          </w:p>
          <w:p w14:paraId="0BBA7178" w14:textId="1FC798D2" w:rsidR="00AE6473" w:rsidRDefault="00AE6473" w:rsidP="00F54490">
            <w:pPr>
              <w:rPr>
                <w:bCs/>
                <w:sz w:val="20"/>
              </w:rPr>
            </w:pPr>
            <w:r w:rsidRPr="003D6F37">
              <w:rPr>
                <w:bCs/>
                <w:sz w:val="20"/>
              </w:rPr>
              <w:t xml:space="preserve">POLLI </w:t>
            </w:r>
            <w:r w:rsidR="00F54490">
              <w:rPr>
                <w:bCs/>
                <w:sz w:val="20"/>
              </w:rPr>
              <w:t>Records</w:t>
            </w:r>
            <w:r w:rsidRPr="003D6F37">
              <w:rPr>
                <w:bCs/>
                <w:sz w:val="20"/>
              </w:rPr>
              <w:t xml:space="preserve"> </w:t>
            </w:r>
          </w:p>
          <w:p w14:paraId="6D5222B0" w14:textId="43ED0DFE" w:rsidR="00AC165F" w:rsidRPr="003D6F37" w:rsidRDefault="00AC165F" w:rsidP="00AE6473">
            <w:pPr>
              <w:rPr>
                <w:bCs/>
                <w:sz w:val="20"/>
              </w:rPr>
            </w:pPr>
            <w:r>
              <w:rPr>
                <w:bCs/>
                <w:sz w:val="20"/>
              </w:rPr>
              <w:t>Observations by SLT</w:t>
            </w:r>
          </w:p>
          <w:p w14:paraId="2A369236" w14:textId="14F7AA74" w:rsidR="003D6F37" w:rsidRPr="00244B87" w:rsidRDefault="00F54490" w:rsidP="00AE6473">
            <w:pPr>
              <w:rPr>
                <w:bCs/>
                <w:sz w:val="20"/>
              </w:rPr>
            </w:pPr>
            <w:r>
              <w:rPr>
                <w:bCs/>
                <w:sz w:val="20"/>
              </w:rPr>
              <w:t xml:space="preserve">Assessment records and tracking records. </w:t>
            </w:r>
          </w:p>
        </w:tc>
        <w:tc>
          <w:tcPr>
            <w:tcW w:w="409" w:type="pct"/>
          </w:tcPr>
          <w:p w14:paraId="173233A1" w14:textId="77777777" w:rsidR="003D6F37" w:rsidRDefault="003D6F37" w:rsidP="003D6F37">
            <w:pPr>
              <w:rPr>
                <w:bCs/>
                <w:sz w:val="20"/>
              </w:rPr>
            </w:pPr>
          </w:p>
          <w:p w14:paraId="0A93DD57" w14:textId="3F637069" w:rsidR="00AC165F" w:rsidRPr="00244B87" w:rsidRDefault="00927AB7" w:rsidP="00AC165F">
            <w:pPr>
              <w:rPr>
                <w:bCs/>
                <w:sz w:val="20"/>
              </w:rPr>
            </w:pPr>
            <w:r w:rsidRPr="00927AB7">
              <w:rPr>
                <w:bCs/>
                <w:sz w:val="20"/>
              </w:rPr>
              <w:t>All staff</w:t>
            </w:r>
          </w:p>
        </w:tc>
        <w:tc>
          <w:tcPr>
            <w:tcW w:w="355" w:type="pct"/>
          </w:tcPr>
          <w:p w14:paraId="231437F9" w14:textId="337C2890" w:rsidR="003D6F37" w:rsidRDefault="00AC165F" w:rsidP="003D6F37">
            <w:pPr>
              <w:rPr>
                <w:bCs/>
                <w:sz w:val="20"/>
              </w:rPr>
            </w:pPr>
            <w:r>
              <w:rPr>
                <w:bCs/>
                <w:sz w:val="20"/>
              </w:rPr>
              <w:t>Aug 202</w:t>
            </w:r>
            <w:r w:rsidR="008A2F20">
              <w:rPr>
                <w:bCs/>
                <w:sz w:val="20"/>
              </w:rPr>
              <w:t>5</w:t>
            </w:r>
            <w:r>
              <w:rPr>
                <w:bCs/>
                <w:sz w:val="20"/>
              </w:rPr>
              <w:t>- June 202</w:t>
            </w:r>
            <w:r w:rsidR="008A2F20">
              <w:rPr>
                <w:bCs/>
                <w:sz w:val="20"/>
              </w:rPr>
              <w:t>6</w:t>
            </w:r>
          </w:p>
          <w:p w14:paraId="6DC2D4E4" w14:textId="77777777" w:rsidR="00AC165F" w:rsidRDefault="00AC165F" w:rsidP="003D6F37">
            <w:pPr>
              <w:rPr>
                <w:bCs/>
                <w:sz w:val="20"/>
              </w:rPr>
            </w:pPr>
          </w:p>
          <w:p w14:paraId="2CC9EF2C" w14:textId="77777777" w:rsidR="00AC165F" w:rsidRDefault="00AC165F" w:rsidP="003D6F37">
            <w:pPr>
              <w:rPr>
                <w:bCs/>
                <w:sz w:val="20"/>
              </w:rPr>
            </w:pPr>
          </w:p>
          <w:p w14:paraId="650AC3EF" w14:textId="77777777" w:rsidR="00AC165F" w:rsidRDefault="00AC165F" w:rsidP="003D6F37">
            <w:pPr>
              <w:rPr>
                <w:bCs/>
                <w:sz w:val="20"/>
              </w:rPr>
            </w:pPr>
          </w:p>
          <w:p w14:paraId="1F6314B1" w14:textId="59E9450C" w:rsidR="00AC165F" w:rsidRPr="00244B87" w:rsidRDefault="00AC165F" w:rsidP="003D6F37">
            <w:pPr>
              <w:rPr>
                <w:bCs/>
                <w:sz w:val="20"/>
              </w:rPr>
            </w:pPr>
          </w:p>
        </w:tc>
        <w:tc>
          <w:tcPr>
            <w:tcW w:w="263" w:type="pct"/>
          </w:tcPr>
          <w:p w14:paraId="60C70CA4" w14:textId="3C6A4387" w:rsidR="003D6F37" w:rsidRPr="00244B87" w:rsidRDefault="003D6F37" w:rsidP="003D6F37">
            <w:pPr>
              <w:rPr>
                <w:bCs/>
                <w:sz w:val="20"/>
              </w:rPr>
            </w:pPr>
          </w:p>
        </w:tc>
        <w:tc>
          <w:tcPr>
            <w:tcW w:w="335" w:type="pct"/>
          </w:tcPr>
          <w:p w14:paraId="56BEAF96" w14:textId="16850A0F" w:rsidR="003D6F37" w:rsidRPr="00244B87" w:rsidRDefault="003D6F37" w:rsidP="003D6F37">
            <w:pPr>
              <w:rPr>
                <w:bCs/>
                <w:sz w:val="20"/>
              </w:rPr>
            </w:pPr>
          </w:p>
        </w:tc>
      </w:tr>
      <w:tr w:rsidR="00F54490" w:rsidRPr="00C6721C" w14:paraId="33713F79" w14:textId="77777777" w:rsidTr="00F54490">
        <w:trPr>
          <w:trHeight w:hRule="exact" w:val="1418"/>
        </w:trPr>
        <w:tc>
          <w:tcPr>
            <w:tcW w:w="1135" w:type="pct"/>
          </w:tcPr>
          <w:p w14:paraId="78E01505" w14:textId="77777777" w:rsidR="00F54490" w:rsidRDefault="00F54490" w:rsidP="003D6F37">
            <w:pPr>
              <w:tabs>
                <w:tab w:val="left" w:pos="2150"/>
              </w:tabs>
              <w:rPr>
                <w:bCs/>
                <w:sz w:val="20"/>
              </w:rPr>
            </w:pPr>
          </w:p>
          <w:p w14:paraId="3A2F5AC3" w14:textId="4A66D69B" w:rsidR="004933C2" w:rsidRDefault="00F54490" w:rsidP="003D6F37">
            <w:pPr>
              <w:tabs>
                <w:tab w:val="left" w:pos="2150"/>
              </w:tabs>
              <w:rPr>
                <w:bCs/>
                <w:sz w:val="20"/>
              </w:rPr>
            </w:pPr>
            <w:r>
              <w:rPr>
                <w:bCs/>
                <w:sz w:val="20"/>
              </w:rPr>
              <w:t xml:space="preserve">Plan a </w:t>
            </w:r>
            <w:r w:rsidR="0030125B">
              <w:rPr>
                <w:bCs/>
                <w:sz w:val="20"/>
              </w:rPr>
              <w:t>F</w:t>
            </w:r>
            <w:r>
              <w:rPr>
                <w:bCs/>
                <w:sz w:val="20"/>
              </w:rPr>
              <w:t xml:space="preserve">amily </w:t>
            </w:r>
            <w:r w:rsidR="0030125B">
              <w:rPr>
                <w:bCs/>
                <w:sz w:val="20"/>
              </w:rPr>
              <w:t>L</w:t>
            </w:r>
            <w:r>
              <w:rPr>
                <w:bCs/>
                <w:sz w:val="20"/>
              </w:rPr>
              <w:t xml:space="preserve">earning experience on WOT. </w:t>
            </w:r>
          </w:p>
          <w:p w14:paraId="67D6766C" w14:textId="55736B29" w:rsidR="00F54490" w:rsidRPr="00244B87" w:rsidRDefault="00F54490" w:rsidP="003D6F37">
            <w:pPr>
              <w:tabs>
                <w:tab w:val="left" w:pos="2150"/>
              </w:tabs>
              <w:rPr>
                <w:bCs/>
                <w:sz w:val="20"/>
              </w:rPr>
            </w:pPr>
            <w:r>
              <w:rPr>
                <w:bCs/>
                <w:sz w:val="20"/>
              </w:rPr>
              <w:t xml:space="preserve">Create information/guidance for parents/carers on WOT approach. </w:t>
            </w:r>
          </w:p>
        </w:tc>
        <w:tc>
          <w:tcPr>
            <w:tcW w:w="1478" w:type="pct"/>
          </w:tcPr>
          <w:p w14:paraId="65F6C03E" w14:textId="77777777" w:rsidR="003D6F37" w:rsidRDefault="003D6F37" w:rsidP="00AE6473">
            <w:pPr>
              <w:rPr>
                <w:bCs/>
                <w:sz w:val="20"/>
              </w:rPr>
            </w:pPr>
          </w:p>
          <w:p w14:paraId="6A8C947C" w14:textId="77777777" w:rsidR="00F54490" w:rsidRDefault="00F54490" w:rsidP="00AE6473">
            <w:pPr>
              <w:rPr>
                <w:bCs/>
                <w:sz w:val="20"/>
              </w:rPr>
            </w:pPr>
            <w:r>
              <w:rPr>
                <w:bCs/>
                <w:sz w:val="20"/>
              </w:rPr>
              <w:t>Raised awareness amongst parents/carers on WOT approach.</w:t>
            </w:r>
          </w:p>
          <w:p w14:paraId="298A0173" w14:textId="4DC49756" w:rsidR="00F54490" w:rsidRPr="00244B87" w:rsidRDefault="0030125B" w:rsidP="00AE6473">
            <w:pPr>
              <w:rPr>
                <w:bCs/>
                <w:sz w:val="20"/>
              </w:rPr>
            </w:pPr>
            <w:r>
              <w:rPr>
                <w:bCs/>
                <w:sz w:val="20"/>
              </w:rPr>
              <w:t>Strengthen our whole school commitment to WOT</w:t>
            </w:r>
          </w:p>
        </w:tc>
        <w:tc>
          <w:tcPr>
            <w:tcW w:w="1024" w:type="pct"/>
          </w:tcPr>
          <w:p w14:paraId="1155BEA5" w14:textId="14AEB145" w:rsidR="0030125B" w:rsidRDefault="0030125B" w:rsidP="0030125B">
            <w:pPr>
              <w:rPr>
                <w:bCs/>
                <w:sz w:val="20"/>
              </w:rPr>
            </w:pPr>
            <w:r>
              <w:rPr>
                <w:bCs/>
                <w:sz w:val="20"/>
              </w:rPr>
              <w:t xml:space="preserve"> Parental/ carer survey responses. </w:t>
            </w:r>
          </w:p>
          <w:p w14:paraId="2E66680E" w14:textId="04373C10" w:rsidR="0030125B" w:rsidRPr="00244B87" w:rsidRDefault="0030125B" w:rsidP="0030125B">
            <w:pPr>
              <w:rPr>
                <w:bCs/>
                <w:sz w:val="20"/>
              </w:rPr>
            </w:pPr>
            <w:r>
              <w:rPr>
                <w:bCs/>
                <w:sz w:val="20"/>
              </w:rPr>
              <w:t xml:space="preserve">Learner responses to survey following Family Learning experience. </w:t>
            </w:r>
          </w:p>
        </w:tc>
        <w:tc>
          <w:tcPr>
            <w:tcW w:w="409" w:type="pct"/>
          </w:tcPr>
          <w:p w14:paraId="70D29CB0" w14:textId="77777777" w:rsidR="00AC165F" w:rsidRDefault="00541ABA" w:rsidP="003D6F37">
            <w:pPr>
              <w:rPr>
                <w:bCs/>
                <w:sz w:val="20"/>
              </w:rPr>
            </w:pPr>
            <w:r w:rsidRPr="00541ABA">
              <w:rPr>
                <w:bCs/>
                <w:sz w:val="20"/>
              </w:rPr>
              <w:t>Jennifer Newlands</w:t>
            </w:r>
          </w:p>
          <w:p w14:paraId="6C2BFBB4" w14:textId="77777777" w:rsidR="00541ABA" w:rsidRDefault="00541ABA" w:rsidP="003D6F37">
            <w:pPr>
              <w:rPr>
                <w:bCs/>
                <w:sz w:val="20"/>
              </w:rPr>
            </w:pPr>
          </w:p>
          <w:p w14:paraId="29B29B4F" w14:textId="3F54553A" w:rsidR="00541ABA" w:rsidRPr="00244B87" w:rsidRDefault="00541ABA" w:rsidP="003D6F37">
            <w:pPr>
              <w:rPr>
                <w:bCs/>
                <w:sz w:val="20"/>
              </w:rPr>
            </w:pPr>
          </w:p>
        </w:tc>
        <w:tc>
          <w:tcPr>
            <w:tcW w:w="355" w:type="pct"/>
          </w:tcPr>
          <w:p w14:paraId="3561AF12" w14:textId="77777777" w:rsidR="003D6F37" w:rsidRDefault="003D6F37" w:rsidP="003D6F37">
            <w:pPr>
              <w:rPr>
                <w:bCs/>
                <w:sz w:val="20"/>
              </w:rPr>
            </w:pPr>
          </w:p>
          <w:p w14:paraId="43FCDE58" w14:textId="0AF3C425" w:rsidR="00AC165F" w:rsidRPr="00244B87" w:rsidRDefault="00F54490" w:rsidP="003D6F37">
            <w:pPr>
              <w:rPr>
                <w:bCs/>
                <w:sz w:val="20"/>
              </w:rPr>
            </w:pPr>
            <w:r>
              <w:rPr>
                <w:bCs/>
                <w:sz w:val="20"/>
              </w:rPr>
              <w:t>April 2026</w:t>
            </w:r>
          </w:p>
        </w:tc>
        <w:tc>
          <w:tcPr>
            <w:tcW w:w="263" w:type="pct"/>
          </w:tcPr>
          <w:p w14:paraId="56EABC18" w14:textId="77777777" w:rsidR="003D6F37" w:rsidRPr="00244B87" w:rsidRDefault="003D6F37" w:rsidP="003D6F37">
            <w:pPr>
              <w:rPr>
                <w:bCs/>
                <w:sz w:val="20"/>
              </w:rPr>
            </w:pPr>
          </w:p>
        </w:tc>
        <w:tc>
          <w:tcPr>
            <w:tcW w:w="335" w:type="pct"/>
          </w:tcPr>
          <w:p w14:paraId="063ED4AA" w14:textId="77777777" w:rsidR="003D6F37" w:rsidRPr="00244B87" w:rsidRDefault="003D6F37" w:rsidP="003D6F37">
            <w:pPr>
              <w:rPr>
                <w:bCs/>
                <w:sz w:val="20"/>
              </w:rPr>
            </w:pPr>
          </w:p>
        </w:tc>
      </w:tr>
      <w:tr w:rsidR="003D6F37" w:rsidRPr="00C6721C" w14:paraId="1F648739" w14:textId="77777777" w:rsidTr="00A20AAC">
        <w:trPr>
          <w:trHeight w:hRule="exact" w:val="2268"/>
        </w:trPr>
        <w:tc>
          <w:tcPr>
            <w:tcW w:w="5000" w:type="pct"/>
            <w:gridSpan w:val="7"/>
          </w:tcPr>
          <w:p w14:paraId="2AF1F584" w14:textId="0EAECC99" w:rsidR="00B1390E" w:rsidRPr="00B10339" w:rsidRDefault="00B10339" w:rsidP="00B10339">
            <w:pPr>
              <w:rPr>
                <w:bCs/>
                <w:sz w:val="20"/>
              </w:rPr>
            </w:pPr>
            <w:r w:rsidRPr="00B10339">
              <w:rPr>
                <w:bCs/>
                <w:sz w:val="20"/>
              </w:rPr>
              <w:t>December Check Point: Evaluative Comments</w:t>
            </w:r>
          </w:p>
        </w:tc>
      </w:tr>
    </w:tbl>
    <w:p w14:paraId="7CA7B21A" w14:textId="4EC59AEE" w:rsidR="00661DC8" w:rsidRDefault="00661DC8"/>
    <w:p w14:paraId="50859F8D" w14:textId="52CFBC4D" w:rsidR="007B2243" w:rsidRDefault="007B2243" w:rsidP="007B2243"/>
    <w:tbl>
      <w:tblPr>
        <w:tblStyle w:val="TableGrid"/>
        <w:tblpPr w:leftFromText="180" w:rightFromText="180" w:vertAnchor="page" w:horzAnchor="margin" w:tblpX="-289" w:tblpY="1521"/>
        <w:tblW w:w="5094" w:type="pct"/>
        <w:tblLayout w:type="fixed"/>
        <w:tblLook w:val="04A0" w:firstRow="1" w:lastRow="0" w:firstColumn="1" w:lastColumn="0" w:noHBand="0" w:noVBand="1"/>
      </w:tblPr>
      <w:tblGrid>
        <w:gridCol w:w="4389"/>
        <w:gridCol w:w="4396"/>
        <w:gridCol w:w="2975"/>
        <w:gridCol w:w="1703"/>
        <w:gridCol w:w="850"/>
        <w:gridCol w:w="671"/>
        <w:gridCol w:w="38"/>
        <w:gridCol w:w="655"/>
      </w:tblGrid>
      <w:tr w:rsidR="00D6452F" w:rsidRPr="00C6721C" w14:paraId="4E356DC6" w14:textId="77777777" w:rsidTr="00990361">
        <w:trPr>
          <w:trHeight w:val="401"/>
        </w:trPr>
        <w:tc>
          <w:tcPr>
            <w:tcW w:w="5000" w:type="pct"/>
            <w:gridSpan w:val="8"/>
            <w:shd w:val="clear" w:color="auto" w:fill="C5E0B3" w:themeFill="accent6" w:themeFillTint="66"/>
          </w:tcPr>
          <w:p w14:paraId="2DCA8AA3" w14:textId="73456457" w:rsidR="00D6452F" w:rsidRDefault="00D6452F" w:rsidP="00990361">
            <w:pPr>
              <w:rPr>
                <w:b/>
                <w:sz w:val="20"/>
              </w:rPr>
            </w:pPr>
            <w:r>
              <w:rPr>
                <w:b/>
                <w:sz w:val="20"/>
              </w:rPr>
              <w:lastRenderedPageBreak/>
              <w:t xml:space="preserve">Challenge: </w:t>
            </w:r>
            <w:r w:rsidR="0043476E">
              <w:t xml:space="preserve"> </w:t>
            </w:r>
            <w:r w:rsidR="0043476E" w:rsidRPr="0043476E">
              <w:rPr>
                <w:b/>
                <w:sz w:val="20"/>
              </w:rPr>
              <w:t>Leadership of learning: Inspiring leadership of learning at all levels</w:t>
            </w:r>
          </w:p>
        </w:tc>
      </w:tr>
      <w:tr w:rsidR="00D6452F" w:rsidRPr="00C6721C" w14:paraId="259CF5A6" w14:textId="77777777" w:rsidTr="0054381B">
        <w:trPr>
          <w:trHeight w:val="401"/>
        </w:trPr>
        <w:tc>
          <w:tcPr>
            <w:tcW w:w="4565" w:type="pct"/>
            <w:gridSpan w:val="5"/>
            <w:shd w:val="clear" w:color="auto" w:fill="E2EFD9" w:themeFill="accent6" w:themeFillTint="33"/>
          </w:tcPr>
          <w:p w14:paraId="72C1279C" w14:textId="18671C76" w:rsidR="00E13885" w:rsidRPr="00E13885" w:rsidRDefault="00D6452F" w:rsidP="00990361">
            <w:proofErr w:type="gramStart"/>
            <w:r>
              <w:rPr>
                <w:b/>
                <w:sz w:val="20"/>
              </w:rPr>
              <w:t>Mission :</w:t>
            </w:r>
            <w:proofErr w:type="gramEnd"/>
            <w:r>
              <w:rPr>
                <w:b/>
                <w:sz w:val="20"/>
              </w:rPr>
              <w:t xml:space="preserve">  </w:t>
            </w:r>
            <w:r w:rsidR="005B1330">
              <w:t xml:space="preserve"> </w:t>
            </w:r>
            <w:r w:rsidR="005B1330" w:rsidRPr="005B1330">
              <w:rPr>
                <w:b/>
                <w:sz w:val="20"/>
              </w:rPr>
              <w:t>Develop</w:t>
            </w:r>
            <w:r w:rsidR="00E13885">
              <w:rPr>
                <w:b/>
                <w:sz w:val="20"/>
              </w:rPr>
              <w:t>ing</w:t>
            </w:r>
            <w:r w:rsidR="005B1330" w:rsidRPr="005B1330">
              <w:rPr>
                <w:b/>
                <w:sz w:val="20"/>
              </w:rPr>
              <w:t xml:space="preserve"> learner agency</w:t>
            </w:r>
            <w:r w:rsidR="008B0E5B">
              <w:rPr>
                <w:b/>
                <w:sz w:val="20"/>
              </w:rPr>
              <w:t xml:space="preserve"> </w:t>
            </w:r>
            <w:r w:rsidR="00401BAF">
              <w:rPr>
                <w:b/>
                <w:sz w:val="20"/>
              </w:rPr>
              <w:t>&amp;</w:t>
            </w:r>
            <w:r w:rsidR="00E13885">
              <w:rPr>
                <w:b/>
                <w:sz w:val="20"/>
              </w:rPr>
              <w:t xml:space="preserve"> Empowering staff to lead change </w:t>
            </w:r>
          </w:p>
        </w:tc>
        <w:tc>
          <w:tcPr>
            <w:tcW w:w="435" w:type="pct"/>
            <w:gridSpan w:val="3"/>
            <w:shd w:val="clear" w:color="auto" w:fill="E2EFD9" w:themeFill="accent6" w:themeFillTint="33"/>
          </w:tcPr>
          <w:p w14:paraId="77196DFA" w14:textId="77777777" w:rsidR="00D6452F" w:rsidRDefault="00D6452F" w:rsidP="00990361">
            <w:pPr>
              <w:rPr>
                <w:b/>
                <w:sz w:val="20"/>
              </w:rPr>
            </w:pPr>
            <w:r>
              <w:rPr>
                <w:b/>
                <w:sz w:val="20"/>
              </w:rPr>
              <w:t>Costs</w:t>
            </w:r>
          </w:p>
        </w:tc>
      </w:tr>
      <w:tr w:rsidR="00B55805" w:rsidRPr="00C6721C" w14:paraId="78942938" w14:textId="77777777" w:rsidTr="002B4E29">
        <w:trPr>
          <w:trHeight w:val="434"/>
        </w:trPr>
        <w:tc>
          <w:tcPr>
            <w:tcW w:w="1400" w:type="pct"/>
            <w:shd w:val="clear" w:color="auto" w:fill="EDEDED" w:themeFill="accent3" w:themeFillTint="33"/>
          </w:tcPr>
          <w:p w14:paraId="1188B574" w14:textId="046DED6F" w:rsidR="00D6452F" w:rsidRPr="00936A31" w:rsidRDefault="00D6452F" w:rsidP="00990361">
            <w:pPr>
              <w:rPr>
                <w:b/>
                <w:sz w:val="18"/>
                <w:szCs w:val="18"/>
              </w:rPr>
            </w:pPr>
            <w:r w:rsidRPr="00936A31">
              <w:rPr>
                <w:b/>
                <w:sz w:val="18"/>
                <w:szCs w:val="18"/>
              </w:rPr>
              <w:t>Commitments(sprint)</w:t>
            </w:r>
          </w:p>
          <w:p w14:paraId="44A5D5F1" w14:textId="77777777" w:rsidR="00D6452F" w:rsidRPr="00936A31" w:rsidRDefault="00D6452F" w:rsidP="00990361">
            <w:pPr>
              <w:rPr>
                <w:sz w:val="18"/>
                <w:szCs w:val="18"/>
              </w:rPr>
            </w:pPr>
          </w:p>
        </w:tc>
        <w:tc>
          <w:tcPr>
            <w:tcW w:w="1402" w:type="pct"/>
            <w:shd w:val="clear" w:color="auto" w:fill="EDEDED" w:themeFill="accent3" w:themeFillTint="33"/>
          </w:tcPr>
          <w:p w14:paraId="290D5E3C" w14:textId="77777777" w:rsidR="00D6452F" w:rsidRPr="00936A31" w:rsidRDefault="00D6452F" w:rsidP="00990361">
            <w:pPr>
              <w:rPr>
                <w:sz w:val="18"/>
                <w:szCs w:val="18"/>
              </w:rPr>
            </w:pPr>
            <w:r w:rsidRPr="00936A31">
              <w:rPr>
                <w:b/>
                <w:sz w:val="18"/>
                <w:szCs w:val="18"/>
              </w:rPr>
              <w:t>Expected Outcomes</w:t>
            </w:r>
          </w:p>
        </w:tc>
        <w:tc>
          <w:tcPr>
            <w:tcW w:w="949" w:type="pct"/>
            <w:shd w:val="clear" w:color="auto" w:fill="EDEDED" w:themeFill="accent3" w:themeFillTint="33"/>
          </w:tcPr>
          <w:p w14:paraId="00E4FBEB" w14:textId="77777777" w:rsidR="00D6452F" w:rsidRPr="00936A31" w:rsidRDefault="00D6452F" w:rsidP="00990361">
            <w:pPr>
              <w:rPr>
                <w:b/>
                <w:sz w:val="18"/>
                <w:szCs w:val="18"/>
              </w:rPr>
            </w:pPr>
            <w:r w:rsidRPr="00936A31">
              <w:rPr>
                <w:b/>
                <w:sz w:val="18"/>
                <w:szCs w:val="18"/>
              </w:rPr>
              <w:t>Measures of Impact</w:t>
            </w:r>
          </w:p>
        </w:tc>
        <w:tc>
          <w:tcPr>
            <w:tcW w:w="543" w:type="pct"/>
            <w:shd w:val="clear" w:color="auto" w:fill="EDEDED" w:themeFill="accent3" w:themeFillTint="33"/>
          </w:tcPr>
          <w:p w14:paraId="6BA10ADC" w14:textId="77777777" w:rsidR="00D6452F" w:rsidRPr="00936A31" w:rsidRDefault="00D6452F" w:rsidP="00990361">
            <w:pPr>
              <w:rPr>
                <w:b/>
                <w:sz w:val="18"/>
                <w:szCs w:val="18"/>
              </w:rPr>
            </w:pPr>
            <w:r>
              <w:rPr>
                <w:b/>
                <w:sz w:val="18"/>
                <w:szCs w:val="18"/>
              </w:rPr>
              <w:t>Lead Responsibility</w:t>
            </w:r>
          </w:p>
        </w:tc>
        <w:tc>
          <w:tcPr>
            <w:tcW w:w="271" w:type="pct"/>
            <w:shd w:val="clear" w:color="auto" w:fill="EDEDED" w:themeFill="accent3" w:themeFillTint="33"/>
          </w:tcPr>
          <w:p w14:paraId="1C2A855F" w14:textId="77777777" w:rsidR="00D6452F" w:rsidRPr="00936A31" w:rsidRDefault="00D6452F" w:rsidP="00990361">
            <w:pPr>
              <w:rPr>
                <w:b/>
                <w:sz w:val="18"/>
                <w:szCs w:val="18"/>
              </w:rPr>
            </w:pPr>
            <w:r w:rsidRPr="00936A31">
              <w:rPr>
                <w:b/>
                <w:sz w:val="18"/>
                <w:szCs w:val="18"/>
              </w:rPr>
              <w:t>Target Date</w:t>
            </w:r>
          </w:p>
        </w:tc>
        <w:tc>
          <w:tcPr>
            <w:tcW w:w="214" w:type="pct"/>
            <w:shd w:val="clear" w:color="auto" w:fill="EDEDED" w:themeFill="accent3" w:themeFillTint="33"/>
          </w:tcPr>
          <w:p w14:paraId="264B5EA9" w14:textId="77777777" w:rsidR="00D6452F" w:rsidRPr="002170BF" w:rsidRDefault="00D6452F" w:rsidP="00990361">
            <w:pPr>
              <w:rPr>
                <w:bCs/>
                <w:sz w:val="18"/>
                <w:szCs w:val="18"/>
              </w:rPr>
            </w:pPr>
            <w:r w:rsidRPr="002170BF">
              <w:rPr>
                <w:bCs/>
                <w:sz w:val="18"/>
                <w:szCs w:val="18"/>
              </w:rPr>
              <w:t>Core</w:t>
            </w:r>
          </w:p>
        </w:tc>
        <w:tc>
          <w:tcPr>
            <w:tcW w:w="221" w:type="pct"/>
            <w:gridSpan w:val="2"/>
            <w:shd w:val="clear" w:color="auto" w:fill="EDEDED" w:themeFill="accent3" w:themeFillTint="33"/>
          </w:tcPr>
          <w:p w14:paraId="347B485F" w14:textId="77777777" w:rsidR="00D6452F" w:rsidRPr="00936A31" w:rsidRDefault="00D6452F" w:rsidP="00990361">
            <w:pPr>
              <w:rPr>
                <w:b/>
                <w:sz w:val="18"/>
                <w:szCs w:val="18"/>
              </w:rPr>
            </w:pPr>
            <w:r>
              <w:rPr>
                <w:b/>
                <w:sz w:val="18"/>
                <w:szCs w:val="18"/>
              </w:rPr>
              <w:t>PEF</w:t>
            </w:r>
          </w:p>
        </w:tc>
      </w:tr>
      <w:tr w:rsidR="0054381B" w:rsidRPr="00C6721C" w14:paraId="1568AFCC" w14:textId="77777777" w:rsidTr="002B4E29">
        <w:trPr>
          <w:trHeight w:hRule="exact" w:val="1157"/>
        </w:trPr>
        <w:tc>
          <w:tcPr>
            <w:tcW w:w="1400" w:type="pct"/>
          </w:tcPr>
          <w:p w14:paraId="5F24E666" w14:textId="77777777" w:rsidR="00AC3955" w:rsidRDefault="006B1EC5" w:rsidP="00990361">
            <w:pPr>
              <w:rPr>
                <w:sz w:val="20"/>
              </w:rPr>
            </w:pPr>
            <w:r>
              <w:rPr>
                <w:sz w:val="20"/>
              </w:rPr>
              <w:t>Fulfil th</w:t>
            </w:r>
            <w:r w:rsidR="00E64141">
              <w:rPr>
                <w:sz w:val="20"/>
              </w:rPr>
              <w:t>e</w:t>
            </w:r>
            <w:r>
              <w:rPr>
                <w:sz w:val="20"/>
              </w:rPr>
              <w:t xml:space="preserve"> a</w:t>
            </w:r>
            <w:r w:rsidR="00AC3955" w:rsidRPr="00AC3955">
              <w:rPr>
                <w:sz w:val="20"/>
              </w:rPr>
              <w:t>ctions</w:t>
            </w:r>
            <w:r w:rsidR="00E04F3A">
              <w:rPr>
                <w:sz w:val="20"/>
              </w:rPr>
              <w:t xml:space="preserve"> towards</w:t>
            </w:r>
            <w:r w:rsidR="00AC3955" w:rsidRPr="00AC3955">
              <w:rPr>
                <w:sz w:val="20"/>
              </w:rPr>
              <w:t xml:space="preserve"> the UNICEF UK’s Rights Respecting Schools </w:t>
            </w:r>
            <w:r w:rsidR="00E04F3A">
              <w:rPr>
                <w:sz w:val="20"/>
              </w:rPr>
              <w:t>Silver Award</w:t>
            </w:r>
            <w:r w:rsidR="00E64141">
              <w:rPr>
                <w:sz w:val="20"/>
              </w:rPr>
              <w:t xml:space="preserve"> (See attached plan)</w:t>
            </w:r>
          </w:p>
          <w:p w14:paraId="45A20AD9" w14:textId="0989CED7" w:rsidR="006E3AC4" w:rsidRPr="006E3AC4" w:rsidRDefault="006E3AC4" w:rsidP="00990361">
            <w:pPr>
              <w:rPr>
                <w:sz w:val="20"/>
              </w:rPr>
            </w:pPr>
            <w:r w:rsidRPr="006E3AC4">
              <w:rPr>
                <w:sz w:val="20"/>
              </w:rPr>
              <w:t>Participation in Young Leaders of Learnin</w:t>
            </w:r>
            <w:r w:rsidR="00990361">
              <w:rPr>
                <w:sz w:val="20"/>
              </w:rPr>
              <w:t xml:space="preserve">g.  </w:t>
            </w:r>
          </w:p>
          <w:p w14:paraId="30F747CD" w14:textId="77777777" w:rsidR="006E3AC4" w:rsidRDefault="006E3AC4" w:rsidP="00990361">
            <w:pPr>
              <w:rPr>
                <w:sz w:val="20"/>
              </w:rPr>
            </w:pPr>
          </w:p>
          <w:p w14:paraId="0B267633" w14:textId="6E3136FF" w:rsidR="006E3AC4" w:rsidRPr="00AC3955" w:rsidRDefault="006E3AC4" w:rsidP="00990361">
            <w:pPr>
              <w:rPr>
                <w:sz w:val="20"/>
              </w:rPr>
            </w:pPr>
          </w:p>
        </w:tc>
        <w:tc>
          <w:tcPr>
            <w:tcW w:w="1402" w:type="pct"/>
          </w:tcPr>
          <w:p w14:paraId="1C5E08CA" w14:textId="125DC7C0" w:rsidR="008C5900" w:rsidRDefault="008C5900" w:rsidP="00990361">
            <w:pPr>
              <w:rPr>
                <w:bCs/>
                <w:sz w:val="20"/>
              </w:rPr>
            </w:pPr>
            <w:r>
              <w:rPr>
                <w:bCs/>
                <w:sz w:val="20"/>
              </w:rPr>
              <w:t xml:space="preserve">The </w:t>
            </w:r>
            <w:r w:rsidRPr="008C5900">
              <w:rPr>
                <w:bCs/>
                <w:sz w:val="20"/>
              </w:rPr>
              <w:t>principles and processes that underpin our Rights Respecting work</w:t>
            </w:r>
            <w:r>
              <w:rPr>
                <w:bCs/>
                <w:sz w:val="20"/>
              </w:rPr>
              <w:t xml:space="preserve"> will be evident in the daily life and work of the school. Learners empowered to collaborate with learners from other schools on all things learning. </w:t>
            </w:r>
          </w:p>
          <w:p w14:paraId="46F9F0B2" w14:textId="77777777" w:rsidR="008C5900" w:rsidRDefault="008C5900" w:rsidP="00990361">
            <w:pPr>
              <w:rPr>
                <w:bCs/>
                <w:sz w:val="20"/>
              </w:rPr>
            </w:pPr>
          </w:p>
          <w:p w14:paraId="7BE66A2D" w14:textId="1166BF48" w:rsidR="008C5900" w:rsidRPr="00244B87" w:rsidRDefault="008C5900" w:rsidP="00990361">
            <w:pPr>
              <w:rPr>
                <w:bCs/>
                <w:sz w:val="20"/>
              </w:rPr>
            </w:pPr>
          </w:p>
        </w:tc>
        <w:tc>
          <w:tcPr>
            <w:tcW w:w="949" w:type="pct"/>
          </w:tcPr>
          <w:p w14:paraId="13745E6D" w14:textId="7245CC27" w:rsidR="00E64141" w:rsidRDefault="00E64141" w:rsidP="00990361">
            <w:pPr>
              <w:rPr>
                <w:bCs/>
                <w:sz w:val="20"/>
              </w:rPr>
            </w:pPr>
            <w:r>
              <w:rPr>
                <w:bCs/>
                <w:sz w:val="20"/>
              </w:rPr>
              <w:t xml:space="preserve">Pupil Steering Group – Meeting Minutes </w:t>
            </w:r>
          </w:p>
          <w:p w14:paraId="2E0D840C" w14:textId="78C835A5" w:rsidR="008C5900" w:rsidRDefault="00E64141" w:rsidP="00990361">
            <w:pPr>
              <w:rPr>
                <w:bCs/>
                <w:sz w:val="20"/>
              </w:rPr>
            </w:pPr>
            <w:r>
              <w:rPr>
                <w:bCs/>
                <w:sz w:val="20"/>
              </w:rPr>
              <w:t xml:space="preserve">Application for </w:t>
            </w:r>
            <w:r w:rsidR="00990361">
              <w:rPr>
                <w:bCs/>
                <w:sz w:val="20"/>
              </w:rPr>
              <w:t>Silver Award</w:t>
            </w:r>
            <w:r>
              <w:rPr>
                <w:bCs/>
                <w:sz w:val="20"/>
              </w:rPr>
              <w:t xml:space="preserve"> </w:t>
            </w:r>
            <w:r w:rsidR="008C5900">
              <w:rPr>
                <w:bCs/>
                <w:sz w:val="20"/>
              </w:rPr>
              <w:t xml:space="preserve">Pupil Voice feedback </w:t>
            </w:r>
          </w:p>
          <w:p w14:paraId="51842E1E" w14:textId="1CCFEBC4" w:rsidR="008C5900" w:rsidRPr="00244B87" w:rsidRDefault="008C5900" w:rsidP="00990361">
            <w:pPr>
              <w:rPr>
                <w:bCs/>
                <w:sz w:val="20"/>
              </w:rPr>
            </w:pPr>
          </w:p>
        </w:tc>
        <w:tc>
          <w:tcPr>
            <w:tcW w:w="543" w:type="pct"/>
          </w:tcPr>
          <w:p w14:paraId="32F2582B" w14:textId="5DF0348A" w:rsidR="00D6452F" w:rsidRDefault="00E64141" w:rsidP="00927AB7">
            <w:pPr>
              <w:jc w:val="center"/>
              <w:rPr>
                <w:bCs/>
                <w:sz w:val="20"/>
              </w:rPr>
            </w:pPr>
            <w:r>
              <w:rPr>
                <w:bCs/>
                <w:sz w:val="20"/>
              </w:rPr>
              <w:t>Rachel Wood</w:t>
            </w:r>
            <w:r w:rsidR="007469DB">
              <w:rPr>
                <w:bCs/>
                <w:sz w:val="20"/>
              </w:rPr>
              <w:t>s</w:t>
            </w:r>
          </w:p>
          <w:p w14:paraId="56EA12C8" w14:textId="38E381B9" w:rsidR="00E64141" w:rsidRPr="00244B87" w:rsidRDefault="00E64141" w:rsidP="00927AB7">
            <w:pPr>
              <w:jc w:val="center"/>
              <w:rPr>
                <w:bCs/>
                <w:sz w:val="20"/>
              </w:rPr>
            </w:pPr>
          </w:p>
        </w:tc>
        <w:tc>
          <w:tcPr>
            <w:tcW w:w="271" w:type="pct"/>
          </w:tcPr>
          <w:p w14:paraId="6CDF7359" w14:textId="7BD34C7E" w:rsidR="00D6452F" w:rsidRPr="00244B87" w:rsidRDefault="008C5900" w:rsidP="00927AB7">
            <w:pPr>
              <w:jc w:val="center"/>
              <w:rPr>
                <w:bCs/>
                <w:sz w:val="20"/>
              </w:rPr>
            </w:pPr>
            <w:r>
              <w:rPr>
                <w:bCs/>
                <w:sz w:val="20"/>
              </w:rPr>
              <w:t xml:space="preserve">October </w:t>
            </w:r>
            <w:r w:rsidR="00E64141">
              <w:rPr>
                <w:bCs/>
                <w:sz w:val="20"/>
              </w:rPr>
              <w:t>2025</w:t>
            </w:r>
          </w:p>
        </w:tc>
        <w:tc>
          <w:tcPr>
            <w:tcW w:w="214" w:type="pct"/>
          </w:tcPr>
          <w:p w14:paraId="5358FE5D" w14:textId="77777777" w:rsidR="00D6452F" w:rsidRPr="00244B87" w:rsidRDefault="00D6452F" w:rsidP="00990361">
            <w:pPr>
              <w:rPr>
                <w:bCs/>
                <w:sz w:val="20"/>
              </w:rPr>
            </w:pPr>
          </w:p>
        </w:tc>
        <w:tc>
          <w:tcPr>
            <w:tcW w:w="221" w:type="pct"/>
            <w:gridSpan w:val="2"/>
          </w:tcPr>
          <w:p w14:paraId="18231852" w14:textId="77777777" w:rsidR="00D6452F" w:rsidRPr="00244B87" w:rsidRDefault="00D6452F" w:rsidP="00990361">
            <w:pPr>
              <w:rPr>
                <w:bCs/>
                <w:sz w:val="20"/>
              </w:rPr>
            </w:pPr>
          </w:p>
        </w:tc>
      </w:tr>
      <w:tr w:rsidR="0054381B" w:rsidRPr="00C6721C" w14:paraId="0BE4FC88" w14:textId="77777777" w:rsidTr="002B4E29">
        <w:trPr>
          <w:trHeight w:hRule="exact" w:val="1130"/>
        </w:trPr>
        <w:tc>
          <w:tcPr>
            <w:tcW w:w="1400" w:type="pct"/>
          </w:tcPr>
          <w:p w14:paraId="351F0721" w14:textId="2402B856" w:rsidR="00990361" w:rsidRPr="00244B87" w:rsidRDefault="00990361" w:rsidP="00990361">
            <w:pPr>
              <w:rPr>
                <w:bCs/>
                <w:sz w:val="20"/>
              </w:rPr>
            </w:pPr>
            <w:r>
              <w:rPr>
                <w:bCs/>
                <w:sz w:val="20"/>
              </w:rPr>
              <w:t xml:space="preserve">Further embed the use of Big Questions -Focus on exploring creative ways to record learning. Extend the </w:t>
            </w:r>
            <w:r w:rsidRPr="008C5900">
              <w:rPr>
                <w:bCs/>
                <w:sz w:val="20"/>
              </w:rPr>
              <w:t>use as a way of exploring learning in Social Studies across all stages.</w:t>
            </w:r>
          </w:p>
        </w:tc>
        <w:tc>
          <w:tcPr>
            <w:tcW w:w="1402" w:type="pct"/>
          </w:tcPr>
          <w:p w14:paraId="02613D48" w14:textId="7A552807" w:rsidR="00990361" w:rsidRPr="00244B87" w:rsidRDefault="00990361" w:rsidP="00990361">
            <w:pPr>
              <w:rPr>
                <w:bCs/>
                <w:sz w:val="20"/>
              </w:rPr>
            </w:pPr>
            <w:r>
              <w:rPr>
                <w:bCs/>
                <w:sz w:val="20"/>
              </w:rPr>
              <w:t xml:space="preserve">Learners will be developing </w:t>
            </w:r>
            <w:r w:rsidRPr="007E4915">
              <w:rPr>
                <w:bCs/>
                <w:sz w:val="20"/>
              </w:rPr>
              <w:t>critical thinking through accessing, analysing and using information</w:t>
            </w:r>
            <w:r>
              <w:rPr>
                <w:bCs/>
                <w:sz w:val="20"/>
              </w:rPr>
              <w:t xml:space="preserve">. Learning in Social Studies will be </w:t>
            </w:r>
            <w:r w:rsidRPr="007E4915">
              <w:rPr>
                <w:bCs/>
                <w:sz w:val="20"/>
              </w:rPr>
              <w:t>relevant and interesting by connecting to children’s own experiences.</w:t>
            </w:r>
          </w:p>
        </w:tc>
        <w:tc>
          <w:tcPr>
            <w:tcW w:w="949" w:type="pct"/>
            <w:vMerge w:val="restart"/>
          </w:tcPr>
          <w:p w14:paraId="2A964202" w14:textId="77777777" w:rsidR="00990361" w:rsidRDefault="00990361" w:rsidP="00990361">
            <w:pPr>
              <w:rPr>
                <w:bCs/>
                <w:sz w:val="20"/>
              </w:rPr>
            </w:pPr>
          </w:p>
          <w:p w14:paraId="2C16EB40" w14:textId="508F755D" w:rsidR="00990361" w:rsidRDefault="00990361" w:rsidP="00990361">
            <w:pPr>
              <w:rPr>
                <w:bCs/>
                <w:sz w:val="20"/>
              </w:rPr>
            </w:pPr>
            <w:r>
              <w:rPr>
                <w:bCs/>
                <w:sz w:val="20"/>
              </w:rPr>
              <w:t xml:space="preserve">Observations of learner engagement. </w:t>
            </w:r>
          </w:p>
          <w:p w14:paraId="5EEF3B8B" w14:textId="77777777" w:rsidR="00990361" w:rsidRDefault="00990361" w:rsidP="00990361">
            <w:pPr>
              <w:rPr>
                <w:bCs/>
                <w:sz w:val="20"/>
              </w:rPr>
            </w:pPr>
            <w:r>
              <w:rPr>
                <w:bCs/>
                <w:sz w:val="20"/>
              </w:rPr>
              <w:t xml:space="preserve">Presentations/ displays of children’s learning </w:t>
            </w:r>
          </w:p>
          <w:p w14:paraId="220A0482" w14:textId="77777777" w:rsidR="00990361" w:rsidRPr="00244B87" w:rsidRDefault="00990361" w:rsidP="00990361">
            <w:pPr>
              <w:rPr>
                <w:bCs/>
                <w:sz w:val="20"/>
              </w:rPr>
            </w:pPr>
            <w:r>
              <w:rPr>
                <w:bCs/>
                <w:sz w:val="20"/>
              </w:rPr>
              <w:t xml:space="preserve">Pupil feedback/ questionnaires </w:t>
            </w:r>
          </w:p>
          <w:p w14:paraId="6778A0C9" w14:textId="460BDFA4" w:rsidR="00990361" w:rsidRPr="00244B87" w:rsidRDefault="00990361" w:rsidP="00990361">
            <w:pPr>
              <w:rPr>
                <w:bCs/>
                <w:sz w:val="20"/>
              </w:rPr>
            </w:pPr>
          </w:p>
        </w:tc>
        <w:tc>
          <w:tcPr>
            <w:tcW w:w="543" w:type="pct"/>
          </w:tcPr>
          <w:p w14:paraId="19BD309E" w14:textId="336813D3" w:rsidR="00990361" w:rsidRPr="00244B87" w:rsidRDefault="00990361" w:rsidP="00927AB7">
            <w:pPr>
              <w:jc w:val="center"/>
              <w:rPr>
                <w:bCs/>
                <w:sz w:val="20"/>
              </w:rPr>
            </w:pPr>
            <w:r>
              <w:rPr>
                <w:bCs/>
                <w:sz w:val="20"/>
              </w:rPr>
              <w:t>Marian Kelly</w:t>
            </w:r>
          </w:p>
        </w:tc>
        <w:tc>
          <w:tcPr>
            <w:tcW w:w="271" w:type="pct"/>
          </w:tcPr>
          <w:p w14:paraId="09FECF9B" w14:textId="04436568" w:rsidR="00990361" w:rsidRPr="00244B87" w:rsidRDefault="00990361" w:rsidP="00927AB7">
            <w:pPr>
              <w:jc w:val="center"/>
              <w:rPr>
                <w:bCs/>
                <w:sz w:val="20"/>
              </w:rPr>
            </w:pPr>
            <w:r>
              <w:rPr>
                <w:bCs/>
                <w:sz w:val="20"/>
              </w:rPr>
              <w:t>June 2026</w:t>
            </w:r>
          </w:p>
        </w:tc>
        <w:tc>
          <w:tcPr>
            <w:tcW w:w="214" w:type="pct"/>
          </w:tcPr>
          <w:p w14:paraId="0F6F1540" w14:textId="77777777" w:rsidR="00990361" w:rsidRPr="00244B87" w:rsidRDefault="00990361" w:rsidP="00990361">
            <w:pPr>
              <w:rPr>
                <w:bCs/>
                <w:sz w:val="20"/>
              </w:rPr>
            </w:pPr>
          </w:p>
        </w:tc>
        <w:tc>
          <w:tcPr>
            <w:tcW w:w="221" w:type="pct"/>
            <w:gridSpan w:val="2"/>
          </w:tcPr>
          <w:p w14:paraId="338EE49C" w14:textId="77777777" w:rsidR="00990361" w:rsidRPr="00244B87" w:rsidRDefault="00990361" w:rsidP="00990361">
            <w:pPr>
              <w:rPr>
                <w:bCs/>
                <w:sz w:val="20"/>
              </w:rPr>
            </w:pPr>
          </w:p>
        </w:tc>
      </w:tr>
      <w:tr w:rsidR="0054381B" w:rsidRPr="00C6721C" w14:paraId="511B7472" w14:textId="77777777" w:rsidTr="002B4E29">
        <w:trPr>
          <w:trHeight w:hRule="exact" w:val="799"/>
        </w:trPr>
        <w:tc>
          <w:tcPr>
            <w:tcW w:w="1400" w:type="pct"/>
          </w:tcPr>
          <w:p w14:paraId="38092429" w14:textId="1BE2C2B6" w:rsidR="00990361" w:rsidRDefault="00990361" w:rsidP="00990361">
            <w:pPr>
              <w:rPr>
                <w:bCs/>
                <w:sz w:val="20"/>
              </w:rPr>
            </w:pPr>
            <w:r>
              <w:rPr>
                <w:bCs/>
                <w:sz w:val="20"/>
              </w:rPr>
              <w:t>Embed the use of the Inspired Learning Space as a means of</w:t>
            </w:r>
            <w:r w:rsidRPr="00990361">
              <w:rPr>
                <w:bCs/>
                <w:sz w:val="20"/>
              </w:rPr>
              <w:t xml:space="preserve"> promot</w:t>
            </w:r>
            <w:r>
              <w:rPr>
                <w:bCs/>
                <w:sz w:val="20"/>
              </w:rPr>
              <w:t>ing</w:t>
            </w:r>
            <w:r w:rsidRPr="00990361">
              <w:rPr>
                <w:bCs/>
                <w:sz w:val="20"/>
              </w:rPr>
              <w:t xml:space="preserve"> </w:t>
            </w:r>
            <w:r w:rsidR="00703F82">
              <w:rPr>
                <w:bCs/>
                <w:sz w:val="20"/>
              </w:rPr>
              <w:t>enquiry-based learning</w:t>
            </w:r>
            <w:r w:rsidRPr="00990361">
              <w:rPr>
                <w:bCs/>
                <w:sz w:val="20"/>
              </w:rPr>
              <w:t xml:space="preserve"> in P4 to </w:t>
            </w:r>
            <w:r w:rsidR="00D8779D">
              <w:rPr>
                <w:bCs/>
                <w:sz w:val="20"/>
              </w:rPr>
              <w:t>P</w:t>
            </w:r>
            <w:r w:rsidRPr="00990361">
              <w:rPr>
                <w:bCs/>
                <w:sz w:val="20"/>
              </w:rPr>
              <w:t>7.</w:t>
            </w:r>
          </w:p>
        </w:tc>
        <w:tc>
          <w:tcPr>
            <w:tcW w:w="1402" w:type="pct"/>
          </w:tcPr>
          <w:p w14:paraId="51BCFF40" w14:textId="2416A0FB" w:rsidR="00990361" w:rsidRDefault="00990361" w:rsidP="00990361">
            <w:pPr>
              <w:rPr>
                <w:bCs/>
                <w:sz w:val="20"/>
              </w:rPr>
            </w:pPr>
            <w:r>
              <w:rPr>
                <w:bCs/>
                <w:sz w:val="20"/>
              </w:rPr>
              <w:t xml:space="preserve">Learners will have opportunities to engage in high quality learning </w:t>
            </w:r>
            <w:r w:rsidR="00703F82">
              <w:rPr>
                <w:bCs/>
                <w:sz w:val="20"/>
              </w:rPr>
              <w:t>enquiry-based learning</w:t>
            </w:r>
            <w:r>
              <w:rPr>
                <w:bCs/>
                <w:sz w:val="20"/>
              </w:rPr>
              <w:t xml:space="preserve"> in an adapted space</w:t>
            </w:r>
            <w:r w:rsidR="00703F82">
              <w:rPr>
                <w:bCs/>
                <w:sz w:val="20"/>
              </w:rPr>
              <w:t>.</w:t>
            </w:r>
          </w:p>
        </w:tc>
        <w:tc>
          <w:tcPr>
            <w:tcW w:w="949" w:type="pct"/>
            <w:vMerge/>
          </w:tcPr>
          <w:p w14:paraId="5A992998" w14:textId="1E82FBFE" w:rsidR="00990361" w:rsidRDefault="00990361" w:rsidP="00990361">
            <w:pPr>
              <w:rPr>
                <w:bCs/>
                <w:sz w:val="20"/>
              </w:rPr>
            </w:pPr>
          </w:p>
        </w:tc>
        <w:tc>
          <w:tcPr>
            <w:tcW w:w="543" w:type="pct"/>
          </w:tcPr>
          <w:p w14:paraId="2E78BF8C" w14:textId="3ACD4C4F" w:rsidR="00990361" w:rsidRDefault="00990361" w:rsidP="00927AB7">
            <w:pPr>
              <w:jc w:val="center"/>
              <w:rPr>
                <w:bCs/>
                <w:sz w:val="20"/>
              </w:rPr>
            </w:pPr>
            <w:r>
              <w:rPr>
                <w:bCs/>
                <w:sz w:val="20"/>
              </w:rPr>
              <w:t>Rachel Woods</w:t>
            </w:r>
          </w:p>
          <w:p w14:paraId="40DD82E9" w14:textId="70F5578D" w:rsidR="00990361" w:rsidRDefault="00990361" w:rsidP="00927AB7">
            <w:pPr>
              <w:jc w:val="center"/>
              <w:rPr>
                <w:bCs/>
                <w:sz w:val="20"/>
              </w:rPr>
            </w:pPr>
            <w:r>
              <w:rPr>
                <w:bCs/>
                <w:sz w:val="20"/>
              </w:rPr>
              <w:t>Annelies de Kanter</w:t>
            </w:r>
          </w:p>
        </w:tc>
        <w:tc>
          <w:tcPr>
            <w:tcW w:w="271" w:type="pct"/>
          </w:tcPr>
          <w:p w14:paraId="0CF4048E" w14:textId="77777777" w:rsidR="00990361" w:rsidRDefault="00990361" w:rsidP="00927AB7">
            <w:pPr>
              <w:jc w:val="center"/>
              <w:rPr>
                <w:bCs/>
                <w:sz w:val="20"/>
              </w:rPr>
            </w:pPr>
          </w:p>
        </w:tc>
        <w:tc>
          <w:tcPr>
            <w:tcW w:w="214" w:type="pct"/>
          </w:tcPr>
          <w:p w14:paraId="085F823F" w14:textId="77777777" w:rsidR="00990361" w:rsidRPr="00244B87" w:rsidRDefault="00990361" w:rsidP="00990361">
            <w:pPr>
              <w:rPr>
                <w:bCs/>
                <w:sz w:val="20"/>
              </w:rPr>
            </w:pPr>
          </w:p>
        </w:tc>
        <w:tc>
          <w:tcPr>
            <w:tcW w:w="221" w:type="pct"/>
            <w:gridSpan w:val="2"/>
          </w:tcPr>
          <w:p w14:paraId="53146960" w14:textId="77777777" w:rsidR="00990361" w:rsidRPr="00244B87" w:rsidRDefault="00990361" w:rsidP="00990361">
            <w:pPr>
              <w:rPr>
                <w:bCs/>
                <w:sz w:val="20"/>
              </w:rPr>
            </w:pPr>
          </w:p>
        </w:tc>
      </w:tr>
      <w:tr w:rsidR="0054381B" w:rsidRPr="00C6721C" w14:paraId="3ECAFD55" w14:textId="77777777" w:rsidTr="002B4E29">
        <w:trPr>
          <w:trHeight w:hRule="exact" w:val="1933"/>
        </w:trPr>
        <w:tc>
          <w:tcPr>
            <w:tcW w:w="1400" w:type="pct"/>
          </w:tcPr>
          <w:p w14:paraId="6AB8A84C" w14:textId="09C3B0F3" w:rsidR="00D6452F" w:rsidRPr="00244B87" w:rsidRDefault="00234784" w:rsidP="00990361">
            <w:pPr>
              <w:tabs>
                <w:tab w:val="left" w:pos="2150"/>
              </w:tabs>
              <w:rPr>
                <w:bCs/>
                <w:sz w:val="20"/>
              </w:rPr>
            </w:pPr>
            <w:r w:rsidRPr="00234784">
              <w:rPr>
                <w:bCs/>
                <w:sz w:val="20"/>
              </w:rPr>
              <w:t>Identify meta- skills when planning learning across curriculum</w:t>
            </w:r>
            <w:r>
              <w:rPr>
                <w:bCs/>
                <w:sz w:val="20"/>
              </w:rPr>
              <w:t xml:space="preserve">. </w:t>
            </w:r>
            <w:r w:rsidRPr="00234784">
              <w:rPr>
                <w:bCs/>
                <w:sz w:val="20"/>
              </w:rPr>
              <w:t xml:space="preserve"> Seek opportunities to collaborate and learn from other </w:t>
            </w:r>
            <w:r w:rsidR="00927AB7" w:rsidRPr="00234784">
              <w:rPr>
                <w:bCs/>
                <w:sz w:val="20"/>
              </w:rPr>
              <w:t>school’s</w:t>
            </w:r>
            <w:r w:rsidRPr="00234784">
              <w:rPr>
                <w:bCs/>
                <w:sz w:val="20"/>
              </w:rPr>
              <w:t xml:space="preserve"> </w:t>
            </w:r>
            <w:r w:rsidR="003D42BB">
              <w:rPr>
                <w:bCs/>
                <w:sz w:val="20"/>
              </w:rPr>
              <w:t xml:space="preserve">meta-skills </w:t>
            </w:r>
            <w:r w:rsidRPr="00234784">
              <w:rPr>
                <w:bCs/>
                <w:sz w:val="20"/>
              </w:rPr>
              <w:t xml:space="preserve">journey. </w:t>
            </w:r>
            <w:r w:rsidR="003D42BB">
              <w:rPr>
                <w:bCs/>
                <w:sz w:val="20"/>
              </w:rPr>
              <w:t xml:space="preserve"> Introduce</w:t>
            </w:r>
            <w:r w:rsidRPr="00234784">
              <w:rPr>
                <w:bCs/>
                <w:sz w:val="20"/>
              </w:rPr>
              <w:t xml:space="preserve"> a skills-based Careers Fair to develop learner’s understanding of employability skills.</w:t>
            </w:r>
          </w:p>
        </w:tc>
        <w:tc>
          <w:tcPr>
            <w:tcW w:w="1402" w:type="pct"/>
          </w:tcPr>
          <w:p w14:paraId="7A3E9AC6" w14:textId="753DE6F0" w:rsidR="00642D8A" w:rsidRDefault="00642D8A" w:rsidP="00990361">
            <w:pPr>
              <w:rPr>
                <w:bCs/>
                <w:sz w:val="20"/>
              </w:rPr>
            </w:pPr>
            <w:r>
              <w:rPr>
                <w:bCs/>
                <w:sz w:val="20"/>
              </w:rPr>
              <w:t>Meta- skills f</w:t>
            </w:r>
            <w:r w:rsidRPr="00642D8A">
              <w:rPr>
                <w:bCs/>
                <w:sz w:val="20"/>
              </w:rPr>
              <w:t xml:space="preserve">ramework </w:t>
            </w:r>
            <w:r>
              <w:rPr>
                <w:bCs/>
                <w:sz w:val="20"/>
              </w:rPr>
              <w:t xml:space="preserve">used </w:t>
            </w:r>
            <w:r w:rsidRPr="00642D8A">
              <w:rPr>
                <w:bCs/>
                <w:sz w:val="20"/>
              </w:rPr>
              <w:t xml:space="preserve">to support </w:t>
            </w:r>
            <w:r w:rsidR="002A04B7">
              <w:rPr>
                <w:bCs/>
                <w:sz w:val="20"/>
              </w:rPr>
              <w:t>staff</w:t>
            </w:r>
            <w:r w:rsidRPr="00642D8A">
              <w:rPr>
                <w:bCs/>
                <w:sz w:val="20"/>
              </w:rPr>
              <w:t xml:space="preserve"> to reflect and develop their teaching practice in developing meta</w:t>
            </w:r>
            <w:r w:rsidR="002A04B7">
              <w:rPr>
                <w:bCs/>
                <w:sz w:val="20"/>
              </w:rPr>
              <w:t xml:space="preserve"> </w:t>
            </w:r>
            <w:r w:rsidRPr="00642D8A">
              <w:rPr>
                <w:bCs/>
                <w:sz w:val="20"/>
              </w:rPr>
              <w:t>skills</w:t>
            </w:r>
            <w:r w:rsidR="00234784">
              <w:rPr>
                <w:bCs/>
                <w:sz w:val="20"/>
              </w:rPr>
              <w:t xml:space="preserve"> </w:t>
            </w:r>
            <w:r w:rsidRPr="00642D8A">
              <w:rPr>
                <w:bCs/>
                <w:sz w:val="20"/>
              </w:rPr>
              <w:t>in the classroom</w:t>
            </w:r>
            <w:r w:rsidR="002A04B7">
              <w:rPr>
                <w:bCs/>
                <w:sz w:val="20"/>
              </w:rPr>
              <w:t xml:space="preserve"> and beyond. </w:t>
            </w:r>
            <w:r w:rsidR="00234784" w:rsidRPr="00234784">
              <w:rPr>
                <w:bCs/>
                <w:sz w:val="20"/>
              </w:rPr>
              <w:t xml:space="preserve"> </w:t>
            </w:r>
            <w:r w:rsidR="00234784">
              <w:rPr>
                <w:bCs/>
                <w:sz w:val="20"/>
              </w:rPr>
              <w:t xml:space="preserve">Meta- skills incorporated into </w:t>
            </w:r>
            <w:r w:rsidR="00234784" w:rsidRPr="00234784">
              <w:rPr>
                <w:bCs/>
                <w:sz w:val="20"/>
              </w:rPr>
              <w:t>learning intentions and success criteria.</w:t>
            </w:r>
          </w:p>
          <w:p w14:paraId="491D62F8" w14:textId="6D4E3558" w:rsidR="00234784" w:rsidRPr="00244B87" w:rsidRDefault="00234784" w:rsidP="00990361">
            <w:pPr>
              <w:rPr>
                <w:bCs/>
                <w:sz w:val="20"/>
              </w:rPr>
            </w:pPr>
            <w:r>
              <w:rPr>
                <w:bCs/>
                <w:sz w:val="20"/>
              </w:rPr>
              <w:t xml:space="preserve">Children will recognise how the development of meta-skills can transfer into the world of work. </w:t>
            </w:r>
          </w:p>
        </w:tc>
        <w:tc>
          <w:tcPr>
            <w:tcW w:w="949" w:type="pct"/>
          </w:tcPr>
          <w:p w14:paraId="09130DEB" w14:textId="1550093F" w:rsidR="00642D8A" w:rsidRPr="00642D8A" w:rsidRDefault="00300639" w:rsidP="00990361">
            <w:pPr>
              <w:tabs>
                <w:tab w:val="left" w:pos="2150"/>
              </w:tabs>
              <w:rPr>
                <w:bCs/>
                <w:sz w:val="20"/>
              </w:rPr>
            </w:pPr>
            <w:r>
              <w:rPr>
                <w:bCs/>
                <w:sz w:val="20"/>
              </w:rPr>
              <w:t xml:space="preserve">Pupil </w:t>
            </w:r>
            <w:r w:rsidR="00642D8A" w:rsidRPr="00642D8A">
              <w:rPr>
                <w:bCs/>
                <w:sz w:val="20"/>
              </w:rPr>
              <w:t xml:space="preserve">Meta-skills </w:t>
            </w:r>
            <w:r>
              <w:rPr>
                <w:bCs/>
                <w:sz w:val="20"/>
              </w:rPr>
              <w:t>self</w:t>
            </w:r>
            <w:r w:rsidRPr="00642D8A">
              <w:rPr>
                <w:bCs/>
                <w:sz w:val="20"/>
              </w:rPr>
              <w:t>-evaluations</w:t>
            </w:r>
            <w:r w:rsidR="00642D8A" w:rsidRPr="00642D8A">
              <w:rPr>
                <w:bCs/>
                <w:sz w:val="20"/>
              </w:rPr>
              <w:t>, records of learning conversations, observations of teaching and learning</w:t>
            </w:r>
            <w:r w:rsidR="00AE108E">
              <w:rPr>
                <w:bCs/>
                <w:sz w:val="20"/>
              </w:rPr>
              <w:t xml:space="preserve">. </w:t>
            </w:r>
            <w:r w:rsidR="00234784">
              <w:rPr>
                <w:bCs/>
                <w:sz w:val="20"/>
              </w:rPr>
              <w:t xml:space="preserve">Feedback from all stakeholders from Careers event. </w:t>
            </w:r>
            <w:r w:rsidR="00642D8A">
              <w:rPr>
                <w:bCs/>
                <w:sz w:val="20"/>
              </w:rPr>
              <w:t>Parental Survey March 202</w:t>
            </w:r>
            <w:r w:rsidR="00234784">
              <w:rPr>
                <w:bCs/>
                <w:sz w:val="20"/>
              </w:rPr>
              <w:t>6</w:t>
            </w:r>
          </w:p>
          <w:p w14:paraId="283F24B9" w14:textId="77777777" w:rsidR="00642D8A" w:rsidRPr="00642D8A" w:rsidRDefault="00642D8A" w:rsidP="00990361">
            <w:pPr>
              <w:tabs>
                <w:tab w:val="left" w:pos="2150"/>
              </w:tabs>
              <w:rPr>
                <w:bCs/>
                <w:sz w:val="20"/>
              </w:rPr>
            </w:pPr>
          </w:p>
          <w:p w14:paraId="076AAB80" w14:textId="77777777" w:rsidR="00D6452F" w:rsidRPr="00244B87" w:rsidRDefault="00D6452F" w:rsidP="00990361">
            <w:pPr>
              <w:rPr>
                <w:bCs/>
                <w:sz w:val="20"/>
              </w:rPr>
            </w:pPr>
          </w:p>
        </w:tc>
        <w:tc>
          <w:tcPr>
            <w:tcW w:w="543" w:type="pct"/>
          </w:tcPr>
          <w:p w14:paraId="261935A4" w14:textId="4A17EF59" w:rsidR="0007369B" w:rsidRDefault="0007369B" w:rsidP="00927AB7">
            <w:pPr>
              <w:jc w:val="center"/>
              <w:rPr>
                <w:bCs/>
                <w:sz w:val="20"/>
              </w:rPr>
            </w:pPr>
            <w:r>
              <w:rPr>
                <w:bCs/>
                <w:sz w:val="20"/>
              </w:rPr>
              <w:t>Andrew Scully</w:t>
            </w:r>
          </w:p>
          <w:p w14:paraId="2241F417" w14:textId="6EB53D75" w:rsidR="00642D8A" w:rsidRPr="00244B87" w:rsidRDefault="00642D8A" w:rsidP="00927AB7">
            <w:pPr>
              <w:jc w:val="center"/>
              <w:rPr>
                <w:bCs/>
                <w:sz w:val="20"/>
              </w:rPr>
            </w:pPr>
          </w:p>
        </w:tc>
        <w:tc>
          <w:tcPr>
            <w:tcW w:w="271" w:type="pct"/>
          </w:tcPr>
          <w:p w14:paraId="4AE8E84D" w14:textId="742A7AD3" w:rsidR="00D6452F" w:rsidRDefault="002A04B7" w:rsidP="00927AB7">
            <w:pPr>
              <w:jc w:val="center"/>
              <w:rPr>
                <w:bCs/>
                <w:sz w:val="20"/>
              </w:rPr>
            </w:pPr>
            <w:r>
              <w:rPr>
                <w:bCs/>
                <w:sz w:val="20"/>
              </w:rPr>
              <w:t>June</w:t>
            </w:r>
          </w:p>
          <w:p w14:paraId="573DDEBC" w14:textId="1B1939E3" w:rsidR="002A04B7" w:rsidRPr="00244B87" w:rsidRDefault="002A04B7" w:rsidP="00927AB7">
            <w:pPr>
              <w:jc w:val="center"/>
              <w:rPr>
                <w:bCs/>
                <w:sz w:val="20"/>
              </w:rPr>
            </w:pPr>
            <w:r>
              <w:rPr>
                <w:bCs/>
                <w:sz w:val="20"/>
              </w:rPr>
              <w:t>202</w:t>
            </w:r>
            <w:r w:rsidR="00234784">
              <w:rPr>
                <w:bCs/>
                <w:sz w:val="20"/>
              </w:rPr>
              <w:t>6</w:t>
            </w:r>
          </w:p>
        </w:tc>
        <w:tc>
          <w:tcPr>
            <w:tcW w:w="214" w:type="pct"/>
          </w:tcPr>
          <w:p w14:paraId="7B96BDF7" w14:textId="77777777" w:rsidR="00D6452F" w:rsidRPr="00244B87" w:rsidRDefault="00D6452F" w:rsidP="00990361">
            <w:pPr>
              <w:rPr>
                <w:bCs/>
                <w:sz w:val="20"/>
              </w:rPr>
            </w:pPr>
          </w:p>
        </w:tc>
        <w:tc>
          <w:tcPr>
            <w:tcW w:w="221" w:type="pct"/>
            <w:gridSpan w:val="2"/>
          </w:tcPr>
          <w:p w14:paraId="6102AD9B" w14:textId="77777777" w:rsidR="00D6452F" w:rsidRPr="00244B87" w:rsidRDefault="00D6452F" w:rsidP="00990361">
            <w:pPr>
              <w:rPr>
                <w:bCs/>
                <w:sz w:val="20"/>
              </w:rPr>
            </w:pPr>
          </w:p>
        </w:tc>
      </w:tr>
      <w:tr w:rsidR="0054381B" w:rsidRPr="00C6721C" w14:paraId="3E5CBD86" w14:textId="77777777" w:rsidTr="002B4E29">
        <w:trPr>
          <w:trHeight w:hRule="exact" w:val="1088"/>
        </w:trPr>
        <w:tc>
          <w:tcPr>
            <w:tcW w:w="1400" w:type="pct"/>
          </w:tcPr>
          <w:p w14:paraId="0C65808C" w14:textId="3CD12D0B" w:rsidR="00DC4207" w:rsidRPr="00244B87" w:rsidRDefault="003D42BB" w:rsidP="00990361">
            <w:pPr>
              <w:tabs>
                <w:tab w:val="left" w:pos="2150"/>
              </w:tabs>
              <w:rPr>
                <w:bCs/>
                <w:sz w:val="20"/>
              </w:rPr>
            </w:pPr>
            <w:r w:rsidRPr="003D42BB">
              <w:rPr>
                <w:bCs/>
                <w:sz w:val="20"/>
              </w:rPr>
              <w:t xml:space="preserve">Develop a lesson planning model that ensures a consistent approach to the planning of </w:t>
            </w:r>
            <w:r>
              <w:rPr>
                <w:bCs/>
                <w:sz w:val="20"/>
              </w:rPr>
              <w:t xml:space="preserve">all </w:t>
            </w:r>
            <w:r w:rsidRPr="003D42BB">
              <w:rPr>
                <w:bCs/>
                <w:sz w:val="20"/>
              </w:rPr>
              <w:t xml:space="preserve">learning experiences. </w:t>
            </w:r>
          </w:p>
        </w:tc>
        <w:tc>
          <w:tcPr>
            <w:tcW w:w="1402" w:type="pct"/>
          </w:tcPr>
          <w:p w14:paraId="2D012618" w14:textId="23F4CF1F" w:rsidR="00D6452F" w:rsidRPr="00244B87" w:rsidRDefault="003D42BB" w:rsidP="00990361">
            <w:pPr>
              <w:tabs>
                <w:tab w:val="left" w:pos="2150"/>
              </w:tabs>
              <w:rPr>
                <w:bCs/>
                <w:sz w:val="20"/>
              </w:rPr>
            </w:pPr>
            <w:r w:rsidRPr="003D42BB">
              <w:rPr>
                <w:bCs/>
                <w:sz w:val="20"/>
              </w:rPr>
              <w:t xml:space="preserve">This will ensure pace and differentiated learning in all classrooms whereby teachers confidently adapt teaching, learning and assessment to meet individual learners’ needs.  </w:t>
            </w:r>
          </w:p>
        </w:tc>
        <w:tc>
          <w:tcPr>
            <w:tcW w:w="949" w:type="pct"/>
          </w:tcPr>
          <w:p w14:paraId="2B08D83B" w14:textId="77777777" w:rsidR="00234784" w:rsidRDefault="003D42BB" w:rsidP="00990361">
            <w:pPr>
              <w:rPr>
                <w:bCs/>
                <w:sz w:val="20"/>
              </w:rPr>
            </w:pPr>
            <w:r w:rsidRPr="003D42BB">
              <w:rPr>
                <w:bCs/>
                <w:sz w:val="20"/>
              </w:rPr>
              <w:t>Observations of learner engagement</w:t>
            </w:r>
          </w:p>
          <w:p w14:paraId="201F3924" w14:textId="06CCDBF8" w:rsidR="003D42BB" w:rsidRPr="00244B87" w:rsidRDefault="003D42BB" w:rsidP="00990361">
            <w:pPr>
              <w:rPr>
                <w:bCs/>
                <w:sz w:val="20"/>
              </w:rPr>
            </w:pPr>
            <w:r>
              <w:rPr>
                <w:bCs/>
                <w:sz w:val="20"/>
              </w:rPr>
              <w:t>Quality Assurance- class visits</w:t>
            </w:r>
            <w:r w:rsidR="00990361">
              <w:rPr>
                <w:bCs/>
                <w:sz w:val="20"/>
              </w:rPr>
              <w:t xml:space="preserve">. </w:t>
            </w:r>
            <w:r>
              <w:rPr>
                <w:bCs/>
                <w:sz w:val="20"/>
              </w:rPr>
              <w:t xml:space="preserve">Pupil Voice feedback </w:t>
            </w:r>
          </w:p>
        </w:tc>
        <w:tc>
          <w:tcPr>
            <w:tcW w:w="543" w:type="pct"/>
          </w:tcPr>
          <w:p w14:paraId="68DFEC6C" w14:textId="0F2CA8CC" w:rsidR="00D6452F" w:rsidRPr="00244B87" w:rsidRDefault="00927AB7" w:rsidP="00927AB7">
            <w:pPr>
              <w:jc w:val="center"/>
              <w:rPr>
                <w:bCs/>
                <w:sz w:val="20"/>
              </w:rPr>
            </w:pPr>
            <w:r>
              <w:rPr>
                <w:bCs/>
                <w:sz w:val="20"/>
              </w:rPr>
              <w:t>Christine Healey</w:t>
            </w:r>
          </w:p>
        </w:tc>
        <w:tc>
          <w:tcPr>
            <w:tcW w:w="271" w:type="pct"/>
          </w:tcPr>
          <w:p w14:paraId="717DDCF9" w14:textId="0E42631B" w:rsidR="00D6452F" w:rsidRPr="00244B87" w:rsidRDefault="00401BAF" w:rsidP="00927AB7">
            <w:pPr>
              <w:jc w:val="center"/>
              <w:rPr>
                <w:bCs/>
                <w:sz w:val="20"/>
              </w:rPr>
            </w:pPr>
            <w:r>
              <w:rPr>
                <w:bCs/>
                <w:sz w:val="20"/>
              </w:rPr>
              <w:t>June 202</w:t>
            </w:r>
            <w:r w:rsidR="003D42BB">
              <w:rPr>
                <w:bCs/>
                <w:sz w:val="20"/>
              </w:rPr>
              <w:t>6</w:t>
            </w:r>
          </w:p>
        </w:tc>
        <w:tc>
          <w:tcPr>
            <w:tcW w:w="214" w:type="pct"/>
          </w:tcPr>
          <w:p w14:paraId="04933253" w14:textId="77777777" w:rsidR="00D6452F" w:rsidRPr="00244B87" w:rsidRDefault="00D6452F" w:rsidP="00990361">
            <w:pPr>
              <w:rPr>
                <w:bCs/>
                <w:sz w:val="20"/>
              </w:rPr>
            </w:pPr>
          </w:p>
        </w:tc>
        <w:tc>
          <w:tcPr>
            <w:tcW w:w="221" w:type="pct"/>
            <w:gridSpan w:val="2"/>
          </w:tcPr>
          <w:p w14:paraId="1DFE42FE" w14:textId="77777777" w:rsidR="00D6452F" w:rsidRPr="00244B87" w:rsidRDefault="00D6452F" w:rsidP="00990361">
            <w:pPr>
              <w:rPr>
                <w:bCs/>
                <w:sz w:val="20"/>
              </w:rPr>
            </w:pPr>
          </w:p>
        </w:tc>
      </w:tr>
      <w:tr w:rsidR="0054381B" w:rsidRPr="00C6721C" w14:paraId="277B20F1" w14:textId="77777777" w:rsidTr="002B4E29">
        <w:trPr>
          <w:trHeight w:hRule="exact" w:val="1182"/>
        </w:trPr>
        <w:tc>
          <w:tcPr>
            <w:tcW w:w="1400" w:type="pct"/>
          </w:tcPr>
          <w:p w14:paraId="54CFEAE2" w14:textId="2E665442" w:rsidR="003D42BB" w:rsidRPr="003D42BB" w:rsidRDefault="007E6E88" w:rsidP="00990361">
            <w:pPr>
              <w:tabs>
                <w:tab w:val="left" w:pos="2150"/>
              </w:tabs>
              <w:rPr>
                <w:bCs/>
                <w:sz w:val="20"/>
              </w:rPr>
            </w:pPr>
            <w:r w:rsidRPr="007E6E88">
              <w:rPr>
                <w:bCs/>
                <w:sz w:val="20"/>
              </w:rPr>
              <w:t xml:space="preserve">All staff to engage in </w:t>
            </w:r>
            <w:r>
              <w:rPr>
                <w:bCs/>
                <w:sz w:val="20"/>
              </w:rPr>
              <w:t xml:space="preserve">Spanish </w:t>
            </w:r>
            <w:r w:rsidRPr="007E6E88">
              <w:rPr>
                <w:bCs/>
                <w:sz w:val="20"/>
              </w:rPr>
              <w:t xml:space="preserve">CLPL session </w:t>
            </w:r>
            <w:r>
              <w:rPr>
                <w:bCs/>
                <w:sz w:val="20"/>
              </w:rPr>
              <w:t>as an introduction to teaching Spanish as part of our</w:t>
            </w:r>
            <w:r>
              <w:t xml:space="preserve"> </w:t>
            </w:r>
            <w:r w:rsidRPr="007E6E88">
              <w:rPr>
                <w:bCs/>
                <w:sz w:val="20"/>
              </w:rPr>
              <w:t xml:space="preserve">commitment to a 1 + 2 languages </w:t>
            </w:r>
            <w:r>
              <w:rPr>
                <w:bCs/>
                <w:sz w:val="20"/>
              </w:rPr>
              <w:t xml:space="preserve">approach. </w:t>
            </w:r>
          </w:p>
        </w:tc>
        <w:tc>
          <w:tcPr>
            <w:tcW w:w="1402" w:type="pct"/>
          </w:tcPr>
          <w:p w14:paraId="4772B538" w14:textId="28CEACD9" w:rsidR="00C80626" w:rsidRPr="00C80626" w:rsidRDefault="007E6E88" w:rsidP="00990361">
            <w:pPr>
              <w:tabs>
                <w:tab w:val="left" w:pos="2150"/>
              </w:tabs>
            </w:pPr>
            <w:r>
              <w:rPr>
                <w:bCs/>
                <w:sz w:val="20"/>
              </w:rPr>
              <w:t xml:space="preserve">Staff capacity in this area will begin to develop. </w:t>
            </w:r>
            <w:r>
              <w:t xml:space="preserve"> </w:t>
            </w:r>
          </w:p>
        </w:tc>
        <w:tc>
          <w:tcPr>
            <w:tcW w:w="949" w:type="pct"/>
          </w:tcPr>
          <w:p w14:paraId="169F0C5F" w14:textId="34635181" w:rsidR="003D42BB" w:rsidRPr="003D42BB" w:rsidRDefault="007E6E88" w:rsidP="00990361">
            <w:pPr>
              <w:rPr>
                <w:bCs/>
                <w:sz w:val="20"/>
              </w:rPr>
            </w:pPr>
            <w:r w:rsidRPr="007E6E88">
              <w:rPr>
                <w:bCs/>
                <w:sz w:val="20"/>
              </w:rPr>
              <w:t>Staff CLPL surveys</w:t>
            </w:r>
          </w:p>
        </w:tc>
        <w:tc>
          <w:tcPr>
            <w:tcW w:w="543" w:type="pct"/>
          </w:tcPr>
          <w:p w14:paraId="6EAA68FB" w14:textId="4A12E5FB" w:rsidR="00C80626" w:rsidRPr="00C80626" w:rsidRDefault="00C80626" w:rsidP="00927AB7">
            <w:pPr>
              <w:jc w:val="center"/>
              <w:rPr>
                <w:sz w:val="20"/>
              </w:rPr>
            </w:pPr>
            <w:r w:rsidRPr="00C80626">
              <w:rPr>
                <w:sz w:val="20"/>
              </w:rPr>
              <w:t>Annelies de Kanter</w:t>
            </w:r>
          </w:p>
        </w:tc>
        <w:tc>
          <w:tcPr>
            <w:tcW w:w="271" w:type="pct"/>
          </w:tcPr>
          <w:p w14:paraId="1A8A6889" w14:textId="1CB6F700" w:rsidR="003D42BB" w:rsidRDefault="007E6E88" w:rsidP="00927AB7">
            <w:pPr>
              <w:jc w:val="center"/>
              <w:rPr>
                <w:bCs/>
                <w:sz w:val="20"/>
              </w:rPr>
            </w:pPr>
            <w:r>
              <w:rPr>
                <w:bCs/>
                <w:sz w:val="20"/>
              </w:rPr>
              <w:t>June 2026</w:t>
            </w:r>
          </w:p>
        </w:tc>
        <w:tc>
          <w:tcPr>
            <w:tcW w:w="214" w:type="pct"/>
          </w:tcPr>
          <w:p w14:paraId="4AD91348" w14:textId="77777777" w:rsidR="003D42BB" w:rsidRPr="00244B87" w:rsidRDefault="003D42BB" w:rsidP="00990361">
            <w:pPr>
              <w:rPr>
                <w:bCs/>
                <w:sz w:val="20"/>
              </w:rPr>
            </w:pPr>
          </w:p>
        </w:tc>
        <w:tc>
          <w:tcPr>
            <w:tcW w:w="221" w:type="pct"/>
            <w:gridSpan w:val="2"/>
          </w:tcPr>
          <w:p w14:paraId="04C57DE3" w14:textId="77777777" w:rsidR="003D42BB" w:rsidRPr="00244B87" w:rsidRDefault="003D42BB" w:rsidP="00990361">
            <w:pPr>
              <w:rPr>
                <w:bCs/>
                <w:sz w:val="20"/>
              </w:rPr>
            </w:pPr>
          </w:p>
        </w:tc>
      </w:tr>
      <w:tr w:rsidR="00D6452F" w:rsidRPr="00C6721C" w14:paraId="4C290AF4" w14:textId="77777777" w:rsidTr="00990361">
        <w:trPr>
          <w:trHeight w:hRule="exact" w:val="722"/>
        </w:trPr>
        <w:tc>
          <w:tcPr>
            <w:tcW w:w="5000" w:type="pct"/>
            <w:gridSpan w:val="8"/>
          </w:tcPr>
          <w:p w14:paraId="607220C0" w14:textId="77777777" w:rsidR="00D6452F" w:rsidRDefault="00D6452F" w:rsidP="00990361">
            <w:pPr>
              <w:rPr>
                <w:bCs/>
                <w:sz w:val="20"/>
              </w:rPr>
            </w:pPr>
            <w:r>
              <w:rPr>
                <w:bCs/>
                <w:sz w:val="20"/>
              </w:rPr>
              <w:t>December Check Point: Evaluative Comments</w:t>
            </w:r>
          </w:p>
          <w:p w14:paraId="283CE8BA" w14:textId="77777777" w:rsidR="00654CC9" w:rsidRDefault="00654CC9" w:rsidP="00990361">
            <w:pPr>
              <w:pStyle w:val="ListParagraph"/>
              <w:rPr>
                <w:bCs/>
                <w:sz w:val="20"/>
              </w:rPr>
            </w:pPr>
          </w:p>
          <w:p w14:paraId="265925CA" w14:textId="77777777" w:rsidR="00C80626" w:rsidRDefault="00C80626" w:rsidP="00990361">
            <w:pPr>
              <w:pStyle w:val="ListParagraph"/>
              <w:rPr>
                <w:bCs/>
                <w:sz w:val="20"/>
              </w:rPr>
            </w:pPr>
          </w:p>
          <w:p w14:paraId="06DFA0D0" w14:textId="65934248" w:rsidR="00C80626" w:rsidRPr="00244B87" w:rsidRDefault="00C80626" w:rsidP="00990361">
            <w:pPr>
              <w:pStyle w:val="ListParagraph"/>
              <w:rPr>
                <w:bCs/>
                <w:sz w:val="20"/>
              </w:rPr>
            </w:pPr>
          </w:p>
        </w:tc>
      </w:tr>
      <w:tr w:rsidR="00D6452F" w:rsidRPr="00C6721C" w14:paraId="5E80F257" w14:textId="77777777" w:rsidTr="00990361">
        <w:trPr>
          <w:trHeight w:val="401"/>
        </w:trPr>
        <w:tc>
          <w:tcPr>
            <w:tcW w:w="5000" w:type="pct"/>
            <w:gridSpan w:val="8"/>
            <w:shd w:val="clear" w:color="auto" w:fill="C5E0B3" w:themeFill="accent6" w:themeFillTint="66"/>
          </w:tcPr>
          <w:p w14:paraId="5D95FFBE" w14:textId="0FE25851" w:rsidR="00D6452F" w:rsidRDefault="00D6452F" w:rsidP="00990361">
            <w:pPr>
              <w:rPr>
                <w:b/>
                <w:sz w:val="20"/>
              </w:rPr>
            </w:pPr>
            <w:r>
              <w:rPr>
                <w:b/>
                <w:sz w:val="20"/>
              </w:rPr>
              <w:lastRenderedPageBreak/>
              <w:t xml:space="preserve">Challenge: </w:t>
            </w:r>
            <w:r w:rsidR="0043476E">
              <w:t xml:space="preserve"> </w:t>
            </w:r>
            <w:r w:rsidR="0043476E" w:rsidRPr="0043476E">
              <w:rPr>
                <w:b/>
                <w:sz w:val="20"/>
              </w:rPr>
              <w:t>Wellbeing Equality &amp; Inclusion: Further enhance our inclusive and equality focussed approach</w:t>
            </w:r>
          </w:p>
        </w:tc>
      </w:tr>
      <w:tr w:rsidR="00D6452F" w:rsidRPr="00C6721C" w14:paraId="54EAF763" w14:textId="77777777" w:rsidTr="0054381B">
        <w:trPr>
          <w:trHeight w:val="401"/>
        </w:trPr>
        <w:tc>
          <w:tcPr>
            <w:tcW w:w="4565" w:type="pct"/>
            <w:gridSpan w:val="5"/>
            <w:shd w:val="clear" w:color="auto" w:fill="E2EFD9" w:themeFill="accent6" w:themeFillTint="33"/>
          </w:tcPr>
          <w:p w14:paraId="13DDD70A" w14:textId="7AB4A7C9" w:rsidR="00D6452F" w:rsidRDefault="00D6452F" w:rsidP="00990361">
            <w:pPr>
              <w:rPr>
                <w:b/>
                <w:sz w:val="20"/>
              </w:rPr>
            </w:pPr>
            <w:proofErr w:type="gramStart"/>
            <w:r>
              <w:rPr>
                <w:b/>
                <w:sz w:val="20"/>
              </w:rPr>
              <w:t>Mission :</w:t>
            </w:r>
            <w:proofErr w:type="gramEnd"/>
            <w:r>
              <w:rPr>
                <w:b/>
                <w:sz w:val="20"/>
              </w:rPr>
              <w:t xml:space="preserve">  </w:t>
            </w:r>
            <w:r w:rsidR="0069791F">
              <w:t xml:space="preserve"> </w:t>
            </w:r>
            <w:r w:rsidR="0069791F" w:rsidRPr="0069791F">
              <w:rPr>
                <w:b/>
                <w:sz w:val="20"/>
              </w:rPr>
              <w:t>Ensure equal opportunities &amp; the inclusion for all learners</w:t>
            </w:r>
          </w:p>
        </w:tc>
        <w:tc>
          <w:tcPr>
            <w:tcW w:w="435" w:type="pct"/>
            <w:gridSpan w:val="3"/>
            <w:shd w:val="clear" w:color="auto" w:fill="E2EFD9" w:themeFill="accent6" w:themeFillTint="33"/>
          </w:tcPr>
          <w:p w14:paraId="408F4F88" w14:textId="77777777" w:rsidR="00D6452F" w:rsidRDefault="00D6452F" w:rsidP="00990361">
            <w:pPr>
              <w:rPr>
                <w:b/>
                <w:sz w:val="20"/>
              </w:rPr>
            </w:pPr>
            <w:r>
              <w:rPr>
                <w:b/>
                <w:sz w:val="20"/>
              </w:rPr>
              <w:t>Costs</w:t>
            </w:r>
          </w:p>
        </w:tc>
      </w:tr>
      <w:tr w:rsidR="002B4E29" w:rsidRPr="00C6721C" w14:paraId="34FE9AB7" w14:textId="77777777" w:rsidTr="002B4E29">
        <w:trPr>
          <w:trHeight w:val="303"/>
        </w:trPr>
        <w:tc>
          <w:tcPr>
            <w:tcW w:w="1400" w:type="pct"/>
            <w:shd w:val="clear" w:color="auto" w:fill="EDEDED" w:themeFill="accent3" w:themeFillTint="33"/>
          </w:tcPr>
          <w:p w14:paraId="552168C8" w14:textId="083A74A6" w:rsidR="00D6452F" w:rsidRPr="00936A31" w:rsidRDefault="00D6452F" w:rsidP="00990361">
            <w:pPr>
              <w:rPr>
                <w:b/>
                <w:sz w:val="18"/>
                <w:szCs w:val="18"/>
              </w:rPr>
            </w:pPr>
            <w:r w:rsidRPr="00936A31">
              <w:rPr>
                <w:b/>
                <w:sz w:val="18"/>
                <w:szCs w:val="18"/>
              </w:rPr>
              <w:t>Commitments(sprint)</w:t>
            </w:r>
          </w:p>
          <w:p w14:paraId="7DBD95FF" w14:textId="77777777" w:rsidR="00D6452F" w:rsidRPr="00936A31" w:rsidRDefault="00D6452F" w:rsidP="00990361">
            <w:pPr>
              <w:rPr>
                <w:sz w:val="18"/>
                <w:szCs w:val="18"/>
              </w:rPr>
            </w:pPr>
          </w:p>
        </w:tc>
        <w:tc>
          <w:tcPr>
            <w:tcW w:w="1402" w:type="pct"/>
            <w:shd w:val="clear" w:color="auto" w:fill="EDEDED" w:themeFill="accent3" w:themeFillTint="33"/>
          </w:tcPr>
          <w:p w14:paraId="6D305391" w14:textId="77777777" w:rsidR="00D6452F" w:rsidRPr="00936A31" w:rsidRDefault="00D6452F" w:rsidP="00990361">
            <w:pPr>
              <w:rPr>
                <w:sz w:val="18"/>
                <w:szCs w:val="18"/>
              </w:rPr>
            </w:pPr>
            <w:r w:rsidRPr="00936A31">
              <w:rPr>
                <w:b/>
                <w:sz w:val="18"/>
                <w:szCs w:val="18"/>
              </w:rPr>
              <w:t>Expected Outcomes</w:t>
            </w:r>
          </w:p>
        </w:tc>
        <w:tc>
          <w:tcPr>
            <w:tcW w:w="949" w:type="pct"/>
            <w:shd w:val="clear" w:color="auto" w:fill="EDEDED" w:themeFill="accent3" w:themeFillTint="33"/>
          </w:tcPr>
          <w:p w14:paraId="7202CC4C" w14:textId="77777777" w:rsidR="00D6452F" w:rsidRPr="00936A31" w:rsidRDefault="00D6452F" w:rsidP="00990361">
            <w:pPr>
              <w:rPr>
                <w:b/>
                <w:sz w:val="18"/>
                <w:szCs w:val="18"/>
              </w:rPr>
            </w:pPr>
            <w:r w:rsidRPr="00936A31">
              <w:rPr>
                <w:b/>
                <w:sz w:val="18"/>
                <w:szCs w:val="18"/>
              </w:rPr>
              <w:t>Measures of Impact</w:t>
            </w:r>
          </w:p>
        </w:tc>
        <w:tc>
          <w:tcPr>
            <w:tcW w:w="543" w:type="pct"/>
            <w:shd w:val="clear" w:color="auto" w:fill="EDEDED" w:themeFill="accent3" w:themeFillTint="33"/>
          </w:tcPr>
          <w:p w14:paraId="70646BBA" w14:textId="77777777" w:rsidR="00D6452F" w:rsidRPr="00936A31" w:rsidRDefault="00D6452F" w:rsidP="00990361">
            <w:pPr>
              <w:rPr>
                <w:b/>
                <w:sz w:val="18"/>
                <w:szCs w:val="18"/>
              </w:rPr>
            </w:pPr>
            <w:r>
              <w:rPr>
                <w:b/>
                <w:sz w:val="18"/>
                <w:szCs w:val="18"/>
              </w:rPr>
              <w:t>Lead Responsibility</w:t>
            </w:r>
          </w:p>
        </w:tc>
        <w:tc>
          <w:tcPr>
            <w:tcW w:w="271" w:type="pct"/>
            <w:shd w:val="clear" w:color="auto" w:fill="EDEDED" w:themeFill="accent3" w:themeFillTint="33"/>
          </w:tcPr>
          <w:p w14:paraId="5785C2F8" w14:textId="77777777" w:rsidR="00D6452F" w:rsidRPr="00936A31" w:rsidRDefault="00D6452F" w:rsidP="00990361">
            <w:pPr>
              <w:rPr>
                <w:b/>
                <w:sz w:val="18"/>
                <w:szCs w:val="18"/>
              </w:rPr>
            </w:pPr>
            <w:r w:rsidRPr="00936A31">
              <w:rPr>
                <w:b/>
                <w:sz w:val="18"/>
                <w:szCs w:val="18"/>
              </w:rPr>
              <w:t>Target Date</w:t>
            </w:r>
          </w:p>
        </w:tc>
        <w:tc>
          <w:tcPr>
            <w:tcW w:w="226" w:type="pct"/>
            <w:gridSpan w:val="2"/>
            <w:shd w:val="clear" w:color="auto" w:fill="EDEDED" w:themeFill="accent3" w:themeFillTint="33"/>
          </w:tcPr>
          <w:p w14:paraId="41957C6F" w14:textId="77777777" w:rsidR="00D6452F" w:rsidRPr="002170BF" w:rsidRDefault="00D6452F" w:rsidP="00990361">
            <w:pPr>
              <w:rPr>
                <w:bCs/>
                <w:sz w:val="18"/>
                <w:szCs w:val="18"/>
              </w:rPr>
            </w:pPr>
            <w:r w:rsidRPr="002170BF">
              <w:rPr>
                <w:bCs/>
                <w:sz w:val="18"/>
                <w:szCs w:val="18"/>
              </w:rPr>
              <w:t>Core</w:t>
            </w:r>
          </w:p>
        </w:tc>
        <w:tc>
          <w:tcPr>
            <w:tcW w:w="209" w:type="pct"/>
            <w:shd w:val="clear" w:color="auto" w:fill="EDEDED" w:themeFill="accent3" w:themeFillTint="33"/>
          </w:tcPr>
          <w:p w14:paraId="1ED38E16" w14:textId="77777777" w:rsidR="00D6452F" w:rsidRPr="00936A31" w:rsidRDefault="00D6452F" w:rsidP="00990361">
            <w:pPr>
              <w:rPr>
                <w:b/>
                <w:sz w:val="18"/>
                <w:szCs w:val="18"/>
              </w:rPr>
            </w:pPr>
            <w:r>
              <w:rPr>
                <w:b/>
                <w:sz w:val="18"/>
                <w:szCs w:val="18"/>
              </w:rPr>
              <w:t>PEF</w:t>
            </w:r>
          </w:p>
        </w:tc>
      </w:tr>
      <w:tr w:rsidR="0054381B" w:rsidRPr="00C6721C" w14:paraId="4A0F50EB" w14:textId="77777777" w:rsidTr="002B4E29">
        <w:trPr>
          <w:trHeight w:hRule="exact" w:val="1448"/>
        </w:trPr>
        <w:tc>
          <w:tcPr>
            <w:tcW w:w="1400" w:type="pct"/>
          </w:tcPr>
          <w:p w14:paraId="69DA7470" w14:textId="3642EE8B" w:rsidR="000E66EF" w:rsidRPr="002B4E29" w:rsidRDefault="00825312" w:rsidP="00990361">
            <w:pPr>
              <w:rPr>
                <w:bCs/>
                <w:sz w:val="20"/>
              </w:rPr>
            </w:pPr>
            <w:r w:rsidRPr="002B4E29">
              <w:rPr>
                <w:bCs/>
                <w:sz w:val="20"/>
              </w:rPr>
              <w:t xml:space="preserve">Explore a wider range of strategies to effectively translate our </w:t>
            </w:r>
            <w:r w:rsidR="00E04F3A" w:rsidRPr="002B4E29">
              <w:rPr>
                <w:bCs/>
                <w:sz w:val="20"/>
              </w:rPr>
              <w:t xml:space="preserve">refreshed </w:t>
            </w:r>
            <w:r w:rsidRPr="002B4E29">
              <w:rPr>
                <w:bCs/>
                <w:sz w:val="20"/>
              </w:rPr>
              <w:t>vision, values and aims into daily practice within our school</w:t>
            </w:r>
            <w:r w:rsidR="00657DE0" w:rsidRPr="002B4E29">
              <w:rPr>
                <w:bCs/>
                <w:sz w:val="20"/>
              </w:rPr>
              <w:t xml:space="preserve">. </w:t>
            </w:r>
            <w:r w:rsidR="00C80626" w:rsidRPr="002B4E29">
              <w:rPr>
                <w:bCs/>
                <w:sz w:val="20"/>
              </w:rPr>
              <w:t xml:space="preserve"> Incorporate a regular review of our VVA, involving the whole school community, into our Quality Assurance Calendar</w:t>
            </w:r>
            <w:r w:rsidR="00F33FFC" w:rsidRPr="002B4E29">
              <w:rPr>
                <w:bCs/>
                <w:sz w:val="20"/>
              </w:rPr>
              <w:t>.</w:t>
            </w:r>
          </w:p>
        </w:tc>
        <w:tc>
          <w:tcPr>
            <w:tcW w:w="1402" w:type="pct"/>
          </w:tcPr>
          <w:p w14:paraId="1F2641F4" w14:textId="26E49765" w:rsidR="00657DE0" w:rsidRPr="002B4E29" w:rsidRDefault="00657DE0" w:rsidP="002B4E29">
            <w:pPr>
              <w:rPr>
                <w:bCs/>
                <w:sz w:val="20"/>
              </w:rPr>
            </w:pPr>
            <w:r w:rsidRPr="002B4E29">
              <w:rPr>
                <w:bCs/>
                <w:sz w:val="20"/>
              </w:rPr>
              <w:t xml:space="preserve">Our VVA will underpin the life and work of our school. </w:t>
            </w:r>
          </w:p>
          <w:p w14:paraId="7CB1D522" w14:textId="110F9DD2" w:rsidR="00D6452F" w:rsidRPr="002B4E29" w:rsidRDefault="00C80626" w:rsidP="00990361">
            <w:pPr>
              <w:rPr>
                <w:bCs/>
                <w:sz w:val="20"/>
              </w:rPr>
            </w:pPr>
            <w:r w:rsidRPr="002B4E29">
              <w:rPr>
                <w:bCs/>
                <w:sz w:val="20"/>
              </w:rPr>
              <w:t xml:space="preserve"> Our VVA will in turn be informed by the social, economic and cultural context of our community.</w:t>
            </w:r>
          </w:p>
        </w:tc>
        <w:tc>
          <w:tcPr>
            <w:tcW w:w="949" w:type="pct"/>
          </w:tcPr>
          <w:p w14:paraId="71E23719" w14:textId="1DDF497F" w:rsidR="007240AC" w:rsidRPr="003B43B3" w:rsidRDefault="00657DE0" w:rsidP="00990361">
            <w:pPr>
              <w:rPr>
                <w:bCs/>
                <w:sz w:val="18"/>
                <w:szCs w:val="18"/>
              </w:rPr>
            </w:pPr>
            <w:r w:rsidRPr="003B43B3">
              <w:rPr>
                <w:bCs/>
                <w:sz w:val="18"/>
                <w:szCs w:val="18"/>
              </w:rPr>
              <w:t xml:space="preserve">Pupil Voice </w:t>
            </w:r>
          </w:p>
          <w:p w14:paraId="73966B2E" w14:textId="77777777" w:rsidR="00657DE0" w:rsidRPr="003B43B3" w:rsidRDefault="00657DE0" w:rsidP="00990361">
            <w:pPr>
              <w:rPr>
                <w:bCs/>
                <w:sz w:val="18"/>
                <w:szCs w:val="18"/>
              </w:rPr>
            </w:pPr>
          </w:p>
          <w:p w14:paraId="4D4A817F" w14:textId="783F02BE" w:rsidR="004A0677" w:rsidRPr="003B43B3" w:rsidRDefault="004A0677" w:rsidP="00990361">
            <w:pPr>
              <w:rPr>
                <w:bCs/>
                <w:sz w:val="18"/>
                <w:szCs w:val="18"/>
              </w:rPr>
            </w:pPr>
            <w:r w:rsidRPr="003B43B3">
              <w:rPr>
                <w:bCs/>
                <w:sz w:val="18"/>
                <w:szCs w:val="18"/>
              </w:rPr>
              <w:t>Stakeholder feedback/ questionnaires</w:t>
            </w:r>
          </w:p>
        </w:tc>
        <w:tc>
          <w:tcPr>
            <w:tcW w:w="543" w:type="pct"/>
          </w:tcPr>
          <w:p w14:paraId="13ABFE61" w14:textId="77777777" w:rsidR="007240AC" w:rsidRPr="002B4E29" w:rsidRDefault="007240AC" w:rsidP="008E2CE2">
            <w:pPr>
              <w:jc w:val="center"/>
              <w:rPr>
                <w:bCs/>
                <w:sz w:val="18"/>
                <w:szCs w:val="18"/>
              </w:rPr>
            </w:pPr>
          </w:p>
          <w:p w14:paraId="3E56C0A0" w14:textId="1B1222D1" w:rsidR="00D6452F" w:rsidRPr="002B4E29" w:rsidRDefault="007240AC" w:rsidP="008E2CE2">
            <w:pPr>
              <w:jc w:val="center"/>
              <w:rPr>
                <w:bCs/>
                <w:sz w:val="18"/>
                <w:szCs w:val="18"/>
              </w:rPr>
            </w:pPr>
            <w:r w:rsidRPr="002B4E29">
              <w:rPr>
                <w:bCs/>
                <w:sz w:val="18"/>
                <w:szCs w:val="18"/>
              </w:rPr>
              <w:t>Marian Kelly</w:t>
            </w:r>
          </w:p>
        </w:tc>
        <w:tc>
          <w:tcPr>
            <w:tcW w:w="271" w:type="pct"/>
          </w:tcPr>
          <w:p w14:paraId="3E0C7AB6" w14:textId="77777777" w:rsidR="00203C9F" w:rsidRPr="002B4E29" w:rsidRDefault="00203C9F" w:rsidP="00C84B1C">
            <w:pPr>
              <w:jc w:val="center"/>
              <w:rPr>
                <w:bCs/>
                <w:sz w:val="18"/>
                <w:szCs w:val="18"/>
              </w:rPr>
            </w:pPr>
          </w:p>
          <w:p w14:paraId="42AEFC15" w14:textId="77777777" w:rsidR="002B4E29" w:rsidRDefault="007240AC" w:rsidP="00927AB7">
            <w:pPr>
              <w:rPr>
                <w:bCs/>
                <w:sz w:val="18"/>
                <w:szCs w:val="18"/>
              </w:rPr>
            </w:pPr>
            <w:r w:rsidRPr="002B4E29">
              <w:rPr>
                <w:bCs/>
                <w:sz w:val="18"/>
                <w:szCs w:val="18"/>
              </w:rPr>
              <w:t>Aug/</w:t>
            </w:r>
          </w:p>
          <w:p w14:paraId="21288BA6" w14:textId="0A1E2CF2" w:rsidR="00D6452F" w:rsidRPr="002B4E29" w:rsidRDefault="007240AC" w:rsidP="00927AB7">
            <w:pPr>
              <w:rPr>
                <w:bCs/>
                <w:sz w:val="18"/>
                <w:szCs w:val="18"/>
              </w:rPr>
            </w:pPr>
            <w:r w:rsidRPr="002B4E29">
              <w:rPr>
                <w:bCs/>
                <w:sz w:val="18"/>
                <w:szCs w:val="18"/>
              </w:rPr>
              <w:t>Sept 202</w:t>
            </w:r>
            <w:r w:rsidR="00825312" w:rsidRPr="002B4E29">
              <w:rPr>
                <w:bCs/>
                <w:sz w:val="18"/>
                <w:szCs w:val="18"/>
              </w:rPr>
              <w:t>5</w:t>
            </w:r>
          </w:p>
        </w:tc>
        <w:tc>
          <w:tcPr>
            <w:tcW w:w="226" w:type="pct"/>
            <w:gridSpan w:val="2"/>
          </w:tcPr>
          <w:p w14:paraId="2B822AC2" w14:textId="77777777" w:rsidR="00D6452F" w:rsidRPr="002B4E29" w:rsidRDefault="00D6452F" w:rsidP="00990361">
            <w:pPr>
              <w:rPr>
                <w:bCs/>
                <w:sz w:val="20"/>
              </w:rPr>
            </w:pPr>
          </w:p>
        </w:tc>
        <w:tc>
          <w:tcPr>
            <w:tcW w:w="209" w:type="pct"/>
          </w:tcPr>
          <w:p w14:paraId="3BAF2AF2" w14:textId="77777777" w:rsidR="00D6452F" w:rsidRPr="00244B87" w:rsidRDefault="00D6452F" w:rsidP="00990361">
            <w:pPr>
              <w:rPr>
                <w:bCs/>
                <w:sz w:val="20"/>
              </w:rPr>
            </w:pPr>
          </w:p>
        </w:tc>
      </w:tr>
      <w:tr w:rsidR="0054381B" w:rsidRPr="00C6721C" w14:paraId="54B6ECC8" w14:textId="77777777" w:rsidTr="002B4E29">
        <w:trPr>
          <w:trHeight w:hRule="exact" w:val="987"/>
        </w:trPr>
        <w:tc>
          <w:tcPr>
            <w:tcW w:w="1400" w:type="pct"/>
          </w:tcPr>
          <w:p w14:paraId="03A3421E" w14:textId="49A14B0C" w:rsidR="00C80626" w:rsidRPr="002B4E29" w:rsidRDefault="000E66EF" w:rsidP="00F33FFC">
            <w:pPr>
              <w:rPr>
                <w:bCs/>
                <w:sz w:val="20"/>
              </w:rPr>
            </w:pPr>
            <w:r w:rsidRPr="002B4E29">
              <w:rPr>
                <w:bCs/>
                <w:sz w:val="20"/>
              </w:rPr>
              <w:t xml:space="preserve"> </w:t>
            </w:r>
            <w:r w:rsidR="00C80626" w:rsidRPr="002B4E29">
              <w:rPr>
                <w:bCs/>
                <w:sz w:val="20"/>
              </w:rPr>
              <w:t>Communicating our anti-racism message to all members of our school community.</w:t>
            </w:r>
          </w:p>
          <w:p w14:paraId="292C1C0B" w14:textId="77777777" w:rsidR="00C80626" w:rsidRPr="002B4E29" w:rsidRDefault="00C80626" w:rsidP="00990361">
            <w:pPr>
              <w:rPr>
                <w:bCs/>
                <w:sz w:val="20"/>
              </w:rPr>
            </w:pPr>
            <w:r w:rsidRPr="002B4E29">
              <w:rPr>
                <w:bCs/>
                <w:sz w:val="20"/>
              </w:rPr>
              <w:t xml:space="preserve">Establish an anti- racism pupil voice group. </w:t>
            </w:r>
          </w:p>
          <w:p w14:paraId="1C3C8CBE" w14:textId="655FBDFF" w:rsidR="00C80626" w:rsidRPr="002B4E29" w:rsidRDefault="0054381B" w:rsidP="00990361">
            <w:pPr>
              <w:tabs>
                <w:tab w:val="left" w:pos="2150"/>
              </w:tabs>
              <w:rPr>
                <w:bCs/>
                <w:sz w:val="20"/>
              </w:rPr>
            </w:pPr>
            <w:r w:rsidRPr="002B4E29">
              <w:rPr>
                <w:bCs/>
                <w:sz w:val="20"/>
              </w:rPr>
              <w:t>(See Anti- Racist Action Plan)</w:t>
            </w:r>
          </w:p>
          <w:p w14:paraId="3655DA39" w14:textId="1F386FDB" w:rsidR="00D6452F" w:rsidRPr="002B4E29" w:rsidRDefault="00D6452F" w:rsidP="00990361">
            <w:pPr>
              <w:rPr>
                <w:bCs/>
                <w:sz w:val="20"/>
              </w:rPr>
            </w:pPr>
          </w:p>
        </w:tc>
        <w:tc>
          <w:tcPr>
            <w:tcW w:w="1402" w:type="pct"/>
          </w:tcPr>
          <w:p w14:paraId="16A18F35" w14:textId="4FF192C4" w:rsidR="00D6452F" w:rsidRPr="002B4E29" w:rsidRDefault="00F33FFC" w:rsidP="00F33FFC">
            <w:pPr>
              <w:rPr>
                <w:bCs/>
                <w:sz w:val="20"/>
              </w:rPr>
            </w:pPr>
            <w:r w:rsidRPr="002B4E29">
              <w:rPr>
                <w:bCs/>
                <w:sz w:val="20"/>
              </w:rPr>
              <w:t>All stakeholders</w:t>
            </w:r>
            <w:r w:rsidRPr="00F33FFC">
              <w:rPr>
                <w:bCs/>
                <w:sz w:val="20"/>
              </w:rPr>
              <w:t xml:space="preserve"> will feel secure in the knowledge that racism is challenged and recorded in our school </w:t>
            </w:r>
          </w:p>
        </w:tc>
        <w:tc>
          <w:tcPr>
            <w:tcW w:w="949" w:type="pct"/>
          </w:tcPr>
          <w:p w14:paraId="1BA53F94" w14:textId="69658220" w:rsidR="00927AB7" w:rsidRPr="003B43B3" w:rsidRDefault="00927AB7" w:rsidP="00F33FFC">
            <w:pPr>
              <w:rPr>
                <w:bCs/>
                <w:sz w:val="18"/>
                <w:szCs w:val="18"/>
              </w:rPr>
            </w:pPr>
            <w:r w:rsidRPr="003B43B3">
              <w:rPr>
                <w:bCs/>
                <w:sz w:val="18"/>
                <w:szCs w:val="18"/>
              </w:rPr>
              <w:t>Stakeholder feedback/ questionnaires. Analysis of racial incident records on SEEMIS</w:t>
            </w:r>
            <w:r w:rsidR="00F33FFC" w:rsidRPr="003B43B3">
              <w:rPr>
                <w:bCs/>
                <w:sz w:val="18"/>
                <w:szCs w:val="18"/>
              </w:rPr>
              <w:t>. Pupil Voice group minutes</w:t>
            </w:r>
          </w:p>
          <w:p w14:paraId="4EFF9734" w14:textId="2D84E3F0" w:rsidR="000E66EF" w:rsidRPr="003B43B3" w:rsidRDefault="000E66EF" w:rsidP="00927AB7">
            <w:pPr>
              <w:rPr>
                <w:bCs/>
                <w:sz w:val="18"/>
                <w:szCs w:val="18"/>
              </w:rPr>
            </w:pPr>
          </w:p>
        </w:tc>
        <w:tc>
          <w:tcPr>
            <w:tcW w:w="543" w:type="pct"/>
          </w:tcPr>
          <w:p w14:paraId="38F98EEA" w14:textId="77777777" w:rsidR="00D6452F" w:rsidRPr="002B4E29" w:rsidRDefault="00D6452F" w:rsidP="008E2CE2">
            <w:pPr>
              <w:jc w:val="center"/>
              <w:rPr>
                <w:bCs/>
                <w:sz w:val="18"/>
                <w:szCs w:val="18"/>
              </w:rPr>
            </w:pPr>
          </w:p>
          <w:p w14:paraId="3E589383" w14:textId="21CE7F66" w:rsidR="00300639" w:rsidRPr="002B4E29" w:rsidRDefault="00657DE0" w:rsidP="008E2CE2">
            <w:pPr>
              <w:jc w:val="center"/>
              <w:rPr>
                <w:bCs/>
                <w:sz w:val="18"/>
                <w:szCs w:val="18"/>
              </w:rPr>
            </w:pPr>
            <w:r w:rsidRPr="002B4E29">
              <w:rPr>
                <w:bCs/>
                <w:sz w:val="18"/>
                <w:szCs w:val="18"/>
              </w:rPr>
              <w:t>Marian Kelly</w:t>
            </w:r>
          </w:p>
        </w:tc>
        <w:tc>
          <w:tcPr>
            <w:tcW w:w="271" w:type="pct"/>
          </w:tcPr>
          <w:p w14:paraId="58D89365" w14:textId="77777777" w:rsidR="00203C9F" w:rsidRPr="002B4E29" w:rsidRDefault="00203C9F" w:rsidP="00C84B1C">
            <w:pPr>
              <w:jc w:val="center"/>
              <w:rPr>
                <w:bCs/>
                <w:sz w:val="18"/>
                <w:szCs w:val="18"/>
              </w:rPr>
            </w:pPr>
          </w:p>
          <w:p w14:paraId="671FD876" w14:textId="33AE3DD0" w:rsidR="00D6452F" w:rsidRPr="002B4E29" w:rsidRDefault="00C84B1C" w:rsidP="00C84B1C">
            <w:pPr>
              <w:jc w:val="center"/>
              <w:rPr>
                <w:bCs/>
                <w:sz w:val="18"/>
                <w:szCs w:val="18"/>
              </w:rPr>
            </w:pPr>
            <w:r w:rsidRPr="002B4E29">
              <w:rPr>
                <w:bCs/>
                <w:sz w:val="18"/>
                <w:szCs w:val="18"/>
              </w:rPr>
              <w:t>Sept 2025</w:t>
            </w:r>
          </w:p>
        </w:tc>
        <w:tc>
          <w:tcPr>
            <w:tcW w:w="226" w:type="pct"/>
            <w:gridSpan w:val="2"/>
          </w:tcPr>
          <w:p w14:paraId="4BC018D5" w14:textId="77777777" w:rsidR="00D6452F" w:rsidRPr="002B4E29" w:rsidRDefault="00D6452F" w:rsidP="00990361">
            <w:pPr>
              <w:rPr>
                <w:bCs/>
                <w:sz w:val="16"/>
                <w:szCs w:val="16"/>
              </w:rPr>
            </w:pPr>
          </w:p>
        </w:tc>
        <w:tc>
          <w:tcPr>
            <w:tcW w:w="209" w:type="pct"/>
          </w:tcPr>
          <w:p w14:paraId="238587C9" w14:textId="77777777" w:rsidR="00D6452F" w:rsidRPr="00244B87" w:rsidRDefault="00D6452F" w:rsidP="00990361">
            <w:pPr>
              <w:rPr>
                <w:bCs/>
                <w:sz w:val="20"/>
              </w:rPr>
            </w:pPr>
          </w:p>
        </w:tc>
      </w:tr>
      <w:tr w:rsidR="0054381B" w:rsidRPr="00C6721C" w14:paraId="3DB01225" w14:textId="77777777" w:rsidTr="002B4E29">
        <w:trPr>
          <w:trHeight w:hRule="exact" w:val="1637"/>
        </w:trPr>
        <w:tc>
          <w:tcPr>
            <w:tcW w:w="1400" w:type="pct"/>
          </w:tcPr>
          <w:p w14:paraId="08A6886E" w14:textId="7AA77B6C" w:rsidR="00DC3497" w:rsidRPr="002B4E29" w:rsidRDefault="00C80626" w:rsidP="002B4E29">
            <w:pPr>
              <w:rPr>
                <w:bCs/>
                <w:sz w:val="20"/>
              </w:rPr>
            </w:pPr>
            <w:r w:rsidRPr="002B4E29">
              <w:rPr>
                <w:bCs/>
                <w:sz w:val="20"/>
              </w:rPr>
              <w:t>As a staff, explore anti- racist curriculum principles and critically evaluate our approach to the curriculum through an anti-racism lens. Use reflective questions on each curricular area to support self-evaluation and the co-design of an anti-racist curriculum with learners</w:t>
            </w:r>
            <w:r w:rsidR="00F33FFC" w:rsidRPr="002B4E29">
              <w:rPr>
                <w:bCs/>
                <w:sz w:val="20"/>
              </w:rPr>
              <w:t>.</w:t>
            </w:r>
          </w:p>
        </w:tc>
        <w:tc>
          <w:tcPr>
            <w:tcW w:w="1402" w:type="pct"/>
          </w:tcPr>
          <w:p w14:paraId="2A5B6077" w14:textId="1AEEEF17" w:rsidR="00DC3497" w:rsidRPr="002B4E29" w:rsidRDefault="00F33FFC" w:rsidP="00990361">
            <w:pPr>
              <w:rPr>
                <w:bCs/>
                <w:sz w:val="20"/>
              </w:rPr>
            </w:pPr>
            <w:r w:rsidRPr="002B4E29">
              <w:rPr>
                <w:bCs/>
                <w:sz w:val="20"/>
              </w:rPr>
              <w:t>All learners will benefit from anti-racist approaches to curriculum development:</w:t>
            </w:r>
            <w:r w:rsidRPr="002B4E29">
              <w:rPr>
                <w:bCs/>
                <w:sz w:val="20"/>
              </w:rPr>
              <w:br/>
              <w:t>•    Decolonising the curriculum</w:t>
            </w:r>
            <w:r w:rsidRPr="002B4E29">
              <w:rPr>
                <w:bCs/>
                <w:sz w:val="20"/>
              </w:rPr>
              <w:br/>
              <w:t>•    Building intercultural competence</w:t>
            </w:r>
            <w:r w:rsidRPr="002B4E29">
              <w:rPr>
                <w:bCs/>
                <w:sz w:val="20"/>
              </w:rPr>
              <w:br/>
              <w:t>•    Reducing racism, prejudice and discrimination</w:t>
            </w:r>
          </w:p>
          <w:p w14:paraId="6DE8384B" w14:textId="77777777" w:rsidR="00657DE0" w:rsidRPr="002B4E29" w:rsidRDefault="00657DE0" w:rsidP="00990361">
            <w:pPr>
              <w:rPr>
                <w:bCs/>
                <w:sz w:val="20"/>
              </w:rPr>
            </w:pPr>
          </w:p>
          <w:p w14:paraId="0D16F799" w14:textId="77777777" w:rsidR="002B4E29" w:rsidRPr="002B4E29" w:rsidRDefault="002B4E29" w:rsidP="00990361">
            <w:pPr>
              <w:rPr>
                <w:bCs/>
                <w:sz w:val="20"/>
              </w:rPr>
            </w:pPr>
          </w:p>
          <w:p w14:paraId="479C8DDA" w14:textId="77777777" w:rsidR="002B4E29" w:rsidRPr="002B4E29" w:rsidRDefault="002B4E29" w:rsidP="00990361">
            <w:pPr>
              <w:rPr>
                <w:bCs/>
                <w:sz w:val="20"/>
              </w:rPr>
            </w:pPr>
          </w:p>
          <w:p w14:paraId="3E1F8805" w14:textId="77777777" w:rsidR="002B4E29" w:rsidRPr="002B4E29" w:rsidRDefault="002B4E29" w:rsidP="00990361">
            <w:pPr>
              <w:rPr>
                <w:bCs/>
                <w:sz w:val="20"/>
              </w:rPr>
            </w:pPr>
          </w:p>
          <w:p w14:paraId="778697C4" w14:textId="77777777" w:rsidR="002B4E29" w:rsidRPr="002B4E29" w:rsidRDefault="002B4E29" w:rsidP="00990361">
            <w:pPr>
              <w:rPr>
                <w:bCs/>
                <w:sz w:val="20"/>
              </w:rPr>
            </w:pPr>
          </w:p>
          <w:p w14:paraId="77CC9A48" w14:textId="5B23AA61" w:rsidR="002B4E29" w:rsidRPr="002B4E29" w:rsidRDefault="002B4E29" w:rsidP="00990361">
            <w:pPr>
              <w:rPr>
                <w:bCs/>
                <w:sz w:val="20"/>
              </w:rPr>
            </w:pPr>
          </w:p>
        </w:tc>
        <w:tc>
          <w:tcPr>
            <w:tcW w:w="949" w:type="pct"/>
          </w:tcPr>
          <w:p w14:paraId="352F3DDF" w14:textId="77777777" w:rsidR="00DC3497" w:rsidRPr="003B43B3" w:rsidRDefault="00DC3497" w:rsidP="00990361">
            <w:pPr>
              <w:rPr>
                <w:bCs/>
                <w:sz w:val="18"/>
                <w:szCs w:val="18"/>
              </w:rPr>
            </w:pPr>
            <w:r w:rsidRPr="003B43B3">
              <w:rPr>
                <w:bCs/>
                <w:sz w:val="18"/>
                <w:szCs w:val="18"/>
              </w:rPr>
              <w:t>Staff CLPL Evaluation</w:t>
            </w:r>
          </w:p>
          <w:p w14:paraId="7336120B" w14:textId="77777777" w:rsidR="0069791F" w:rsidRPr="003B43B3" w:rsidRDefault="0069791F" w:rsidP="00990361">
            <w:pPr>
              <w:rPr>
                <w:bCs/>
                <w:sz w:val="18"/>
                <w:szCs w:val="18"/>
              </w:rPr>
            </w:pPr>
            <w:r w:rsidRPr="003B43B3">
              <w:rPr>
                <w:bCs/>
                <w:sz w:val="18"/>
                <w:szCs w:val="18"/>
              </w:rPr>
              <w:t xml:space="preserve">Pupil Wellbeing Questionnaires </w:t>
            </w:r>
          </w:p>
          <w:p w14:paraId="7F47B071" w14:textId="38974C17" w:rsidR="00927AB7" w:rsidRPr="003B43B3" w:rsidRDefault="00927AB7" w:rsidP="00990361">
            <w:pPr>
              <w:rPr>
                <w:bCs/>
                <w:sz w:val="18"/>
                <w:szCs w:val="18"/>
              </w:rPr>
            </w:pPr>
            <w:r w:rsidRPr="003B43B3">
              <w:rPr>
                <w:bCs/>
                <w:sz w:val="18"/>
                <w:szCs w:val="18"/>
              </w:rPr>
              <w:t xml:space="preserve">Pupil Voice </w:t>
            </w:r>
          </w:p>
        </w:tc>
        <w:tc>
          <w:tcPr>
            <w:tcW w:w="543" w:type="pct"/>
          </w:tcPr>
          <w:p w14:paraId="0FF406F0" w14:textId="77777777" w:rsidR="0069791F" w:rsidRPr="002B4E29" w:rsidRDefault="0069791F" w:rsidP="008E2CE2">
            <w:pPr>
              <w:jc w:val="center"/>
              <w:rPr>
                <w:bCs/>
                <w:sz w:val="18"/>
                <w:szCs w:val="18"/>
              </w:rPr>
            </w:pPr>
          </w:p>
          <w:p w14:paraId="7C48DBA7" w14:textId="09FA2CDF" w:rsidR="00D6452F" w:rsidRPr="002B4E29" w:rsidRDefault="00DC3497" w:rsidP="008E2CE2">
            <w:pPr>
              <w:jc w:val="center"/>
              <w:rPr>
                <w:bCs/>
                <w:sz w:val="18"/>
                <w:szCs w:val="18"/>
              </w:rPr>
            </w:pPr>
            <w:r w:rsidRPr="002B4E29">
              <w:rPr>
                <w:bCs/>
                <w:sz w:val="18"/>
                <w:szCs w:val="18"/>
              </w:rPr>
              <w:t>Marian Kelly</w:t>
            </w:r>
          </w:p>
        </w:tc>
        <w:tc>
          <w:tcPr>
            <w:tcW w:w="271" w:type="pct"/>
          </w:tcPr>
          <w:p w14:paraId="0762A3DE" w14:textId="77777777" w:rsidR="00D6452F" w:rsidRPr="002B4E29" w:rsidRDefault="00D6452F" w:rsidP="00C84B1C">
            <w:pPr>
              <w:jc w:val="center"/>
              <w:rPr>
                <w:bCs/>
                <w:sz w:val="18"/>
                <w:szCs w:val="18"/>
              </w:rPr>
            </w:pPr>
          </w:p>
          <w:p w14:paraId="121F9892" w14:textId="644FA348" w:rsidR="00DC3497" w:rsidRPr="002B4E29" w:rsidRDefault="00C84B1C" w:rsidP="00C84B1C">
            <w:pPr>
              <w:jc w:val="center"/>
              <w:rPr>
                <w:bCs/>
                <w:sz w:val="18"/>
                <w:szCs w:val="18"/>
              </w:rPr>
            </w:pPr>
            <w:r w:rsidRPr="002B4E29">
              <w:rPr>
                <w:bCs/>
                <w:sz w:val="18"/>
                <w:szCs w:val="18"/>
              </w:rPr>
              <w:t>Oct</w:t>
            </w:r>
            <w:r w:rsidR="008E2CE2" w:rsidRPr="002B4E29">
              <w:rPr>
                <w:bCs/>
                <w:sz w:val="18"/>
                <w:szCs w:val="18"/>
              </w:rPr>
              <w:t xml:space="preserve"> 2025</w:t>
            </w:r>
            <w:r w:rsidRPr="002B4E29">
              <w:rPr>
                <w:bCs/>
                <w:sz w:val="18"/>
                <w:szCs w:val="18"/>
              </w:rPr>
              <w:t xml:space="preserve">- </w:t>
            </w:r>
            <w:r w:rsidR="00DC3497" w:rsidRPr="002B4E29">
              <w:rPr>
                <w:bCs/>
                <w:sz w:val="18"/>
                <w:szCs w:val="18"/>
              </w:rPr>
              <w:t>Ma</w:t>
            </w:r>
            <w:r w:rsidRPr="002B4E29">
              <w:rPr>
                <w:bCs/>
                <w:sz w:val="18"/>
                <w:szCs w:val="18"/>
              </w:rPr>
              <w:t>y</w:t>
            </w:r>
            <w:r w:rsidR="00DC3497" w:rsidRPr="002B4E29">
              <w:rPr>
                <w:bCs/>
                <w:sz w:val="18"/>
                <w:szCs w:val="18"/>
              </w:rPr>
              <w:t xml:space="preserve"> 202</w:t>
            </w:r>
            <w:r w:rsidR="008E2CE2" w:rsidRPr="002B4E29">
              <w:rPr>
                <w:bCs/>
                <w:sz w:val="18"/>
                <w:szCs w:val="18"/>
              </w:rPr>
              <w:t>6</w:t>
            </w:r>
          </w:p>
        </w:tc>
        <w:tc>
          <w:tcPr>
            <w:tcW w:w="226" w:type="pct"/>
            <w:gridSpan w:val="2"/>
          </w:tcPr>
          <w:p w14:paraId="612CD91A" w14:textId="77777777" w:rsidR="00D6452F" w:rsidRPr="002B4E29" w:rsidRDefault="00D6452F" w:rsidP="00990361">
            <w:pPr>
              <w:rPr>
                <w:bCs/>
                <w:sz w:val="16"/>
                <w:szCs w:val="16"/>
              </w:rPr>
            </w:pPr>
          </w:p>
        </w:tc>
        <w:tc>
          <w:tcPr>
            <w:tcW w:w="209" w:type="pct"/>
          </w:tcPr>
          <w:p w14:paraId="10919FE7" w14:textId="77777777" w:rsidR="00D6452F" w:rsidRPr="00244B87" w:rsidRDefault="00D6452F" w:rsidP="00990361">
            <w:pPr>
              <w:rPr>
                <w:bCs/>
                <w:sz w:val="20"/>
              </w:rPr>
            </w:pPr>
          </w:p>
        </w:tc>
      </w:tr>
      <w:tr w:rsidR="0054381B" w:rsidRPr="00C6721C" w14:paraId="4236E202" w14:textId="77777777" w:rsidTr="002B4E29">
        <w:trPr>
          <w:trHeight w:hRule="exact" w:val="705"/>
        </w:trPr>
        <w:tc>
          <w:tcPr>
            <w:tcW w:w="1400" w:type="pct"/>
          </w:tcPr>
          <w:p w14:paraId="2AAF3306" w14:textId="13D61E97" w:rsidR="00927AB7" w:rsidRPr="002B4E29" w:rsidRDefault="008E2CE2" w:rsidP="00927AB7">
            <w:pPr>
              <w:rPr>
                <w:bCs/>
                <w:sz w:val="20"/>
              </w:rPr>
            </w:pPr>
            <w:r w:rsidRPr="002B4E29">
              <w:rPr>
                <w:bCs/>
                <w:sz w:val="20"/>
              </w:rPr>
              <w:t xml:space="preserve">All staff engaged in CLPL </w:t>
            </w:r>
            <w:r w:rsidR="00927AB7" w:rsidRPr="002B4E29">
              <w:rPr>
                <w:bCs/>
                <w:sz w:val="20"/>
              </w:rPr>
              <w:t xml:space="preserve">Dyslexia – </w:t>
            </w:r>
            <w:r w:rsidR="002F29C9">
              <w:rPr>
                <w:bCs/>
                <w:sz w:val="20"/>
              </w:rPr>
              <w:t>‘</w:t>
            </w:r>
            <w:r w:rsidR="00927AB7" w:rsidRPr="002B4E29">
              <w:rPr>
                <w:bCs/>
                <w:sz w:val="20"/>
              </w:rPr>
              <w:t>Getting Started</w:t>
            </w:r>
            <w:r w:rsidR="002F29C9">
              <w:rPr>
                <w:bCs/>
                <w:sz w:val="20"/>
              </w:rPr>
              <w:t>’</w:t>
            </w:r>
            <w:r w:rsidR="00927AB7" w:rsidRPr="002B4E29">
              <w:rPr>
                <w:bCs/>
                <w:sz w:val="20"/>
              </w:rPr>
              <w:t xml:space="preserve"> Training</w:t>
            </w:r>
            <w:r w:rsidR="00F33FFC" w:rsidRPr="002B4E29">
              <w:rPr>
                <w:bCs/>
                <w:sz w:val="20"/>
              </w:rPr>
              <w:t xml:space="preserve"> delivered by </w:t>
            </w:r>
            <w:r w:rsidR="002F29C9">
              <w:rPr>
                <w:bCs/>
                <w:sz w:val="20"/>
              </w:rPr>
              <w:t>GDSS</w:t>
            </w:r>
            <w:r w:rsidRPr="002B4E29">
              <w:rPr>
                <w:bCs/>
                <w:sz w:val="20"/>
              </w:rPr>
              <w:tab/>
            </w:r>
          </w:p>
          <w:p w14:paraId="26B4FC3F" w14:textId="75DAE3E9" w:rsidR="008A54E1" w:rsidRPr="002B4E29" w:rsidRDefault="008A54E1" w:rsidP="00990361">
            <w:pPr>
              <w:tabs>
                <w:tab w:val="left" w:pos="2150"/>
              </w:tabs>
              <w:rPr>
                <w:bCs/>
                <w:sz w:val="20"/>
              </w:rPr>
            </w:pPr>
          </w:p>
        </w:tc>
        <w:tc>
          <w:tcPr>
            <w:tcW w:w="1402" w:type="pct"/>
          </w:tcPr>
          <w:p w14:paraId="083DB875" w14:textId="436FF8E3" w:rsidR="008A54E1" w:rsidRPr="002B4E29" w:rsidRDefault="008E2CE2" w:rsidP="008E2CE2">
            <w:pPr>
              <w:rPr>
                <w:bCs/>
                <w:sz w:val="20"/>
              </w:rPr>
            </w:pPr>
            <w:r w:rsidRPr="002B4E29">
              <w:rPr>
                <w:bCs/>
                <w:sz w:val="20"/>
              </w:rPr>
              <w:t xml:space="preserve">All staff will develop an understanding of supporting learners with a spelling difficulty. </w:t>
            </w:r>
          </w:p>
        </w:tc>
        <w:tc>
          <w:tcPr>
            <w:tcW w:w="949" w:type="pct"/>
          </w:tcPr>
          <w:p w14:paraId="589C901B" w14:textId="44919F4C" w:rsidR="008A54E1" w:rsidRPr="003B43B3" w:rsidRDefault="008E2CE2" w:rsidP="00990361">
            <w:pPr>
              <w:rPr>
                <w:bCs/>
                <w:sz w:val="18"/>
                <w:szCs w:val="18"/>
              </w:rPr>
            </w:pPr>
            <w:r w:rsidRPr="003B43B3">
              <w:rPr>
                <w:bCs/>
                <w:sz w:val="18"/>
                <w:szCs w:val="18"/>
              </w:rPr>
              <w:t>Staff CLPL Evaluation</w:t>
            </w:r>
          </w:p>
          <w:p w14:paraId="42DA237D" w14:textId="41FD2372" w:rsidR="008A54E1" w:rsidRPr="003B43B3" w:rsidRDefault="008E2CE2" w:rsidP="00990361">
            <w:pPr>
              <w:rPr>
                <w:bCs/>
                <w:sz w:val="18"/>
                <w:szCs w:val="18"/>
              </w:rPr>
            </w:pPr>
            <w:r w:rsidRPr="003B43B3">
              <w:rPr>
                <w:bCs/>
                <w:sz w:val="18"/>
                <w:szCs w:val="18"/>
              </w:rPr>
              <w:t xml:space="preserve">Observations of learner engagement. Pupil Voice </w:t>
            </w:r>
          </w:p>
        </w:tc>
        <w:tc>
          <w:tcPr>
            <w:tcW w:w="543" w:type="pct"/>
          </w:tcPr>
          <w:p w14:paraId="4E032B51" w14:textId="0883765F" w:rsidR="008A54E1" w:rsidRPr="002B4E29" w:rsidRDefault="008E2CE2" w:rsidP="008E2CE2">
            <w:pPr>
              <w:jc w:val="center"/>
              <w:rPr>
                <w:bCs/>
                <w:sz w:val="18"/>
                <w:szCs w:val="18"/>
              </w:rPr>
            </w:pPr>
            <w:r w:rsidRPr="002B4E29">
              <w:rPr>
                <w:bCs/>
                <w:sz w:val="18"/>
                <w:szCs w:val="18"/>
              </w:rPr>
              <w:t>Christine Healey</w:t>
            </w:r>
          </w:p>
        </w:tc>
        <w:tc>
          <w:tcPr>
            <w:tcW w:w="271" w:type="pct"/>
          </w:tcPr>
          <w:p w14:paraId="55E514D3" w14:textId="77777777" w:rsidR="008A54E1" w:rsidRPr="002B4E29" w:rsidRDefault="008A54E1" w:rsidP="00C84B1C">
            <w:pPr>
              <w:jc w:val="center"/>
              <w:rPr>
                <w:bCs/>
                <w:sz w:val="18"/>
                <w:szCs w:val="18"/>
              </w:rPr>
            </w:pPr>
          </w:p>
          <w:p w14:paraId="32720FA2" w14:textId="6C86DE1D" w:rsidR="008A54E1" w:rsidRPr="002B4E29" w:rsidRDefault="00927AB7" w:rsidP="00C84B1C">
            <w:pPr>
              <w:jc w:val="center"/>
              <w:rPr>
                <w:bCs/>
                <w:sz w:val="18"/>
                <w:szCs w:val="18"/>
              </w:rPr>
            </w:pPr>
            <w:r w:rsidRPr="002B4E29">
              <w:rPr>
                <w:bCs/>
                <w:sz w:val="18"/>
                <w:szCs w:val="18"/>
              </w:rPr>
              <w:t>Aug 2025</w:t>
            </w:r>
          </w:p>
        </w:tc>
        <w:tc>
          <w:tcPr>
            <w:tcW w:w="226" w:type="pct"/>
            <w:gridSpan w:val="2"/>
          </w:tcPr>
          <w:p w14:paraId="6AA19179" w14:textId="6876D90F" w:rsidR="008A54E1" w:rsidRPr="002B4E29" w:rsidRDefault="008A54E1" w:rsidP="00990361">
            <w:pPr>
              <w:rPr>
                <w:bCs/>
                <w:sz w:val="16"/>
                <w:szCs w:val="16"/>
              </w:rPr>
            </w:pPr>
          </w:p>
        </w:tc>
        <w:tc>
          <w:tcPr>
            <w:tcW w:w="209" w:type="pct"/>
          </w:tcPr>
          <w:p w14:paraId="5356C0FF" w14:textId="6B2905DA" w:rsidR="008A54E1" w:rsidRPr="00244B87" w:rsidRDefault="008A54E1" w:rsidP="00990361">
            <w:pPr>
              <w:rPr>
                <w:bCs/>
                <w:sz w:val="20"/>
              </w:rPr>
            </w:pPr>
          </w:p>
        </w:tc>
      </w:tr>
      <w:tr w:rsidR="002B4E29" w:rsidRPr="00C6721C" w14:paraId="3C7E24D5" w14:textId="77777777" w:rsidTr="003B43B3">
        <w:trPr>
          <w:trHeight w:hRule="exact" w:val="1346"/>
        </w:trPr>
        <w:tc>
          <w:tcPr>
            <w:tcW w:w="1400" w:type="pct"/>
          </w:tcPr>
          <w:p w14:paraId="31EA5C30" w14:textId="59FFF1DA" w:rsidR="00927AB7" w:rsidRPr="002B4E29" w:rsidRDefault="00B55805" w:rsidP="0054381B">
            <w:pPr>
              <w:tabs>
                <w:tab w:val="left" w:pos="2150"/>
              </w:tabs>
              <w:rPr>
                <w:bCs/>
                <w:sz w:val="20"/>
              </w:rPr>
            </w:pPr>
            <w:r w:rsidRPr="002B4E29">
              <w:rPr>
                <w:bCs/>
                <w:sz w:val="20"/>
              </w:rPr>
              <w:t xml:space="preserve">All staff engaged in </w:t>
            </w:r>
            <w:r w:rsidR="0054381B" w:rsidRPr="002B4E29">
              <w:rPr>
                <w:bCs/>
                <w:sz w:val="20"/>
              </w:rPr>
              <w:t>the GCC</w:t>
            </w:r>
          </w:p>
          <w:p w14:paraId="0ABB6FCC" w14:textId="77777777" w:rsidR="0054381B" w:rsidRPr="002B4E29" w:rsidRDefault="0054381B" w:rsidP="0054381B">
            <w:pPr>
              <w:rPr>
                <w:bCs/>
                <w:sz w:val="20"/>
              </w:rPr>
            </w:pPr>
            <w:r w:rsidRPr="002B4E29">
              <w:rPr>
                <w:bCs/>
                <w:sz w:val="20"/>
              </w:rPr>
              <w:t>Keeping the Promise Award Programme</w:t>
            </w:r>
          </w:p>
          <w:p w14:paraId="6C48E908" w14:textId="42189DB0" w:rsidR="0054381B" w:rsidRPr="002B4E29" w:rsidRDefault="0054381B" w:rsidP="0054381B">
            <w:pPr>
              <w:rPr>
                <w:bCs/>
                <w:sz w:val="20"/>
              </w:rPr>
            </w:pPr>
            <w:r w:rsidRPr="002B4E29">
              <w:rPr>
                <w:bCs/>
                <w:sz w:val="20"/>
              </w:rPr>
              <w:t>(See Programme Plan)</w:t>
            </w:r>
          </w:p>
          <w:p w14:paraId="28755F87" w14:textId="2E39B80C" w:rsidR="00927AB7" w:rsidRPr="002B4E29" w:rsidRDefault="00927AB7" w:rsidP="00990361">
            <w:pPr>
              <w:tabs>
                <w:tab w:val="left" w:pos="2150"/>
              </w:tabs>
              <w:rPr>
                <w:bCs/>
                <w:sz w:val="20"/>
              </w:rPr>
            </w:pPr>
          </w:p>
        </w:tc>
        <w:tc>
          <w:tcPr>
            <w:tcW w:w="1402" w:type="pct"/>
          </w:tcPr>
          <w:p w14:paraId="39DE8BF8" w14:textId="236603AA" w:rsidR="00927AB7" w:rsidRPr="002B4E29" w:rsidRDefault="00B55805" w:rsidP="00F33FFC">
            <w:pPr>
              <w:rPr>
                <w:bCs/>
                <w:sz w:val="20"/>
              </w:rPr>
            </w:pPr>
            <w:r w:rsidRPr="002B4E29">
              <w:rPr>
                <w:bCs/>
                <w:sz w:val="20"/>
              </w:rPr>
              <w:t xml:space="preserve">All staff will develop an awareness and understanding of ‘The Promise’ leading to improved educational experiences and outcomes for care experienced </w:t>
            </w:r>
            <w:r w:rsidR="002F29C9">
              <w:rPr>
                <w:bCs/>
                <w:sz w:val="20"/>
              </w:rPr>
              <w:t>learners</w:t>
            </w:r>
            <w:r w:rsidRPr="002B4E29">
              <w:rPr>
                <w:bCs/>
                <w:sz w:val="20"/>
              </w:rPr>
              <w:t xml:space="preserve"> and young people.  </w:t>
            </w:r>
          </w:p>
        </w:tc>
        <w:tc>
          <w:tcPr>
            <w:tcW w:w="949" w:type="pct"/>
          </w:tcPr>
          <w:p w14:paraId="6FB8B7C0" w14:textId="77777777" w:rsidR="00927AB7" w:rsidRPr="003B43B3" w:rsidRDefault="0054381B" w:rsidP="00990361">
            <w:pPr>
              <w:rPr>
                <w:bCs/>
                <w:sz w:val="18"/>
                <w:szCs w:val="18"/>
              </w:rPr>
            </w:pPr>
            <w:r w:rsidRPr="003B43B3">
              <w:rPr>
                <w:bCs/>
                <w:sz w:val="18"/>
                <w:szCs w:val="18"/>
              </w:rPr>
              <w:t>Staff CLPL Evaluation</w:t>
            </w:r>
          </w:p>
          <w:p w14:paraId="29AC7F57" w14:textId="4D3C1DA5" w:rsidR="0054381B" w:rsidRPr="003B43B3" w:rsidRDefault="0054381B" w:rsidP="00990361">
            <w:pPr>
              <w:rPr>
                <w:bCs/>
                <w:sz w:val="18"/>
                <w:szCs w:val="18"/>
              </w:rPr>
            </w:pPr>
            <w:r w:rsidRPr="003B43B3">
              <w:rPr>
                <w:bCs/>
                <w:sz w:val="18"/>
                <w:szCs w:val="18"/>
              </w:rPr>
              <w:t>Pastoral Notes/ Records of</w:t>
            </w:r>
            <w:r w:rsidR="003B43B3">
              <w:rPr>
                <w:bCs/>
                <w:sz w:val="18"/>
                <w:szCs w:val="18"/>
              </w:rPr>
              <w:t xml:space="preserve"> Support for </w:t>
            </w:r>
            <w:r w:rsidR="003B43B3" w:rsidRPr="003B43B3">
              <w:rPr>
                <w:bCs/>
                <w:sz w:val="18"/>
                <w:szCs w:val="18"/>
              </w:rPr>
              <w:t>Care</w:t>
            </w:r>
            <w:r w:rsidRPr="003B43B3">
              <w:rPr>
                <w:bCs/>
                <w:sz w:val="18"/>
                <w:szCs w:val="18"/>
              </w:rPr>
              <w:t xml:space="preserve"> Experienced Children </w:t>
            </w:r>
          </w:p>
        </w:tc>
        <w:tc>
          <w:tcPr>
            <w:tcW w:w="543" w:type="pct"/>
          </w:tcPr>
          <w:p w14:paraId="4FA069AE" w14:textId="77777777" w:rsidR="00927AB7" w:rsidRPr="002B4E29" w:rsidRDefault="008E2CE2" w:rsidP="008E2CE2">
            <w:pPr>
              <w:jc w:val="center"/>
              <w:rPr>
                <w:bCs/>
                <w:sz w:val="18"/>
                <w:szCs w:val="18"/>
              </w:rPr>
            </w:pPr>
            <w:r w:rsidRPr="002B4E29">
              <w:rPr>
                <w:bCs/>
                <w:sz w:val="18"/>
                <w:szCs w:val="18"/>
              </w:rPr>
              <w:t>Christine Healey</w:t>
            </w:r>
          </w:p>
          <w:p w14:paraId="599DE2B4" w14:textId="1DAEC469" w:rsidR="0054381B" w:rsidRPr="002B4E29" w:rsidRDefault="0054381B" w:rsidP="008E2CE2">
            <w:pPr>
              <w:jc w:val="center"/>
              <w:rPr>
                <w:bCs/>
                <w:sz w:val="18"/>
                <w:szCs w:val="18"/>
              </w:rPr>
            </w:pPr>
          </w:p>
        </w:tc>
        <w:tc>
          <w:tcPr>
            <w:tcW w:w="271" w:type="pct"/>
          </w:tcPr>
          <w:p w14:paraId="190EF2C7" w14:textId="1E561CFF" w:rsidR="00927AB7" w:rsidRPr="002B4E29" w:rsidRDefault="008E2CE2" w:rsidP="00C84B1C">
            <w:pPr>
              <w:jc w:val="center"/>
              <w:rPr>
                <w:bCs/>
                <w:sz w:val="18"/>
                <w:szCs w:val="18"/>
              </w:rPr>
            </w:pPr>
            <w:r w:rsidRPr="002B4E29">
              <w:rPr>
                <w:bCs/>
                <w:sz w:val="18"/>
                <w:szCs w:val="18"/>
              </w:rPr>
              <w:t xml:space="preserve">Aug </w:t>
            </w:r>
            <w:proofErr w:type="gramStart"/>
            <w:r w:rsidRPr="002B4E29">
              <w:rPr>
                <w:bCs/>
                <w:sz w:val="18"/>
                <w:szCs w:val="18"/>
              </w:rPr>
              <w:t>2025  –</w:t>
            </w:r>
            <w:proofErr w:type="gramEnd"/>
            <w:r w:rsidRPr="002B4E29">
              <w:rPr>
                <w:bCs/>
                <w:sz w:val="18"/>
                <w:szCs w:val="18"/>
              </w:rPr>
              <w:t xml:space="preserve"> May 2026</w:t>
            </w:r>
          </w:p>
        </w:tc>
        <w:tc>
          <w:tcPr>
            <w:tcW w:w="226" w:type="pct"/>
            <w:gridSpan w:val="2"/>
          </w:tcPr>
          <w:p w14:paraId="6D847888" w14:textId="77777777" w:rsidR="00927AB7" w:rsidRPr="002B4E29" w:rsidRDefault="00927AB7" w:rsidP="00990361">
            <w:pPr>
              <w:rPr>
                <w:bCs/>
                <w:sz w:val="16"/>
                <w:szCs w:val="16"/>
              </w:rPr>
            </w:pPr>
          </w:p>
        </w:tc>
        <w:tc>
          <w:tcPr>
            <w:tcW w:w="209" w:type="pct"/>
          </w:tcPr>
          <w:p w14:paraId="0E10FB1C" w14:textId="77777777" w:rsidR="00927AB7" w:rsidRDefault="00927AB7" w:rsidP="00990361">
            <w:pPr>
              <w:rPr>
                <w:bCs/>
                <w:sz w:val="20"/>
              </w:rPr>
            </w:pPr>
          </w:p>
        </w:tc>
      </w:tr>
      <w:tr w:rsidR="002B4E29" w:rsidRPr="00C6721C" w14:paraId="5D85A393" w14:textId="77777777" w:rsidTr="002B4E29">
        <w:trPr>
          <w:trHeight w:hRule="exact" w:val="1276"/>
        </w:trPr>
        <w:tc>
          <w:tcPr>
            <w:tcW w:w="1400" w:type="pct"/>
          </w:tcPr>
          <w:p w14:paraId="5F88F3AB" w14:textId="77777777" w:rsidR="002B4E29" w:rsidRPr="002B4E29" w:rsidRDefault="002B4E29" w:rsidP="002B4E29">
            <w:pPr>
              <w:tabs>
                <w:tab w:val="left" w:pos="2150"/>
              </w:tabs>
              <w:rPr>
                <w:bCs/>
                <w:sz w:val="20"/>
              </w:rPr>
            </w:pPr>
          </w:p>
          <w:p w14:paraId="1AC17B83" w14:textId="05A8E1FD" w:rsidR="002B4E29" w:rsidRPr="002B4E29" w:rsidRDefault="002B4E29" w:rsidP="003B43B3">
            <w:pPr>
              <w:tabs>
                <w:tab w:val="left" w:pos="2150"/>
              </w:tabs>
              <w:rPr>
                <w:bCs/>
                <w:sz w:val="20"/>
              </w:rPr>
            </w:pPr>
            <w:r w:rsidRPr="002B4E29">
              <w:rPr>
                <w:bCs/>
                <w:sz w:val="20"/>
              </w:rPr>
              <w:t>Focused support/ intervention for our Bilingual Learners</w:t>
            </w:r>
            <w:r w:rsidR="003B43B3">
              <w:rPr>
                <w:bCs/>
                <w:sz w:val="20"/>
              </w:rPr>
              <w:t xml:space="preserve">. </w:t>
            </w:r>
            <w:r w:rsidRPr="002B4E29">
              <w:rPr>
                <w:bCs/>
                <w:sz w:val="20"/>
              </w:rPr>
              <w:t>TIGs and masterclasses to support at P1, 4 &amp; 7</w:t>
            </w:r>
            <w:r w:rsidRPr="002B4E29">
              <w:rPr>
                <w:bCs/>
                <w:sz w:val="20"/>
              </w:rPr>
              <w:tab/>
            </w:r>
          </w:p>
          <w:p w14:paraId="6EC451D5" w14:textId="31F4861E" w:rsidR="00927AB7" w:rsidRPr="002B4E29" w:rsidRDefault="002B4E29" w:rsidP="002B4E29">
            <w:pPr>
              <w:tabs>
                <w:tab w:val="left" w:pos="2150"/>
              </w:tabs>
              <w:rPr>
                <w:bCs/>
                <w:sz w:val="20"/>
              </w:rPr>
            </w:pPr>
            <w:r w:rsidRPr="002B4E29">
              <w:rPr>
                <w:bCs/>
                <w:sz w:val="20"/>
              </w:rPr>
              <w:tab/>
            </w:r>
          </w:p>
        </w:tc>
        <w:tc>
          <w:tcPr>
            <w:tcW w:w="1402" w:type="pct"/>
          </w:tcPr>
          <w:p w14:paraId="076A7EBE" w14:textId="77777777" w:rsidR="00927AB7" w:rsidRPr="002B4E29" w:rsidRDefault="00927AB7" w:rsidP="00990361">
            <w:pPr>
              <w:rPr>
                <w:bCs/>
                <w:sz w:val="22"/>
                <w:szCs w:val="22"/>
              </w:rPr>
            </w:pPr>
          </w:p>
          <w:p w14:paraId="58BA1222" w14:textId="77777777" w:rsidR="002B4E29" w:rsidRPr="002B4E29" w:rsidRDefault="002B4E29" w:rsidP="002B4E29">
            <w:pPr>
              <w:tabs>
                <w:tab w:val="left" w:pos="2150"/>
              </w:tabs>
              <w:rPr>
                <w:bCs/>
                <w:sz w:val="20"/>
              </w:rPr>
            </w:pPr>
            <w:r w:rsidRPr="002B4E29">
              <w:rPr>
                <w:bCs/>
                <w:sz w:val="20"/>
              </w:rPr>
              <w:t>Raise attainment of TIGs in literacy &amp; numeracy by 5% across all stages. In line with stretch aims.</w:t>
            </w:r>
            <w:r w:rsidRPr="002B4E29">
              <w:rPr>
                <w:bCs/>
                <w:sz w:val="20"/>
              </w:rPr>
              <w:tab/>
            </w:r>
          </w:p>
          <w:p w14:paraId="714C1139" w14:textId="77777777" w:rsidR="002B4E29" w:rsidRPr="002B4E29" w:rsidRDefault="002B4E29" w:rsidP="00990361">
            <w:pPr>
              <w:rPr>
                <w:bCs/>
                <w:sz w:val="22"/>
                <w:szCs w:val="22"/>
              </w:rPr>
            </w:pPr>
          </w:p>
          <w:p w14:paraId="7C844C11" w14:textId="77777777" w:rsidR="002B4E29" w:rsidRPr="002B4E29" w:rsidRDefault="002B4E29" w:rsidP="00990361">
            <w:pPr>
              <w:rPr>
                <w:bCs/>
                <w:sz w:val="22"/>
                <w:szCs w:val="22"/>
              </w:rPr>
            </w:pPr>
          </w:p>
        </w:tc>
        <w:tc>
          <w:tcPr>
            <w:tcW w:w="949" w:type="pct"/>
          </w:tcPr>
          <w:p w14:paraId="1458BFC6" w14:textId="77777777" w:rsidR="002B4E29" w:rsidRPr="003B43B3" w:rsidRDefault="002B4E29" w:rsidP="002B4E29">
            <w:pPr>
              <w:tabs>
                <w:tab w:val="left" w:pos="2150"/>
              </w:tabs>
              <w:rPr>
                <w:bCs/>
                <w:sz w:val="18"/>
                <w:szCs w:val="18"/>
              </w:rPr>
            </w:pPr>
            <w:r w:rsidRPr="003B43B3">
              <w:rPr>
                <w:bCs/>
                <w:sz w:val="18"/>
                <w:szCs w:val="18"/>
              </w:rPr>
              <w:t>Assessment data, tracking information gathered at tracking meetings.</w:t>
            </w:r>
            <w:r w:rsidRPr="003B43B3">
              <w:rPr>
                <w:bCs/>
                <w:sz w:val="18"/>
                <w:szCs w:val="18"/>
              </w:rPr>
              <w:tab/>
            </w:r>
          </w:p>
          <w:p w14:paraId="2BC1BF09" w14:textId="77777777" w:rsidR="002B4E29" w:rsidRPr="003B43B3" w:rsidRDefault="002B4E29" w:rsidP="002B4E29">
            <w:pPr>
              <w:rPr>
                <w:bCs/>
                <w:sz w:val="18"/>
                <w:szCs w:val="18"/>
              </w:rPr>
            </w:pPr>
          </w:p>
          <w:p w14:paraId="7A671365" w14:textId="21C0F9FB" w:rsidR="00927AB7" w:rsidRPr="003B43B3" w:rsidRDefault="00927AB7" w:rsidP="002B4E29">
            <w:pPr>
              <w:rPr>
                <w:bCs/>
                <w:sz w:val="18"/>
                <w:szCs w:val="18"/>
              </w:rPr>
            </w:pPr>
          </w:p>
        </w:tc>
        <w:tc>
          <w:tcPr>
            <w:tcW w:w="543" w:type="pct"/>
          </w:tcPr>
          <w:p w14:paraId="0342C4B0" w14:textId="77777777" w:rsidR="002B4E29" w:rsidRPr="002B4E29" w:rsidRDefault="002B4E29" w:rsidP="002B4E29">
            <w:pPr>
              <w:tabs>
                <w:tab w:val="left" w:pos="2150"/>
              </w:tabs>
              <w:rPr>
                <w:bCs/>
                <w:sz w:val="18"/>
                <w:szCs w:val="18"/>
              </w:rPr>
            </w:pPr>
            <w:r w:rsidRPr="002B4E29">
              <w:rPr>
                <w:bCs/>
                <w:sz w:val="18"/>
                <w:szCs w:val="18"/>
              </w:rPr>
              <w:t>Annelies de Kanter</w:t>
            </w:r>
          </w:p>
          <w:p w14:paraId="338057C0" w14:textId="77777777" w:rsidR="002B4E29" w:rsidRPr="002B4E29" w:rsidRDefault="002B4E29" w:rsidP="002B4E29">
            <w:pPr>
              <w:tabs>
                <w:tab w:val="left" w:pos="2150"/>
              </w:tabs>
              <w:rPr>
                <w:bCs/>
                <w:sz w:val="18"/>
                <w:szCs w:val="18"/>
              </w:rPr>
            </w:pPr>
            <w:r w:rsidRPr="002B4E29">
              <w:rPr>
                <w:bCs/>
                <w:sz w:val="18"/>
                <w:szCs w:val="18"/>
              </w:rPr>
              <w:t>Anne McCormick</w:t>
            </w:r>
          </w:p>
          <w:p w14:paraId="5DB322FD" w14:textId="77777777" w:rsidR="002B4E29" w:rsidRPr="002B4E29" w:rsidRDefault="002B4E29" w:rsidP="002B4E29">
            <w:pPr>
              <w:tabs>
                <w:tab w:val="left" w:pos="2150"/>
              </w:tabs>
              <w:rPr>
                <w:bCs/>
                <w:sz w:val="18"/>
                <w:szCs w:val="18"/>
              </w:rPr>
            </w:pPr>
            <w:r w:rsidRPr="002B4E29">
              <w:rPr>
                <w:bCs/>
                <w:sz w:val="18"/>
                <w:szCs w:val="18"/>
              </w:rPr>
              <w:t>Marian Kelly</w:t>
            </w:r>
            <w:r w:rsidRPr="002B4E29">
              <w:rPr>
                <w:bCs/>
                <w:sz w:val="18"/>
                <w:szCs w:val="18"/>
              </w:rPr>
              <w:tab/>
            </w:r>
          </w:p>
          <w:p w14:paraId="5F600732" w14:textId="5DD296E5" w:rsidR="00927AB7" w:rsidRPr="002B4E29" w:rsidRDefault="00927AB7" w:rsidP="002B4E29">
            <w:pPr>
              <w:rPr>
                <w:bCs/>
                <w:sz w:val="18"/>
                <w:szCs w:val="18"/>
              </w:rPr>
            </w:pPr>
          </w:p>
        </w:tc>
        <w:tc>
          <w:tcPr>
            <w:tcW w:w="271" w:type="pct"/>
          </w:tcPr>
          <w:p w14:paraId="0200EC99" w14:textId="450046E3" w:rsidR="00927AB7" w:rsidRPr="002B4E29" w:rsidRDefault="002B4E29" w:rsidP="00C84B1C">
            <w:pPr>
              <w:jc w:val="center"/>
              <w:rPr>
                <w:bCs/>
                <w:sz w:val="18"/>
                <w:szCs w:val="18"/>
              </w:rPr>
            </w:pPr>
            <w:r w:rsidRPr="002B4E29">
              <w:rPr>
                <w:bCs/>
                <w:sz w:val="18"/>
                <w:szCs w:val="18"/>
              </w:rPr>
              <w:t>June 2026</w:t>
            </w:r>
          </w:p>
        </w:tc>
        <w:tc>
          <w:tcPr>
            <w:tcW w:w="226" w:type="pct"/>
            <w:gridSpan w:val="2"/>
          </w:tcPr>
          <w:p w14:paraId="78815E7A" w14:textId="77777777" w:rsidR="00927AB7" w:rsidRPr="002B4E29" w:rsidRDefault="00927AB7" w:rsidP="00990361">
            <w:pPr>
              <w:rPr>
                <w:bCs/>
                <w:sz w:val="16"/>
                <w:szCs w:val="16"/>
              </w:rPr>
            </w:pPr>
          </w:p>
        </w:tc>
        <w:tc>
          <w:tcPr>
            <w:tcW w:w="209" w:type="pct"/>
          </w:tcPr>
          <w:p w14:paraId="6021B4C1" w14:textId="65FCF255" w:rsidR="002B4E29" w:rsidRPr="002B4E29" w:rsidRDefault="002B4E29" w:rsidP="002B4E29">
            <w:pPr>
              <w:tabs>
                <w:tab w:val="left" w:pos="2150"/>
              </w:tabs>
              <w:rPr>
                <w:bCs/>
                <w:sz w:val="16"/>
                <w:szCs w:val="16"/>
              </w:rPr>
            </w:pPr>
            <w:r>
              <w:rPr>
                <w:bCs/>
                <w:sz w:val="16"/>
                <w:szCs w:val="16"/>
              </w:rPr>
              <w:t>1.</w:t>
            </w:r>
            <w:r w:rsidRPr="002B4E29">
              <w:rPr>
                <w:bCs/>
                <w:sz w:val="16"/>
                <w:szCs w:val="16"/>
              </w:rPr>
              <w:t>.</w:t>
            </w:r>
            <w:r>
              <w:rPr>
                <w:bCs/>
                <w:sz w:val="16"/>
                <w:szCs w:val="16"/>
              </w:rPr>
              <w:t>1</w:t>
            </w:r>
          </w:p>
          <w:p w14:paraId="082045C1" w14:textId="77777777" w:rsidR="002B4E29" w:rsidRPr="002B4E29" w:rsidRDefault="002B4E29" w:rsidP="002B4E29">
            <w:pPr>
              <w:tabs>
                <w:tab w:val="left" w:pos="2150"/>
              </w:tabs>
              <w:rPr>
                <w:bCs/>
                <w:sz w:val="16"/>
                <w:szCs w:val="16"/>
              </w:rPr>
            </w:pPr>
            <w:r w:rsidRPr="002B4E29">
              <w:rPr>
                <w:bCs/>
                <w:sz w:val="16"/>
                <w:szCs w:val="16"/>
              </w:rPr>
              <w:t>FTE</w:t>
            </w:r>
          </w:p>
          <w:p w14:paraId="161277AB" w14:textId="0E5E7A5C" w:rsidR="00927AB7" w:rsidRDefault="00927AB7" w:rsidP="00927AB7">
            <w:pPr>
              <w:rPr>
                <w:bCs/>
                <w:sz w:val="20"/>
              </w:rPr>
            </w:pPr>
          </w:p>
        </w:tc>
      </w:tr>
      <w:tr w:rsidR="00D6452F" w:rsidRPr="00C6721C" w14:paraId="042B1915" w14:textId="77777777" w:rsidTr="002B4E29">
        <w:trPr>
          <w:trHeight w:hRule="exact" w:val="1006"/>
        </w:trPr>
        <w:tc>
          <w:tcPr>
            <w:tcW w:w="5000" w:type="pct"/>
            <w:gridSpan w:val="8"/>
          </w:tcPr>
          <w:p w14:paraId="2C0CDED3" w14:textId="77777777" w:rsidR="009E1F1D" w:rsidRDefault="00B10339" w:rsidP="00990361">
            <w:pPr>
              <w:rPr>
                <w:bCs/>
                <w:sz w:val="20"/>
              </w:rPr>
            </w:pPr>
            <w:r w:rsidRPr="00B10339">
              <w:rPr>
                <w:bCs/>
                <w:sz w:val="20"/>
              </w:rPr>
              <w:t>December Check Point: Evaluative Comments</w:t>
            </w:r>
          </w:p>
          <w:p w14:paraId="4E894BBB" w14:textId="77836D34" w:rsidR="00825312" w:rsidRPr="00B10339" w:rsidRDefault="00825312" w:rsidP="00990361">
            <w:pPr>
              <w:rPr>
                <w:bCs/>
                <w:sz w:val="20"/>
              </w:rPr>
            </w:pPr>
            <w:r w:rsidRPr="00825312">
              <w:rPr>
                <w:bCs/>
                <w:sz w:val="20"/>
              </w:rPr>
              <w:tab/>
            </w:r>
          </w:p>
        </w:tc>
      </w:tr>
    </w:tbl>
    <w:p w14:paraId="783075FC" w14:textId="1D138316" w:rsidR="00D6452F" w:rsidRDefault="00D6452F" w:rsidP="00D6452F">
      <w:pPr>
        <w:rPr>
          <w:sz w:val="2"/>
          <w:szCs w:val="2"/>
        </w:rPr>
      </w:pPr>
    </w:p>
    <w:p w14:paraId="1098A30F" w14:textId="77777777" w:rsidR="00D6452F" w:rsidRDefault="00D6452F">
      <w:pPr>
        <w:spacing w:after="160" w:line="259" w:lineRule="auto"/>
        <w:rPr>
          <w:sz w:val="2"/>
          <w:szCs w:val="2"/>
        </w:rPr>
      </w:pPr>
      <w:r>
        <w:rPr>
          <w:sz w:val="2"/>
          <w:szCs w:val="2"/>
        </w:rPr>
        <w:br w:type="page"/>
      </w:r>
    </w:p>
    <w:tbl>
      <w:tblPr>
        <w:tblStyle w:val="TableGrid"/>
        <w:tblpPr w:leftFromText="180" w:rightFromText="180" w:vertAnchor="page" w:horzAnchor="margin" w:tblpY="1871"/>
        <w:tblW w:w="15467" w:type="dxa"/>
        <w:tblLook w:val="04A0" w:firstRow="1" w:lastRow="0" w:firstColumn="1" w:lastColumn="0" w:noHBand="0" w:noVBand="1"/>
      </w:tblPr>
      <w:tblGrid>
        <w:gridCol w:w="2689"/>
        <w:gridCol w:w="9072"/>
        <w:gridCol w:w="3706"/>
      </w:tblGrid>
      <w:tr w:rsidR="005F290B" w14:paraId="145FA312" w14:textId="77777777" w:rsidTr="005B1330">
        <w:trPr>
          <w:trHeight w:val="274"/>
        </w:trPr>
        <w:tc>
          <w:tcPr>
            <w:tcW w:w="2689" w:type="dxa"/>
          </w:tcPr>
          <w:p w14:paraId="7A8D8870" w14:textId="77777777" w:rsidR="005F290B" w:rsidRDefault="005F290B" w:rsidP="005B1330">
            <w:pPr>
              <w:rPr>
                <w:sz w:val="20"/>
              </w:rPr>
            </w:pPr>
            <w:r w:rsidRPr="00D6452F">
              <w:rPr>
                <w:sz w:val="20"/>
              </w:rPr>
              <w:lastRenderedPageBreak/>
              <w:t>Grand Challenge</w:t>
            </w:r>
            <w:r>
              <w:rPr>
                <w:sz w:val="20"/>
              </w:rPr>
              <w:t xml:space="preserve"> </w:t>
            </w:r>
          </w:p>
          <w:p w14:paraId="6CACA7D7" w14:textId="22B819D0" w:rsidR="005B1330" w:rsidRPr="00D6452F" w:rsidRDefault="005B1330" w:rsidP="005B1330">
            <w:pPr>
              <w:rPr>
                <w:sz w:val="20"/>
              </w:rPr>
            </w:pPr>
          </w:p>
        </w:tc>
        <w:tc>
          <w:tcPr>
            <w:tcW w:w="9072" w:type="dxa"/>
          </w:tcPr>
          <w:p w14:paraId="3E73F256" w14:textId="77777777" w:rsidR="005F290B" w:rsidRPr="005F290B" w:rsidRDefault="005F290B" w:rsidP="005B1330">
            <w:pPr>
              <w:rPr>
                <w:sz w:val="20"/>
              </w:rPr>
            </w:pPr>
            <w:r>
              <w:rPr>
                <w:sz w:val="20"/>
              </w:rPr>
              <w:t>Area of Focus</w:t>
            </w:r>
          </w:p>
        </w:tc>
        <w:tc>
          <w:tcPr>
            <w:tcW w:w="3706" w:type="dxa"/>
          </w:tcPr>
          <w:p w14:paraId="36AFE136" w14:textId="1ECCD686" w:rsidR="005F290B" w:rsidRPr="005F290B" w:rsidRDefault="005F290B" w:rsidP="005B1330">
            <w:pPr>
              <w:rPr>
                <w:sz w:val="20"/>
              </w:rPr>
            </w:pPr>
            <w:r>
              <w:rPr>
                <w:sz w:val="20"/>
              </w:rPr>
              <w:t>Quality Indicator</w:t>
            </w:r>
          </w:p>
        </w:tc>
      </w:tr>
      <w:tr w:rsidR="005F290B" w14:paraId="4D766D10" w14:textId="77777777" w:rsidTr="005B1330">
        <w:trPr>
          <w:trHeight w:val="598"/>
        </w:trPr>
        <w:tc>
          <w:tcPr>
            <w:tcW w:w="2689" w:type="dxa"/>
          </w:tcPr>
          <w:p w14:paraId="33FFA3D6" w14:textId="769524F3" w:rsidR="005B1330" w:rsidRPr="005B1330" w:rsidRDefault="005B1330" w:rsidP="005B1330">
            <w:pPr>
              <w:rPr>
                <w:b/>
                <w:bCs/>
                <w:color w:val="E7E6E6" w:themeColor="background2"/>
                <w:szCs w:val="24"/>
              </w:rPr>
            </w:pPr>
            <w:r w:rsidRPr="005B1330">
              <w:rPr>
                <w:b/>
                <w:bCs/>
                <w:color w:val="000000" w:themeColor="text1"/>
                <w:szCs w:val="24"/>
              </w:rPr>
              <w:t xml:space="preserve">1 </w:t>
            </w:r>
          </w:p>
        </w:tc>
        <w:tc>
          <w:tcPr>
            <w:tcW w:w="9072" w:type="dxa"/>
          </w:tcPr>
          <w:p w14:paraId="7369C98F" w14:textId="6A56C3D7" w:rsidR="005F290B" w:rsidRPr="005F290B" w:rsidRDefault="005B1330" w:rsidP="005B1330">
            <w:pPr>
              <w:rPr>
                <w:sz w:val="20"/>
              </w:rPr>
            </w:pPr>
            <w:r>
              <w:rPr>
                <w:bCs/>
                <w:sz w:val="20"/>
              </w:rPr>
              <w:t xml:space="preserve">Continue to embed </w:t>
            </w:r>
            <w:r w:rsidRPr="002B745B">
              <w:rPr>
                <w:bCs/>
                <w:sz w:val="20"/>
              </w:rPr>
              <w:t>learning goals to support</w:t>
            </w:r>
            <w:r>
              <w:rPr>
                <w:bCs/>
                <w:sz w:val="20"/>
              </w:rPr>
              <w:t xml:space="preserve"> </w:t>
            </w:r>
            <w:r w:rsidRPr="002B745B">
              <w:rPr>
                <w:bCs/>
                <w:sz w:val="20"/>
              </w:rPr>
              <w:t>learners to set targets</w:t>
            </w:r>
          </w:p>
        </w:tc>
        <w:tc>
          <w:tcPr>
            <w:tcW w:w="3706" w:type="dxa"/>
          </w:tcPr>
          <w:p w14:paraId="713D085B" w14:textId="07262518" w:rsidR="005F290B" w:rsidRPr="005F290B" w:rsidRDefault="004B687B" w:rsidP="005B1330">
            <w:pPr>
              <w:rPr>
                <w:sz w:val="20"/>
              </w:rPr>
            </w:pPr>
            <w:r>
              <w:rPr>
                <w:sz w:val="20"/>
              </w:rPr>
              <w:t>1.2</w:t>
            </w:r>
          </w:p>
        </w:tc>
      </w:tr>
      <w:tr w:rsidR="005F290B" w14:paraId="31610A32" w14:textId="77777777" w:rsidTr="005B1330">
        <w:trPr>
          <w:trHeight w:val="598"/>
        </w:trPr>
        <w:tc>
          <w:tcPr>
            <w:tcW w:w="2689" w:type="dxa"/>
          </w:tcPr>
          <w:p w14:paraId="559A540D" w14:textId="77777777" w:rsidR="005F290B" w:rsidRPr="005B1330" w:rsidRDefault="005B1330" w:rsidP="005B1330">
            <w:pPr>
              <w:rPr>
                <w:b/>
                <w:bCs/>
                <w:color w:val="000000" w:themeColor="text1"/>
                <w:szCs w:val="24"/>
              </w:rPr>
            </w:pPr>
            <w:r w:rsidRPr="005B1330">
              <w:rPr>
                <w:b/>
                <w:bCs/>
                <w:color w:val="000000" w:themeColor="text1"/>
                <w:szCs w:val="24"/>
              </w:rPr>
              <w:t>2</w:t>
            </w:r>
          </w:p>
          <w:p w14:paraId="773C107A" w14:textId="77777777" w:rsidR="005B1330" w:rsidRPr="005B1330" w:rsidRDefault="005B1330" w:rsidP="005B1330">
            <w:pPr>
              <w:rPr>
                <w:b/>
                <w:bCs/>
                <w:color w:val="E7E6E6" w:themeColor="background2"/>
                <w:szCs w:val="24"/>
              </w:rPr>
            </w:pPr>
          </w:p>
          <w:p w14:paraId="7F352949" w14:textId="77777777" w:rsidR="005B1330" w:rsidRPr="005B1330" w:rsidRDefault="005B1330" w:rsidP="005B1330">
            <w:pPr>
              <w:rPr>
                <w:b/>
                <w:bCs/>
                <w:color w:val="E7E6E6" w:themeColor="background2"/>
                <w:szCs w:val="24"/>
              </w:rPr>
            </w:pPr>
          </w:p>
          <w:p w14:paraId="5342EF21" w14:textId="2FF9764F" w:rsidR="005B1330" w:rsidRPr="005B1330" w:rsidRDefault="005B1330" w:rsidP="005B1330">
            <w:pPr>
              <w:rPr>
                <w:b/>
                <w:bCs/>
                <w:color w:val="E7E6E6" w:themeColor="background2"/>
                <w:szCs w:val="24"/>
              </w:rPr>
            </w:pPr>
          </w:p>
        </w:tc>
        <w:tc>
          <w:tcPr>
            <w:tcW w:w="9072" w:type="dxa"/>
          </w:tcPr>
          <w:p w14:paraId="37860B79" w14:textId="77777777" w:rsidR="00EA4574" w:rsidRDefault="00EA4574" w:rsidP="0030474A">
            <w:pPr>
              <w:rPr>
                <w:rFonts w:asciiTheme="minorBidi" w:hAnsiTheme="minorBidi"/>
                <w:sz w:val="20"/>
              </w:rPr>
            </w:pPr>
            <w:r>
              <w:rPr>
                <w:sz w:val="20"/>
              </w:rPr>
              <w:t>Maintain</w:t>
            </w:r>
            <w:r w:rsidR="005B1330" w:rsidRPr="0030474A">
              <w:rPr>
                <w:sz w:val="20"/>
              </w:rPr>
              <w:t xml:space="preserve"> our approach to Pupil Voice groups and </w:t>
            </w:r>
            <w:r>
              <w:rPr>
                <w:sz w:val="20"/>
              </w:rPr>
              <w:t xml:space="preserve">continue </w:t>
            </w:r>
            <w:r w:rsidR="005B1330" w:rsidRPr="0030474A">
              <w:rPr>
                <w:sz w:val="20"/>
              </w:rPr>
              <w:t>develop procedures to ensure consistence.</w:t>
            </w:r>
            <w:r w:rsidR="0030474A" w:rsidRPr="0030474A">
              <w:rPr>
                <w:sz w:val="20"/>
              </w:rPr>
              <w:t xml:space="preserve"> </w:t>
            </w:r>
            <w:r w:rsidR="0030474A" w:rsidRPr="0030474A">
              <w:rPr>
                <w:rFonts w:asciiTheme="minorBidi" w:hAnsiTheme="minorBidi"/>
                <w:sz w:val="20"/>
              </w:rPr>
              <w:t xml:space="preserve"> </w:t>
            </w:r>
          </w:p>
          <w:p w14:paraId="7DC08637" w14:textId="3F0B277A" w:rsidR="005F290B" w:rsidRPr="0030474A" w:rsidRDefault="00EA4574" w:rsidP="0030474A">
            <w:pPr>
              <w:rPr>
                <w:rFonts w:asciiTheme="minorBidi" w:hAnsiTheme="minorBidi"/>
                <w:sz w:val="20"/>
              </w:rPr>
            </w:pPr>
            <w:r>
              <w:rPr>
                <w:rFonts w:asciiTheme="minorBidi" w:hAnsiTheme="minorBidi"/>
                <w:sz w:val="20"/>
              </w:rPr>
              <w:t>Explore more opportunities for learner participation in the arena</w:t>
            </w:r>
            <w:proofErr w:type="gramStart"/>
            <w:r>
              <w:rPr>
                <w:rFonts w:asciiTheme="minorBidi" w:hAnsiTheme="minorBidi"/>
                <w:sz w:val="20"/>
              </w:rPr>
              <w:t>-  Learning</w:t>
            </w:r>
            <w:proofErr w:type="gramEnd"/>
            <w:r>
              <w:rPr>
                <w:rFonts w:asciiTheme="minorBidi" w:hAnsiTheme="minorBidi"/>
                <w:sz w:val="20"/>
              </w:rPr>
              <w:t xml:space="preserve">, Teaching &amp; Assessment. </w:t>
            </w:r>
          </w:p>
        </w:tc>
        <w:tc>
          <w:tcPr>
            <w:tcW w:w="3706" w:type="dxa"/>
          </w:tcPr>
          <w:p w14:paraId="49DCA98B" w14:textId="3D249CB3" w:rsidR="005F290B" w:rsidRPr="005F290B" w:rsidRDefault="004B687B" w:rsidP="005B1330">
            <w:pPr>
              <w:rPr>
                <w:sz w:val="20"/>
              </w:rPr>
            </w:pPr>
            <w:r>
              <w:rPr>
                <w:sz w:val="20"/>
              </w:rPr>
              <w:t>1.3</w:t>
            </w:r>
          </w:p>
        </w:tc>
      </w:tr>
      <w:tr w:rsidR="005F290B" w14:paraId="09B1939F" w14:textId="77777777" w:rsidTr="005B1330">
        <w:trPr>
          <w:trHeight w:val="598"/>
        </w:trPr>
        <w:tc>
          <w:tcPr>
            <w:tcW w:w="2689" w:type="dxa"/>
          </w:tcPr>
          <w:p w14:paraId="72D0EBB0" w14:textId="28B2B5C1" w:rsidR="005F290B" w:rsidRPr="005B1330" w:rsidRDefault="006C1BFF" w:rsidP="005B1330">
            <w:pPr>
              <w:rPr>
                <w:b/>
                <w:bCs/>
                <w:szCs w:val="24"/>
              </w:rPr>
            </w:pPr>
            <w:r>
              <w:rPr>
                <w:b/>
                <w:bCs/>
                <w:szCs w:val="24"/>
              </w:rPr>
              <w:t>3</w:t>
            </w:r>
          </w:p>
        </w:tc>
        <w:tc>
          <w:tcPr>
            <w:tcW w:w="9072" w:type="dxa"/>
          </w:tcPr>
          <w:p w14:paraId="257FD5AF" w14:textId="2BB6629B" w:rsidR="005F290B" w:rsidRPr="005F290B" w:rsidRDefault="006C1BFF" w:rsidP="005B1330">
            <w:pPr>
              <w:rPr>
                <w:sz w:val="20"/>
              </w:rPr>
            </w:pPr>
            <w:r w:rsidRPr="006C1BFF">
              <w:rPr>
                <w:sz w:val="20"/>
              </w:rPr>
              <w:t xml:space="preserve">Maintain targeted </w:t>
            </w:r>
            <w:r>
              <w:rPr>
                <w:sz w:val="20"/>
              </w:rPr>
              <w:t xml:space="preserve">wellbeing </w:t>
            </w:r>
            <w:r w:rsidRPr="006C1BFF">
              <w:rPr>
                <w:sz w:val="20"/>
              </w:rPr>
              <w:t>interventions such as – Social Skills Group, Talking Therapy. Art Therapy.</w:t>
            </w:r>
          </w:p>
        </w:tc>
        <w:tc>
          <w:tcPr>
            <w:tcW w:w="3706" w:type="dxa"/>
          </w:tcPr>
          <w:p w14:paraId="53EEC2BC" w14:textId="67A169A6" w:rsidR="005F290B" w:rsidRPr="005F290B" w:rsidRDefault="006C1BFF" w:rsidP="005B1330">
            <w:pPr>
              <w:rPr>
                <w:sz w:val="20"/>
              </w:rPr>
            </w:pPr>
            <w:r>
              <w:rPr>
                <w:sz w:val="20"/>
              </w:rPr>
              <w:t>3.1</w:t>
            </w:r>
          </w:p>
        </w:tc>
      </w:tr>
      <w:tr w:rsidR="005B1330" w14:paraId="5BE23399" w14:textId="77777777" w:rsidTr="005B1330">
        <w:trPr>
          <w:trHeight w:val="598"/>
        </w:trPr>
        <w:tc>
          <w:tcPr>
            <w:tcW w:w="2689" w:type="dxa"/>
          </w:tcPr>
          <w:p w14:paraId="2743CD51" w14:textId="6637AD7F" w:rsidR="005B1330" w:rsidRPr="005B1330" w:rsidRDefault="00054832" w:rsidP="005B1330">
            <w:pPr>
              <w:rPr>
                <w:b/>
                <w:bCs/>
                <w:szCs w:val="24"/>
              </w:rPr>
            </w:pPr>
            <w:r>
              <w:rPr>
                <w:b/>
                <w:bCs/>
                <w:szCs w:val="24"/>
              </w:rPr>
              <w:t>2</w:t>
            </w:r>
          </w:p>
        </w:tc>
        <w:tc>
          <w:tcPr>
            <w:tcW w:w="9072" w:type="dxa"/>
          </w:tcPr>
          <w:p w14:paraId="6F286388" w14:textId="68F5F041" w:rsidR="005B1330" w:rsidRPr="005B1330" w:rsidRDefault="00054832" w:rsidP="005B1330">
            <w:pPr>
              <w:rPr>
                <w:sz w:val="20"/>
              </w:rPr>
            </w:pPr>
            <w:r>
              <w:rPr>
                <w:sz w:val="20"/>
              </w:rPr>
              <w:t xml:space="preserve">Further </w:t>
            </w:r>
            <w:r w:rsidRPr="00054832">
              <w:rPr>
                <w:sz w:val="20"/>
              </w:rPr>
              <w:t xml:space="preserve">develop </w:t>
            </w:r>
            <w:r>
              <w:rPr>
                <w:sz w:val="20"/>
              </w:rPr>
              <w:t xml:space="preserve">our </w:t>
            </w:r>
            <w:r w:rsidRPr="00054832">
              <w:rPr>
                <w:sz w:val="20"/>
              </w:rPr>
              <w:t xml:space="preserve">programme of </w:t>
            </w:r>
            <w:r>
              <w:rPr>
                <w:sz w:val="20"/>
              </w:rPr>
              <w:t>F</w:t>
            </w:r>
            <w:r w:rsidRPr="00054832">
              <w:rPr>
                <w:sz w:val="20"/>
              </w:rPr>
              <w:t xml:space="preserve">amily </w:t>
            </w:r>
            <w:r>
              <w:rPr>
                <w:sz w:val="20"/>
              </w:rPr>
              <w:t>L</w:t>
            </w:r>
            <w:r w:rsidRPr="00054832">
              <w:rPr>
                <w:sz w:val="20"/>
              </w:rPr>
              <w:t xml:space="preserve">earning. </w:t>
            </w:r>
          </w:p>
        </w:tc>
        <w:tc>
          <w:tcPr>
            <w:tcW w:w="3706" w:type="dxa"/>
          </w:tcPr>
          <w:p w14:paraId="7B7F40B4" w14:textId="0F8E400A" w:rsidR="005B1330" w:rsidRPr="005F290B" w:rsidRDefault="00054832" w:rsidP="005B1330">
            <w:pPr>
              <w:rPr>
                <w:sz w:val="20"/>
              </w:rPr>
            </w:pPr>
            <w:r>
              <w:rPr>
                <w:sz w:val="20"/>
              </w:rPr>
              <w:t>2.5</w:t>
            </w:r>
          </w:p>
        </w:tc>
      </w:tr>
      <w:tr w:rsidR="00054832" w14:paraId="464C0AEC" w14:textId="77777777" w:rsidTr="005B1330">
        <w:trPr>
          <w:trHeight w:val="598"/>
        </w:trPr>
        <w:tc>
          <w:tcPr>
            <w:tcW w:w="2689" w:type="dxa"/>
          </w:tcPr>
          <w:p w14:paraId="3DE261A3" w14:textId="0600C2A3" w:rsidR="00054832" w:rsidRPr="005B1330" w:rsidRDefault="00054832" w:rsidP="005B1330">
            <w:pPr>
              <w:rPr>
                <w:b/>
                <w:bCs/>
                <w:szCs w:val="24"/>
              </w:rPr>
            </w:pPr>
            <w:r>
              <w:rPr>
                <w:b/>
                <w:bCs/>
                <w:szCs w:val="24"/>
              </w:rPr>
              <w:t>3</w:t>
            </w:r>
          </w:p>
        </w:tc>
        <w:tc>
          <w:tcPr>
            <w:tcW w:w="9072" w:type="dxa"/>
          </w:tcPr>
          <w:p w14:paraId="30C8785E" w14:textId="2F24B54E" w:rsidR="00054832" w:rsidRPr="005B1330" w:rsidRDefault="00054832" w:rsidP="00054832">
            <w:pPr>
              <w:rPr>
                <w:sz w:val="20"/>
              </w:rPr>
            </w:pPr>
            <w:r>
              <w:rPr>
                <w:sz w:val="20"/>
              </w:rPr>
              <w:t xml:space="preserve">Further embed </w:t>
            </w:r>
            <w:r w:rsidRPr="00054832">
              <w:rPr>
                <w:sz w:val="20"/>
              </w:rPr>
              <w:t>the use of Glasgow’s Motivational Wellbeing Tool’ by all learners</w:t>
            </w:r>
          </w:p>
        </w:tc>
        <w:tc>
          <w:tcPr>
            <w:tcW w:w="3706" w:type="dxa"/>
          </w:tcPr>
          <w:p w14:paraId="15BE72EF" w14:textId="76505469" w:rsidR="00054832" w:rsidRDefault="00054832" w:rsidP="005B1330">
            <w:pPr>
              <w:rPr>
                <w:sz w:val="20"/>
              </w:rPr>
            </w:pPr>
            <w:r>
              <w:rPr>
                <w:sz w:val="20"/>
              </w:rPr>
              <w:t xml:space="preserve">3.1 </w:t>
            </w:r>
          </w:p>
        </w:tc>
      </w:tr>
      <w:tr w:rsidR="00203C9F" w14:paraId="5E9E5669" w14:textId="77777777" w:rsidTr="005B1330">
        <w:trPr>
          <w:trHeight w:val="598"/>
        </w:trPr>
        <w:tc>
          <w:tcPr>
            <w:tcW w:w="2689" w:type="dxa"/>
          </w:tcPr>
          <w:p w14:paraId="03338494" w14:textId="4407BCE3" w:rsidR="00203C9F" w:rsidRDefault="00203C9F" w:rsidP="005B1330">
            <w:pPr>
              <w:rPr>
                <w:b/>
                <w:bCs/>
                <w:szCs w:val="24"/>
              </w:rPr>
            </w:pPr>
            <w:r>
              <w:rPr>
                <w:b/>
                <w:bCs/>
                <w:szCs w:val="24"/>
              </w:rPr>
              <w:t>2/3</w:t>
            </w:r>
          </w:p>
        </w:tc>
        <w:tc>
          <w:tcPr>
            <w:tcW w:w="9072" w:type="dxa"/>
          </w:tcPr>
          <w:p w14:paraId="6A71CF2B" w14:textId="7BE0B3F3" w:rsidR="00203C9F" w:rsidRDefault="00203C9F" w:rsidP="00054832">
            <w:pPr>
              <w:rPr>
                <w:sz w:val="20"/>
              </w:rPr>
            </w:pPr>
            <w:r>
              <w:rPr>
                <w:rFonts w:asciiTheme="minorBidi" w:hAnsiTheme="minorBidi"/>
                <w:bCs/>
                <w:sz w:val="20"/>
              </w:rPr>
              <w:t>Continue t</w:t>
            </w:r>
            <w:r w:rsidR="006C1BFF">
              <w:rPr>
                <w:rFonts w:asciiTheme="minorBidi" w:hAnsiTheme="minorBidi"/>
                <w:bCs/>
                <w:sz w:val="20"/>
              </w:rPr>
              <w:t>o e</w:t>
            </w:r>
            <w:r>
              <w:rPr>
                <w:rFonts w:asciiTheme="minorBidi" w:hAnsiTheme="minorBidi"/>
                <w:bCs/>
                <w:sz w:val="20"/>
              </w:rPr>
              <w:t>xplore opportunities to use digital technology to support children with ASL</w:t>
            </w:r>
          </w:p>
        </w:tc>
        <w:tc>
          <w:tcPr>
            <w:tcW w:w="3706" w:type="dxa"/>
          </w:tcPr>
          <w:p w14:paraId="2B25A7AD" w14:textId="6B40C270" w:rsidR="00203C9F" w:rsidRDefault="00203C9F" w:rsidP="005B1330">
            <w:pPr>
              <w:rPr>
                <w:sz w:val="20"/>
              </w:rPr>
            </w:pPr>
            <w:r>
              <w:rPr>
                <w:sz w:val="20"/>
              </w:rPr>
              <w:t>2.3/3.1</w:t>
            </w:r>
          </w:p>
        </w:tc>
      </w:tr>
      <w:tr w:rsidR="006C1BFF" w14:paraId="33AB0ED2" w14:textId="77777777" w:rsidTr="005B1330">
        <w:trPr>
          <w:trHeight w:val="598"/>
        </w:trPr>
        <w:tc>
          <w:tcPr>
            <w:tcW w:w="2689" w:type="dxa"/>
          </w:tcPr>
          <w:p w14:paraId="77C4DE7E" w14:textId="027B48F5" w:rsidR="006C1BFF" w:rsidRDefault="006C1BFF" w:rsidP="005B1330">
            <w:pPr>
              <w:rPr>
                <w:b/>
                <w:bCs/>
                <w:szCs w:val="24"/>
              </w:rPr>
            </w:pPr>
            <w:r>
              <w:rPr>
                <w:b/>
                <w:bCs/>
                <w:szCs w:val="24"/>
              </w:rPr>
              <w:t>2</w:t>
            </w:r>
          </w:p>
        </w:tc>
        <w:tc>
          <w:tcPr>
            <w:tcW w:w="9072" w:type="dxa"/>
          </w:tcPr>
          <w:p w14:paraId="56988CEC" w14:textId="7C72D8A8" w:rsidR="006C1BFF" w:rsidRDefault="006C1BFF" w:rsidP="00054832">
            <w:pPr>
              <w:rPr>
                <w:rFonts w:asciiTheme="minorBidi" w:hAnsiTheme="minorBidi"/>
                <w:bCs/>
                <w:sz w:val="20"/>
              </w:rPr>
            </w:pPr>
            <w:r w:rsidRPr="006C1BFF">
              <w:rPr>
                <w:rFonts w:asciiTheme="minorBidi" w:hAnsiTheme="minorBidi"/>
                <w:bCs/>
                <w:sz w:val="20"/>
              </w:rPr>
              <w:t>Continue to track wider achievements using the Tracking &amp; Monitoring Tool</w:t>
            </w:r>
          </w:p>
        </w:tc>
        <w:tc>
          <w:tcPr>
            <w:tcW w:w="3706" w:type="dxa"/>
          </w:tcPr>
          <w:p w14:paraId="35630B08" w14:textId="43C49A1A" w:rsidR="006C1BFF" w:rsidRDefault="006C1BFF" w:rsidP="005B1330">
            <w:pPr>
              <w:rPr>
                <w:sz w:val="20"/>
              </w:rPr>
            </w:pPr>
            <w:r>
              <w:rPr>
                <w:sz w:val="20"/>
              </w:rPr>
              <w:t>3.2</w:t>
            </w:r>
          </w:p>
        </w:tc>
      </w:tr>
      <w:tr w:rsidR="00B24C94" w14:paraId="5AA0E214" w14:textId="77777777" w:rsidTr="005B1330">
        <w:trPr>
          <w:trHeight w:val="598"/>
        </w:trPr>
        <w:tc>
          <w:tcPr>
            <w:tcW w:w="2689" w:type="dxa"/>
          </w:tcPr>
          <w:p w14:paraId="1F8D2FF9" w14:textId="7C6A4C21" w:rsidR="00B24C94" w:rsidRDefault="00B24C94" w:rsidP="005B1330">
            <w:pPr>
              <w:rPr>
                <w:b/>
                <w:bCs/>
                <w:szCs w:val="24"/>
              </w:rPr>
            </w:pPr>
            <w:r>
              <w:rPr>
                <w:b/>
                <w:bCs/>
                <w:szCs w:val="24"/>
              </w:rPr>
              <w:t>2</w:t>
            </w:r>
          </w:p>
        </w:tc>
        <w:tc>
          <w:tcPr>
            <w:tcW w:w="9072" w:type="dxa"/>
          </w:tcPr>
          <w:p w14:paraId="4948D706" w14:textId="5A3E870A" w:rsidR="00B24C94" w:rsidRDefault="00B24C94" w:rsidP="00054832">
            <w:pPr>
              <w:rPr>
                <w:rFonts w:asciiTheme="minorBidi" w:hAnsiTheme="minorBidi"/>
                <w:bCs/>
                <w:sz w:val="20"/>
              </w:rPr>
            </w:pPr>
            <w:r w:rsidRPr="00B24C94">
              <w:rPr>
                <w:rFonts w:asciiTheme="minorBidi" w:hAnsiTheme="minorBidi"/>
                <w:bCs/>
                <w:sz w:val="20"/>
              </w:rPr>
              <w:t>Continue to build on partnerships and explore new areas for O</w:t>
            </w:r>
            <w:r>
              <w:rPr>
                <w:rFonts w:asciiTheme="minorBidi" w:hAnsiTheme="minorBidi"/>
                <w:bCs/>
                <w:sz w:val="20"/>
              </w:rPr>
              <w:t xml:space="preserve">utdoor </w:t>
            </w:r>
            <w:r w:rsidR="00984EE5">
              <w:rPr>
                <w:rFonts w:asciiTheme="minorBidi" w:hAnsiTheme="minorBidi"/>
                <w:bCs/>
                <w:sz w:val="20"/>
              </w:rPr>
              <w:t>Learning.</w:t>
            </w:r>
          </w:p>
          <w:p w14:paraId="06762027" w14:textId="1487F4F5" w:rsidR="00984EE5" w:rsidRPr="006C1BFF" w:rsidRDefault="00984EE5" w:rsidP="00054832">
            <w:pPr>
              <w:rPr>
                <w:rFonts w:asciiTheme="minorBidi" w:hAnsiTheme="minorBidi"/>
                <w:bCs/>
                <w:sz w:val="20"/>
              </w:rPr>
            </w:pPr>
            <w:r>
              <w:rPr>
                <w:rFonts w:asciiTheme="minorBidi" w:hAnsiTheme="minorBidi"/>
                <w:bCs/>
                <w:sz w:val="20"/>
              </w:rPr>
              <w:t xml:space="preserve">Explore opportunities for Forest School Sessions </w:t>
            </w:r>
          </w:p>
        </w:tc>
        <w:tc>
          <w:tcPr>
            <w:tcW w:w="3706" w:type="dxa"/>
          </w:tcPr>
          <w:p w14:paraId="7CBC3096" w14:textId="27E3453E" w:rsidR="00B24C94" w:rsidRDefault="00B24C94" w:rsidP="005B1330">
            <w:pPr>
              <w:rPr>
                <w:sz w:val="20"/>
              </w:rPr>
            </w:pPr>
            <w:r>
              <w:rPr>
                <w:sz w:val="20"/>
              </w:rPr>
              <w:t>2.3</w:t>
            </w:r>
          </w:p>
        </w:tc>
      </w:tr>
    </w:tbl>
    <w:p w14:paraId="73303FFB" w14:textId="08F1CFB3" w:rsidR="00D6452F" w:rsidRPr="00D6452F" w:rsidRDefault="00D6452F" w:rsidP="00D6452F">
      <w:pPr>
        <w:rPr>
          <w:sz w:val="2"/>
          <w:szCs w:val="2"/>
        </w:rPr>
      </w:pPr>
      <w:r w:rsidRPr="005B1330">
        <w:rPr>
          <w:noProof/>
          <w:sz w:val="2"/>
          <w:szCs w:val="2"/>
          <w:highlight w:val="yellow"/>
        </w:rPr>
        <mc:AlternateContent>
          <mc:Choice Requires="wps">
            <w:drawing>
              <wp:anchor distT="45720" distB="45720" distL="114300" distR="114300" simplePos="0" relativeHeight="251663360" behindDoc="0" locked="0" layoutInCell="1" allowOverlap="1" wp14:anchorId="3FB9C75D" wp14:editId="1D677CEE">
                <wp:simplePos x="0" y="0"/>
                <wp:positionH relativeFrom="column">
                  <wp:posOffset>31750</wp:posOffset>
                </wp:positionH>
                <wp:positionV relativeFrom="paragraph">
                  <wp:posOffset>4445</wp:posOffset>
                </wp:positionV>
                <wp:extent cx="9766300" cy="4572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6300" cy="457200"/>
                        </a:xfrm>
                        <a:prstGeom prst="rect">
                          <a:avLst/>
                        </a:prstGeom>
                        <a:solidFill>
                          <a:srgbClr val="FFFFFF"/>
                        </a:solidFill>
                        <a:ln w="9525">
                          <a:solidFill>
                            <a:srgbClr val="000000"/>
                          </a:solidFill>
                          <a:miter lim="800000"/>
                          <a:headEnd/>
                          <a:tailEnd/>
                        </a:ln>
                      </wps:spPr>
                      <wps:txbx>
                        <w:txbxContent>
                          <w:p w14:paraId="0DFA0E4B" w14:textId="02343CB1" w:rsidR="00D6452F" w:rsidRPr="005F290B" w:rsidRDefault="00D6452F">
                            <w:pPr>
                              <w:rPr>
                                <w:sz w:val="20"/>
                              </w:rPr>
                            </w:pPr>
                            <w:r w:rsidRPr="005F290B">
                              <w:rPr>
                                <w:sz w:val="20"/>
                              </w:rPr>
                              <w:t>Please use the space below to note any other improvement action initiated in previous years which are continuing to be focus in the coming year but not your identified priority for 2</w:t>
                            </w:r>
                            <w:r w:rsidR="00B10339">
                              <w:rPr>
                                <w:sz w:val="20"/>
                              </w:rPr>
                              <w:t>5-26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B9C75D" id="_x0000_t202" coordsize="21600,21600" o:spt="202" path="m,l,21600r21600,l21600,xe">
                <v:stroke joinstyle="miter"/>
                <v:path gradientshapeok="t" o:connecttype="rect"/>
              </v:shapetype>
              <v:shape id="Text Box 2" o:spid="_x0000_s1026" type="#_x0000_t202" style="position:absolute;margin-left:2.5pt;margin-top:.35pt;width:769pt;height: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">
                <v:textbox>
                  <w:txbxContent>
                    <w:p w14:paraId="0DFA0E4B" w14:textId="02343CB1" w:rsidR="00D6452F" w:rsidRPr="005F290B" w:rsidRDefault="00D6452F">
                      <w:pPr>
                        <w:rPr>
                          <w:sz w:val="20"/>
                        </w:rPr>
                      </w:pPr>
                      <w:r w:rsidRPr="005F290B">
                        <w:rPr>
                          <w:sz w:val="20"/>
                        </w:rPr>
                        <w:t xml:space="preserve">Please use the space below to note any other improvement action initiated in previous years which are continuing to be focus </w:t>
                      </w:r>
                      <w:proofErr w:type="gramStart"/>
                      <w:r w:rsidRPr="005F290B">
                        <w:rPr>
                          <w:sz w:val="20"/>
                        </w:rPr>
                        <w:t>in</w:t>
                      </w:r>
                      <w:proofErr w:type="gramEnd"/>
                      <w:r w:rsidRPr="005F290B">
                        <w:rPr>
                          <w:sz w:val="20"/>
                        </w:rPr>
                        <w:t xml:space="preserve"> the coming year but not your identified priority for 2</w:t>
                      </w:r>
                      <w:r w:rsidR="00B10339">
                        <w:rPr>
                          <w:sz w:val="20"/>
                        </w:rPr>
                        <w:t>5-26</w:t>
                      </w:r>
                    </w:p>
                  </w:txbxContent>
                </v:textbox>
                <w10:wrap type="square"/>
              </v:shape>
            </w:pict>
          </mc:Fallback>
        </mc:AlternateContent>
      </w:r>
      <w:proofErr w:type="spellStart"/>
      <w:r w:rsidRPr="005B1330">
        <w:rPr>
          <w:sz w:val="2"/>
          <w:szCs w:val="2"/>
          <w:highlight w:val="yellow"/>
        </w:rPr>
        <w:t>PPl</w:t>
      </w:r>
      <w:proofErr w:type="spellEnd"/>
    </w:p>
    <w:sectPr w:rsidR="00D6452F" w:rsidRPr="00D6452F" w:rsidSect="00550559">
      <w:headerReference w:type="even" r:id="rId14"/>
      <w:headerReference w:type="default" r:id="rId15"/>
      <w:footerReference w:type="even" r:id="rId16"/>
      <w:footerReference w:type="default" r:id="rId17"/>
      <w:headerReference w:type="first" r:id="rId18"/>
      <w:footerReference w:type="first" r:id="rId19"/>
      <w:pgSz w:w="16838" w:h="11906"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475CC" w14:textId="77777777" w:rsidR="00F171A0" w:rsidRDefault="00F171A0" w:rsidP="0013665F">
      <w:r>
        <w:separator/>
      </w:r>
    </w:p>
  </w:endnote>
  <w:endnote w:type="continuationSeparator" w:id="0">
    <w:p w14:paraId="5D2B5C9B" w14:textId="77777777" w:rsidR="00F171A0" w:rsidRDefault="00F171A0" w:rsidP="0013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554B6" w14:textId="575FC036" w:rsidR="00CE2BDB" w:rsidRDefault="000527E1" w:rsidP="000527E1">
    <w:pPr>
      <w:pStyle w:val="Footer"/>
      <w:jc w:val="center"/>
    </w:pPr>
    <w:fldSimple w:instr=" DOCPROPERTY bjFooterEvenPageDocProperty \* MERGEFORMAT " w:fldLock="1">
      <w:r w:rsidRPr="000527E1">
        <w:rPr>
          <w:rFonts w:cs="Arial"/>
          <w:b/>
          <w:color w:val="000000"/>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76476" w14:textId="41C13354" w:rsidR="00CE2BDB" w:rsidRDefault="000527E1" w:rsidP="000527E1">
    <w:pPr>
      <w:pStyle w:val="Footer"/>
      <w:jc w:val="center"/>
    </w:pPr>
    <w:fldSimple w:instr=" DOCPROPERTY bjFooterBothDocProperty \* MERGEFORMAT " w:fldLock="1">
      <w:r w:rsidRPr="000527E1">
        <w:rPr>
          <w:rFonts w:cs="Arial"/>
          <w:b/>
          <w:color w:val="000000"/>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FFCAD" w14:textId="77777777" w:rsidR="000527E1" w:rsidRDefault="000527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A773D" w14:textId="77777777" w:rsidR="00F171A0" w:rsidRDefault="00F171A0" w:rsidP="0013665F">
      <w:r>
        <w:separator/>
      </w:r>
    </w:p>
  </w:footnote>
  <w:footnote w:type="continuationSeparator" w:id="0">
    <w:p w14:paraId="371E740D" w14:textId="77777777" w:rsidR="00F171A0" w:rsidRDefault="00F171A0" w:rsidP="00136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31E1B" w14:textId="190A8788" w:rsidR="00CE2BDB" w:rsidRDefault="000527E1" w:rsidP="000527E1">
    <w:pPr>
      <w:pStyle w:val="Header"/>
      <w:jc w:val="center"/>
    </w:pPr>
    <w:fldSimple w:instr=" DOCPROPERTY bjHeaderEvenPageDocProperty \* MERGEFORMAT " w:fldLock="1">
      <w:r w:rsidRPr="000527E1">
        <w:rPr>
          <w:rFonts w:cs="Arial"/>
          <w:b/>
          <w:color w:val="000000"/>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6F0A5" w14:textId="4274DE18" w:rsidR="00CE2BDB" w:rsidRDefault="000527E1" w:rsidP="000527E1">
    <w:pPr>
      <w:pStyle w:val="Header"/>
      <w:jc w:val="center"/>
    </w:pPr>
    <w:fldSimple w:instr=" DOCPROPERTY bjHeaderBothDocProperty \* MERGEFORMAT " w:fldLock="1">
      <w:r w:rsidRPr="000527E1">
        <w:rPr>
          <w:rFonts w:cs="Arial"/>
          <w:b/>
          <w:color w:val="000000"/>
        </w:rPr>
        <w:t>OFFICIAL</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38238" w14:textId="77777777" w:rsidR="000527E1" w:rsidRDefault="000527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45EF7"/>
    <w:multiLevelType w:val="hybridMultilevel"/>
    <w:tmpl w:val="E488BA1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FD0276"/>
    <w:multiLevelType w:val="multilevel"/>
    <w:tmpl w:val="2758E0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3C0E85"/>
    <w:multiLevelType w:val="hybridMultilevel"/>
    <w:tmpl w:val="62FA8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F9335B"/>
    <w:multiLevelType w:val="hybridMultilevel"/>
    <w:tmpl w:val="E66C7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FA25C9"/>
    <w:multiLevelType w:val="hybridMultilevel"/>
    <w:tmpl w:val="56F0D20A"/>
    <w:lvl w:ilvl="0" w:tplc="5C824EAE">
      <w:start w:val="1"/>
      <w:numFmt w:val="bullet"/>
      <w:lvlText w:val=""/>
      <w:lvlJc w:val="left"/>
      <w:pPr>
        <w:ind w:left="360" w:hanging="360"/>
      </w:pPr>
      <w:rPr>
        <w:rFonts w:ascii="Symbol" w:hAnsi="Symbol" w:hint="default"/>
        <w:b w:val="0"/>
        <w:bCs/>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FC8269C"/>
    <w:multiLevelType w:val="hybridMultilevel"/>
    <w:tmpl w:val="E5B6F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C409BB"/>
    <w:multiLevelType w:val="hybridMultilevel"/>
    <w:tmpl w:val="5DB6A37A"/>
    <w:lvl w:ilvl="0" w:tplc="08090001">
      <w:start w:val="21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A15CA5"/>
    <w:multiLevelType w:val="hybridMultilevel"/>
    <w:tmpl w:val="5DB430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1E22AE"/>
    <w:multiLevelType w:val="hybridMultilevel"/>
    <w:tmpl w:val="3416C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0" w15:restartNumberingAfterBreak="0">
    <w:nsid w:val="65C623A3"/>
    <w:multiLevelType w:val="hybridMultilevel"/>
    <w:tmpl w:val="D9FE81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068"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CB0D12"/>
    <w:multiLevelType w:val="hybridMultilevel"/>
    <w:tmpl w:val="B4A249AA"/>
    <w:lvl w:ilvl="0" w:tplc="AA78686A">
      <w:start w:val="1"/>
      <w:numFmt w:val="bullet"/>
      <w:lvlText w:val=""/>
      <w:lvlJc w:val="left"/>
      <w:pPr>
        <w:tabs>
          <w:tab w:val="num" w:pos="360"/>
        </w:tabs>
        <w:ind w:left="360" w:hanging="360"/>
      </w:pPr>
      <w:rPr>
        <w:rFonts w:ascii="Symbol" w:hAnsi="Symbol" w:hint="default"/>
        <w:b w:val="0"/>
        <w:bCs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765417"/>
    <w:multiLevelType w:val="hybridMultilevel"/>
    <w:tmpl w:val="95789B50"/>
    <w:lvl w:ilvl="0" w:tplc="08090001">
      <w:start w:val="8"/>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E91275"/>
    <w:multiLevelType w:val="hybridMultilevel"/>
    <w:tmpl w:val="94A02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5610241">
    <w:abstractNumId w:val="9"/>
  </w:num>
  <w:num w:numId="2" w16cid:durableId="1059205533">
    <w:abstractNumId w:val="1"/>
  </w:num>
  <w:num w:numId="3" w16cid:durableId="2126540450">
    <w:abstractNumId w:val="7"/>
  </w:num>
  <w:num w:numId="4" w16cid:durableId="6641662">
    <w:abstractNumId w:val="0"/>
  </w:num>
  <w:num w:numId="5" w16cid:durableId="903183042">
    <w:abstractNumId w:val="6"/>
  </w:num>
  <w:num w:numId="6" w16cid:durableId="956062812">
    <w:abstractNumId w:val="5"/>
  </w:num>
  <w:num w:numId="7" w16cid:durableId="303701441">
    <w:abstractNumId w:val="12"/>
  </w:num>
  <w:num w:numId="8" w16cid:durableId="1685205030">
    <w:abstractNumId w:val="10"/>
  </w:num>
  <w:num w:numId="9" w16cid:durableId="1189487578">
    <w:abstractNumId w:val="4"/>
  </w:num>
  <w:num w:numId="10" w16cid:durableId="1014959447">
    <w:abstractNumId w:val="11"/>
  </w:num>
  <w:num w:numId="11" w16cid:durableId="784470646">
    <w:abstractNumId w:val="13"/>
  </w:num>
  <w:num w:numId="12" w16cid:durableId="685211418">
    <w:abstractNumId w:val="8"/>
  </w:num>
  <w:num w:numId="13" w16cid:durableId="505948183">
    <w:abstractNumId w:val="2"/>
  </w:num>
  <w:num w:numId="14" w16cid:durableId="18693659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65F"/>
    <w:rsid w:val="000015E3"/>
    <w:rsid w:val="00006BA3"/>
    <w:rsid w:val="00010C12"/>
    <w:rsid w:val="0002388A"/>
    <w:rsid w:val="000244F7"/>
    <w:rsid w:val="0002515A"/>
    <w:rsid w:val="00032663"/>
    <w:rsid w:val="00041F6A"/>
    <w:rsid w:val="000433F1"/>
    <w:rsid w:val="00047C38"/>
    <w:rsid w:val="00050798"/>
    <w:rsid w:val="000527E1"/>
    <w:rsid w:val="00054832"/>
    <w:rsid w:val="00063FDB"/>
    <w:rsid w:val="00064195"/>
    <w:rsid w:val="0007369B"/>
    <w:rsid w:val="00086252"/>
    <w:rsid w:val="000A0140"/>
    <w:rsid w:val="000A6102"/>
    <w:rsid w:val="000B7E94"/>
    <w:rsid w:val="000C6357"/>
    <w:rsid w:val="000E2AD0"/>
    <w:rsid w:val="000E5012"/>
    <w:rsid w:val="000E66EF"/>
    <w:rsid w:val="000E7F18"/>
    <w:rsid w:val="00102637"/>
    <w:rsid w:val="00103C41"/>
    <w:rsid w:val="001055C4"/>
    <w:rsid w:val="00131C8B"/>
    <w:rsid w:val="0013665F"/>
    <w:rsid w:val="00146F87"/>
    <w:rsid w:val="0016519A"/>
    <w:rsid w:val="00165F6F"/>
    <w:rsid w:val="00173FA3"/>
    <w:rsid w:val="00194571"/>
    <w:rsid w:val="00194FA4"/>
    <w:rsid w:val="00197086"/>
    <w:rsid w:val="001A256F"/>
    <w:rsid w:val="001B00E0"/>
    <w:rsid w:val="001C2EDF"/>
    <w:rsid w:val="001F2658"/>
    <w:rsid w:val="001F7128"/>
    <w:rsid w:val="00203C9F"/>
    <w:rsid w:val="002143AC"/>
    <w:rsid w:val="002170BF"/>
    <w:rsid w:val="0022683A"/>
    <w:rsid w:val="00234784"/>
    <w:rsid w:val="002373E0"/>
    <w:rsid w:val="00244B87"/>
    <w:rsid w:val="00254E20"/>
    <w:rsid w:val="00257D04"/>
    <w:rsid w:val="00264FA2"/>
    <w:rsid w:val="00284580"/>
    <w:rsid w:val="00295536"/>
    <w:rsid w:val="002A04B7"/>
    <w:rsid w:val="002A1C68"/>
    <w:rsid w:val="002B4E29"/>
    <w:rsid w:val="002B62D6"/>
    <w:rsid w:val="002D2248"/>
    <w:rsid w:val="002D64AD"/>
    <w:rsid w:val="002E0F9B"/>
    <w:rsid w:val="002E3C9A"/>
    <w:rsid w:val="002F29C9"/>
    <w:rsid w:val="00300639"/>
    <w:rsid w:val="0030125B"/>
    <w:rsid w:val="0030474A"/>
    <w:rsid w:val="00323529"/>
    <w:rsid w:val="003259F8"/>
    <w:rsid w:val="00335079"/>
    <w:rsid w:val="0035028C"/>
    <w:rsid w:val="00376522"/>
    <w:rsid w:val="003901FE"/>
    <w:rsid w:val="003A4F8B"/>
    <w:rsid w:val="003B43B3"/>
    <w:rsid w:val="003C19CF"/>
    <w:rsid w:val="003C345A"/>
    <w:rsid w:val="003D22F0"/>
    <w:rsid w:val="003D42BB"/>
    <w:rsid w:val="003D6F37"/>
    <w:rsid w:val="003E2E7E"/>
    <w:rsid w:val="003F4715"/>
    <w:rsid w:val="004009ED"/>
    <w:rsid w:val="00401BAF"/>
    <w:rsid w:val="00411DD9"/>
    <w:rsid w:val="004341A5"/>
    <w:rsid w:val="0043476E"/>
    <w:rsid w:val="004448C5"/>
    <w:rsid w:val="00471352"/>
    <w:rsid w:val="004933C2"/>
    <w:rsid w:val="004A0677"/>
    <w:rsid w:val="004B2224"/>
    <w:rsid w:val="004B687B"/>
    <w:rsid w:val="004B7024"/>
    <w:rsid w:val="004E2507"/>
    <w:rsid w:val="005051CD"/>
    <w:rsid w:val="00524545"/>
    <w:rsid w:val="00541ABA"/>
    <w:rsid w:val="0054381B"/>
    <w:rsid w:val="00550559"/>
    <w:rsid w:val="00552F61"/>
    <w:rsid w:val="00581ACD"/>
    <w:rsid w:val="00595000"/>
    <w:rsid w:val="005955ED"/>
    <w:rsid w:val="005A2827"/>
    <w:rsid w:val="005A49C3"/>
    <w:rsid w:val="005B1330"/>
    <w:rsid w:val="005C5282"/>
    <w:rsid w:val="005D455F"/>
    <w:rsid w:val="005E77C4"/>
    <w:rsid w:val="005F290B"/>
    <w:rsid w:val="00616C78"/>
    <w:rsid w:val="00617044"/>
    <w:rsid w:val="00633EEB"/>
    <w:rsid w:val="006356D9"/>
    <w:rsid w:val="00642D8A"/>
    <w:rsid w:val="006437BF"/>
    <w:rsid w:val="00645320"/>
    <w:rsid w:val="00654CC9"/>
    <w:rsid w:val="00657DE0"/>
    <w:rsid w:val="00661DC8"/>
    <w:rsid w:val="0067417B"/>
    <w:rsid w:val="00694212"/>
    <w:rsid w:val="0069791F"/>
    <w:rsid w:val="006B1EC5"/>
    <w:rsid w:val="006B4F6A"/>
    <w:rsid w:val="006B68E3"/>
    <w:rsid w:val="006C1BFF"/>
    <w:rsid w:val="006C28AE"/>
    <w:rsid w:val="006D663D"/>
    <w:rsid w:val="006E3263"/>
    <w:rsid w:val="006E3AC4"/>
    <w:rsid w:val="00701542"/>
    <w:rsid w:val="00703F82"/>
    <w:rsid w:val="0070780C"/>
    <w:rsid w:val="00713722"/>
    <w:rsid w:val="007159E3"/>
    <w:rsid w:val="007240AC"/>
    <w:rsid w:val="00725E8A"/>
    <w:rsid w:val="007447F4"/>
    <w:rsid w:val="007469DB"/>
    <w:rsid w:val="007568D4"/>
    <w:rsid w:val="00767C5C"/>
    <w:rsid w:val="00784184"/>
    <w:rsid w:val="00792844"/>
    <w:rsid w:val="007A3E1A"/>
    <w:rsid w:val="007B2243"/>
    <w:rsid w:val="007B4E07"/>
    <w:rsid w:val="007D13CB"/>
    <w:rsid w:val="007D2EE9"/>
    <w:rsid w:val="007E4915"/>
    <w:rsid w:val="007E6953"/>
    <w:rsid w:val="007E6BFC"/>
    <w:rsid w:val="007E6E88"/>
    <w:rsid w:val="007F53C8"/>
    <w:rsid w:val="00800DEB"/>
    <w:rsid w:val="0081541E"/>
    <w:rsid w:val="00825312"/>
    <w:rsid w:val="00832A0E"/>
    <w:rsid w:val="00855A46"/>
    <w:rsid w:val="00860675"/>
    <w:rsid w:val="008730B7"/>
    <w:rsid w:val="008731EE"/>
    <w:rsid w:val="00874E3B"/>
    <w:rsid w:val="00885BA7"/>
    <w:rsid w:val="00892871"/>
    <w:rsid w:val="0089421C"/>
    <w:rsid w:val="008A2B2F"/>
    <w:rsid w:val="008A2F20"/>
    <w:rsid w:val="008A54E1"/>
    <w:rsid w:val="008B0E5B"/>
    <w:rsid w:val="008B18D8"/>
    <w:rsid w:val="008C5900"/>
    <w:rsid w:val="008C7D33"/>
    <w:rsid w:val="008D561D"/>
    <w:rsid w:val="008E2CE2"/>
    <w:rsid w:val="008F4B21"/>
    <w:rsid w:val="0092548A"/>
    <w:rsid w:val="00927AB7"/>
    <w:rsid w:val="00931DA5"/>
    <w:rsid w:val="00936A31"/>
    <w:rsid w:val="009379D2"/>
    <w:rsid w:val="00943B57"/>
    <w:rsid w:val="00955CC2"/>
    <w:rsid w:val="00974AB2"/>
    <w:rsid w:val="00984EE5"/>
    <w:rsid w:val="009879BC"/>
    <w:rsid w:val="00990361"/>
    <w:rsid w:val="00992F78"/>
    <w:rsid w:val="009A7647"/>
    <w:rsid w:val="009E1F1D"/>
    <w:rsid w:val="009E722C"/>
    <w:rsid w:val="009F166F"/>
    <w:rsid w:val="00A20AAC"/>
    <w:rsid w:val="00A501CA"/>
    <w:rsid w:val="00A56385"/>
    <w:rsid w:val="00A56752"/>
    <w:rsid w:val="00A704BC"/>
    <w:rsid w:val="00A70888"/>
    <w:rsid w:val="00A743B3"/>
    <w:rsid w:val="00A8568C"/>
    <w:rsid w:val="00A94994"/>
    <w:rsid w:val="00A96C98"/>
    <w:rsid w:val="00AA120F"/>
    <w:rsid w:val="00AC165F"/>
    <w:rsid w:val="00AC3955"/>
    <w:rsid w:val="00AE108E"/>
    <w:rsid w:val="00AE2DBC"/>
    <w:rsid w:val="00AE6473"/>
    <w:rsid w:val="00AF3DD1"/>
    <w:rsid w:val="00B07BD3"/>
    <w:rsid w:val="00B07F24"/>
    <w:rsid w:val="00B10339"/>
    <w:rsid w:val="00B1390E"/>
    <w:rsid w:val="00B1471B"/>
    <w:rsid w:val="00B24C94"/>
    <w:rsid w:val="00B50BE4"/>
    <w:rsid w:val="00B55805"/>
    <w:rsid w:val="00B63A05"/>
    <w:rsid w:val="00B72D78"/>
    <w:rsid w:val="00B84854"/>
    <w:rsid w:val="00B94A19"/>
    <w:rsid w:val="00BD2707"/>
    <w:rsid w:val="00BF570A"/>
    <w:rsid w:val="00C022D2"/>
    <w:rsid w:val="00C02A62"/>
    <w:rsid w:val="00C23589"/>
    <w:rsid w:val="00C449A9"/>
    <w:rsid w:val="00C56DA3"/>
    <w:rsid w:val="00C60F6C"/>
    <w:rsid w:val="00C742A1"/>
    <w:rsid w:val="00C80626"/>
    <w:rsid w:val="00C84B1C"/>
    <w:rsid w:val="00C93299"/>
    <w:rsid w:val="00CB7244"/>
    <w:rsid w:val="00CD0097"/>
    <w:rsid w:val="00CD2B05"/>
    <w:rsid w:val="00CE2BDB"/>
    <w:rsid w:val="00CE6058"/>
    <w:rsid w:val="00CF4017"/>
    <w:rsid w:val="00D07E22"/>
    <w:rsid w:val="00D10500"/>
    <w:rsid w:val="00D14501"/>
    <w:rsid w:val="00D16CB4"/>
    <w:rsid w:val="00D245D0"/>
    <w:rsid w:val="00D30341"/>
    <w:rsid w:val="00D373EF"/>
    <w:rsid w:val="00D45654"/>
    <w:rsid w:val="00D550C0"/>
    <w:rsid w:val="00D63963"/>
    <w:rsid w:val="00D6452F"/>
    <w:rsid w:val="00D72D6C"/>
    <w:rsid w:val="00D74883"/>
    <w:rsid w:val="00D8779D"/>
    <w:rsid w:val="00DB0828"/>
    <w:rsid w:val="00DC3497"/>
    <w:rsid w:val="00DC4207"/>
    <w:rsid w:val="00DD364D"/>
    <w:rsid w:val="00DD46C0"/>
    <w:rsid w:val="00DD53AE"/>
    <w:rsid w:val="00E04F3A"/>
    <w:rsid w:val="00E12944"/>
    <w:rsid w:val="00E13885"/>
    <w:rsid w:val="00E15E1C"/>
    <w:rsid w:val="00E17C56"/>
    <w:rsid w:val="00E31462"/>
    <w:rsid w:val="00E52547"/>
    <w:rsid w:val="00E64141"/>
    <w:rsid w:val="00E8299F"/>
    <w:rsid w:val="00E903C0"/>
    <w:rsid w:val="00E96625"/>
    <w:rsid w:val="00EA2F1A"/>
    <w:rsid w:val="00EA4574"/>
    <w:rsid w:val="00EB2383"/>
    <w:rsid w:val="00ED0421"/>
    <w:rsid w:val="00EE2BB5"/>
    <w:rsid w:val="00EE4FA2"/>
    <w:rsid w:val="00EE6709"/>
    <w:rsid w:val="00EE70F6"/>
    <w:rsid w:val="00EF4342"/>
    <w:rsid w:val="00EF5ABD"/>
    <w:rsid w:val="00F0270E"/>
    <w:rsid w:val="00F171A0"/>
    <w:rsid w:val="00F315E5"/>
    <w:rsid w:val="00F33FFC"/>
    <w:rsid w:val="00F54490"/>
    <w:rsid w:val="00F72FD0"/>
    <w:rsid w:val="00F75F48"/>
    <w:rsid w:val="00F770BA"/>
    <w:rsid w:val="00F849BF"/>
    <w:rsid w:val="00FB17EA"/>
    <w:rsid w:val="00FB2329"/>
    <w:rsid w:val="00FF06B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7DC92"/>
  <w15:docId w15:val="{CFB3BB3F-E39F-4F07-9655-D74A5DE8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65F"/>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665F"/>
    <w:pPr>
      <w:tabs>
        <w:tab w:val="center" w:pos="4513"/>
        <w:tab w:val="right" w:pos="9026"/>
      </w:tabs>
    </w:pPr>
  </w:style>
  <w:style w:type="character" w:customStyle="1" w:styleId="HeaderChar">
    <w:name w:val="Header Char"/>
    <w:basedOn w:val="DefaultParagraphFont"/>
    <w:link w:val="Header"/>
    <w:uiPriority w:val="99"/>
    <w:rsid w:val="0013665F"/>
  </w:style>
  <w:style w:type="paragraph" w:styleId="Footer">
    <w:name w:val="footer"/>
    <w:basedOn w:val="Normal"/>
    <w:link w:val="FooterChar"/>
    <w:uiPriority w:val="99"/>
    <w:unhideWhenUsed/>
    <w:rsid w:val="0013665F"/>
    <w:pPr>
      <w:tabs>
        <w:tab w:val="center" w:pos="4513"/>
        <w:tab w:val="right" w:pos="9026"/>
      </w:tabs>
    </w:pPr>
  </w:style>
  <w:style w:type="character" w:customStyle="1" w:styleId="FooterChar">
    <w:name w:val="Footer Char"/>
    <w:basedOn w:val="DefaultParagraphFont"/>
    <w:link w:val="Footer"/>
    <w:uiPriority w:val="99"/>
    <w:rsid w:val="0013665F"/>
  </w:style>
  <w:style w:type="paragraph" w:customStyle="1" w:styleId="Bulletted">
    <w:name w:val="Bulletted"/>
    <w:basedOn w:val="Normal"/>
    <w:next w:val="Normal"/>
    <w:rsid w:val="0013665F"/>
    <w:pPr>
      <w:numPr>
        <w:numId w:val="1"/>
      </w:numPr>
      <w:tabs>
        <w:tab w:val="left" w:pos="360"/>
        <w:tab w:val="left" w:pos="1080"/>
        <w:tab w:val="left" w:pos="1800"/>
        <w:tab w:val="left" w:pos="3240"/>
      </w:tabs>
    </w:pPr>
  </w:style>
  <w:style w:type="character" w:customStyle="1" w:styleId="normaltextrun">
    <w:name w:val="normaltextrun"/>
    <w:basedOn w:val="DefaultParagraphFont"/>
    <w:rsid w:val="0013665F"/>
  </w:style>
  <w:style w:type="table" w:styleId="TableGrid">
    <w:name w:val="Table Grid"/>
    <w:basedOn w:val="TableNormal"/>
    <w:uiPriority w:val="39"/>
    <w:rsid w:val="0013665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61DC8"/>
    <w:pPr>
      <w:spacing w:before="100" w:beforeAutospacing="1" w:after="100" w:afterAutospacing="1"/>
    </w:pPr>
    <w:rPr>
      <w:rFonts w:ascii="Times New Roman" w:hAnsi="Times New Roman"/>
      <w:szCs w:val="24"/>
      <w:lang w:eastAsia="en-GB"/>
    </w:rPr>
  </w:style>
  <w:style w:type="character" w:customStyle="1" w:styleId="eop">
    <w:name w:val="eop"/>
    <w:basedOn w:val="DefaultParagraphFont"/>
    <w:rsid w:val="00661DC8"/>
  </w:style>
  <w:style w:type="character" w:styleId="PlaceholderText">
    <w:name w:val="Placeholder Text"/>
    <w:basedOn w:val="DefaultParagraphFont"/>
    <w:uiPriority w:val="99"/>
    <w:semiHidden/>
    <w:rsid w:val="00D30341"/>
    <w:rPr>
      <w:color w:val="808080"/>
    </w:rPr>
  </w:style>
  <w:style w:type="paragraph" w:styleId="ListParagraph">
    <w:name w:val="List Paragraph"/>
    <w:basedOn w:val="Normal"/>
    <w:uiPriority w:val="34"/>
    <w:qFormat/>
    <w:rsid w:val="006170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796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E6094CB5542E54E845218A496DB1B8B" ma:contentTypeVersion="2" ma:contentTypeDescription="Create a new document." ma:contentTypeScope="" ma:versionID="80957d4f14dde5c3893f59a2b237d859">
  <xsd:schema xmlns:xsd="http://www.w3.org/2001/XMLSchema" xmlns:xs="http://www.w3.org/2001/XMLSchema" xmlns:p="http://schemas.microsoft.com/office/2006/metadata/properties" xmlns:ns3="a99e3cdb-8fec-4a97-9830-fd7dbdb1267c" targetNamespace="http://schemas.microsoft.com/office/2006/metadata/properties" ma:root="true" ma:fieldsID="d7d4d0313ae5a6933393e10bc6fa3504" ns3:_="">
    <xsd:import namespace="a99e3cdb-8fec-4a97-9830-fd7dbdb1267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9e3cdb-8fec-4a97-9830-fd7dbdb126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6E8B01-D9F5-44B6-9017-874BA3EFF1C1}">
  <ds:schemaRefs>
    <ds:schemaRef ds:uri="http://schemas.microsoft.com/sharepoint/v3/contenttype/forms"/>
  </ds:schemaRefs>
</ds:datastoreItem>
</file>

<file path=customXml/itemProps2.xml><?xml version="1.0" encoding="utf-8"?>
<ds:datastoreItem xmlns:ds="http://schemas.openxmlformats.org/officeDocument/2006/customXml" ds:itemID="{70F1EBA6-A524-4A83-8463-2FDE13397715}">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AD17D146-8223-4C11-8E06-DFF174A1F857}">
  <ds:schemaRefs>
    <ds:schemaRef ds:uri="http://schemas.openxmlformats.org/officeDocument/2006/bibliography"/>
  </ds:schemaRefs>
</ds:datastoreItem>
</file>

<file path=customXml/itemProps4.xml><?xml version="1.0" encoding="utf-8"?>
<ds:datastoreItem xmlns:ds="http://schemas.openxmlformats.org/officeDocument/2006/customXml" ds:itemID="{CFDEA2B0-BD5B-4336-9F9C-B656F71A37E4}">
  <ds:schemaRefs>
    <ds:schemaRef ds:uri="http://schemas.microsoft.com/office/2006/documentManagement/types"/>
    <ds:schemaRef ds:uri="http://schemas.microsoft.com/office/2006/metadata/properties"/>
    <ds:schemaRef ds:uri="http://purl.org/dc/terms/"/>
    <ds:schemaRef ds:uri="a99e3cdb-8fec-4a97-9830-fd7dbdb1267c"/>
    <ds:schemaRef ds:uri="http://purl.org/dc/dcmitype/"/>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5.xml><?xml version="1.0" encoding="utf-8"?>
<ds:datastoreItem xmlns:ds="http://schemas.openxmlformats.org/officeDocument/2006/customXml" ds:itemID="{CDB36000-5FE2-4DB0-9D6C-BAC4D4B13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9e3cdb-8fec-4a97-9830-fd7dbdb12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1514</Words>
  <Characters>8633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Logue, Linda (EDU)</dc:creator>
  <cp:keywords>[OFFICIAL]</cp:keywords>
  <dc:description/>
  <cp:lastModifiedBy>Victoria Butler</cp:lastModifiedBy>
  <cp:revision>2</cp:revision>
  <cp:lastPrinted>2025-02-03T16:17:00Z</cp:lastPrinted>
  <dcterms:created xsi:type="dcterms:W3CDTF">2025-08-24T15:30:00Z</dcterms:created>
  <dcterms:modified xsi:type="dcterms:W3CDTF">2025-08-24T15:30:00Z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58371b17-eccd-4286-82c1-1fabd0050a4d</vt:lpwstr>
  </property>
  <property fmtid="{D5CDD505-2E9C-101B-9397-08002B2CF9AE}" pid="3" name="bjSaver">
    <vt:lpwstr>FyB0L9Gd9bROj9lMCty207d6oald/sli</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y fmtid="{D5CDD505-2E9C-101B-9397-08002B2CF9AE}" pid="12" name="ContentTypeId">
    <vt:lpwstr>0x0101007E6094CB5542E54E845218A496DB1B8B</vt:lpwstr>
  </property>
</Properties>
</file>