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AC4" w:rsidRDefault="00476F5D">
      <w:pPr>
        <w:widowControl w:val="0"/>
        <w:pBdr>
          <w:top w:val="nil"/>
          <w:left w:val="nil"/>
          <w:bottom w:val="nil"/>
          <w:right w:val="nil"/>
          <w:between w:val="nil"/>
        </w:pBdr>
        <w:spacing w:after="240" w:line="240" w:lineRule="auto"/>
        <w:rPr>
          <w:rFonts w:ascii="Arial" w:eastAsia="Arial" w:hAnsi="Arial" w:cs="Arial"/>
          <w:b/>
          <w:color w:val="000000"/>
        </w:rPr>
      </w:pPr>
      <w:r>
        <w:rPr>
          <w:rFonts w:ascii="Arial" w:eastAsia="Arial" w:hAnsi="Arial" w:cs="Arial"/>
          <w:b/>
          <w:color w:val="000000"/>
        </w:rPr>
        <w:t xml:space="preserve">St Albert's Parent Council </w:t>
      </w:r>
      <w:r w:rsidR="00F63F43">
        <w:rPr>
          <w:rFonts w:ascii="Arial" w:eastAsia="Arial" w:hAnsi="Arial" w:cs="Arial"/>
          <w:b/>
          <w:color w:val="000000"/>
        </w:rPr>
        <w:t>January 2024</w:t>
      </w:r>
      <w:bookmarkStart w:id="0" w:name="_GoBack"/>
      <w:bookmarkEnd w:id="0"/>
    </w:p>
    <w:p w:rsidR="00386AC4" w:rsidRDefault="00476F5D">
      <w:pPr>
        <w:widowControl w:val="0"/>
        <w:pBdr>
          <w:top w:val="nil"/>
          <w:left w:val="nil"/>
          <w:bottom w:val="nil"/>
          <w:right w:val="nil"/>
          <w:between w:val="nil"/>
        </w:pBdr>
        <w:spacing w:after="240" w:line="240" w:lineRule="auto"/>
        <w:rPr>
          <w:rFonts w:ascii="Times New Roman" w:eastAsia="Times New Roman" w:hAnsi="Times New Roman" w:cs="Times New Roman"/>
          <w:color w:val="000000"/>
        </w:rPr>
      </w:pPr>
      <w:r>
        <w:rPr>
          <w:rFonts w:ascii="Arial" w:eastAsia="Arial" w:hAnsi="Arial" w:cs="Arial"/>
          <w:b/>
          <w:color w:val="000000"/>
        </w:rPr>
        <w:t>Complaints policy and procedure</w:t>
      </w:r>
    </w:p>
    <w:p w:rsidR="00386AC4" w:rsidRDefault="00386AC4">
      <w:pPr>
        <w:widowControl w:val="0"/>
        <w:pBdr>
          <w:top w:val="nil"/>
          <w:left w:val="nil"/>
          <w:bottom w:val="nil"/>
          <w:right w:val="nil"/>
          <w:between w:val="nil"/>
        </w:pBdr>
        <w:spacing w:before="9" w:after="0" w:line="240" w:lineRule="auto"/>
        <w:rPr>
          <w:rFonts w:ascii="Arial" w:eastAsia="Arial" w:hAnsi="Arial" w:cs="Arial"/>
          <w:b/>
          <w:color w:val="000000"/>
        </w:rPr>
      </w:pPr>
    </w:p>
    <w:p w:rsidR="00386AC4" w:rsidRDefault="00476F5D">
      <w:pPr>
        <w:widowControl w:val="0"/>
        <w:pBdr>
          <w:top w:val="nil"/>
          <w:left w:val="nil"/>
          <w:bottom w:val="nil"/>
          <w:right w:val="nil"/>
          <w:between w:val="nil"/>
        </w:pBdr>
        <w:spacing w:before="169" w:after="0"/>
        <w:ind w:right="215"/>
        <w:jc w:val="both"/>
        <w:rPr>
          <w:rFonts w:ascii="Arial" w:eastAsia="Arial" w:hAnsi="Arial" w:cs="Arial"/>
          <w:color w:val="000000"/>
        </w:rPr>
      </w:pPr>
      <w:r>
        <w:rPr>
          <w:rFonts w:ascii="Arial" w:eastAsia="Arial" w:hAnsi="Arial" w:cs="Arial"/>
          <w:color w:val="000000"/>
        </w:rPr>
        <w:t>St Albert's Parent Council views complaints as an opportunity to learn and improve for the future, as well as a chance to put things right for the person that has made the complaint.</w:t>
      </w:r>
    </w:p>
    <w:p w:rsidR="00386AC4" w:rsidRDefault="00476F5D">
      <w:pPr>
        <w:widowControl w:val="0"/>
        <w:pBdr>
          <w:top w:val="nil"/>
          <w:left w:val="nil"/>
          <w:bottom w:val="nil"/>
          <w:right w:val="nil"/>
          <w:between w:val="nil"/>
        </w:pBdr>
        <w:spacing w:before="160" w:after="0" w:line="240" w:lineRule="auto"/>
        <w:jc w:val="both"/>
        <w:rPr>
          <w:rFonts w:ascii="Arial" w:eastAsia="Arial" w:hAnsi="Arial" w:cs="Arial"/>
          <w:b/>
          <w:color w:val="000000"/>
        </w:rPr>
      </w:pPr>
      <w:r>
        <w:rPr>
          <w:rFonts w:ascii="Arial" w:eastAsia="Arial" w:hAnsi="Arial" w:cs="Arial"/>
          <w:b/>
          <w:color w:val="000000"/>
        </w:rPr>
        <w:t>AIMS</w:t>
      </w:r>
    </w:p>
    <w:p w:rsidR="00386AC4" w:rsidRDefault="00476F5D">
      <w:pPr>
        <w:widowControl w:val="0"/>
        <w:numPr>
          <w:ilvl w:val="0"/>
          <w:numId w:val="1"/>
        </w:numPr>
        <w:pBdr>
          <w:top w:val="nil"/>
          <w:left w:val="nil"/>
          <w:bottom w:val="nil"/>
          <w:right w:val="nil"/>
          <w:between w:val="nil"/>
        </w:pBdr>
        <w:spacing w:before="180" w:after="0" w:line="360" w:lineRule="auto"/>
        <w:ind w:left="709" w:right="115" w:hanging="426"/>
        <w:jc w:val="both"/>
        <w:rPr>
          <w:rFonts w:ascii="Arial" w:eastAsia="Arial" w:hAnsi="Arial" w:cs="Arial"/>
        </w:rPr>
      </w:pPr>
      <w:r>
        <w:rPr>
          <w:rFonts w:ascii="Arial" w:eastAsia="Arial" w:hAnsi="Arial" w:cs="Arial"/>
          <w:color w:val="000000"/>
        </w:rPr>
        <w:t>To provide a fair complaints procedure which is clear and easy to use for anyone wishing to make a complaint</w:t>
      </w:r>
    </w:p>
    <w:p w:rsidR="00386AC4" w:rsidRDefault="00476F5D">
      <w:pPr>
        <w:widowControl w:val="0"/>
        <w:numPr>
          <w:ilvl w:val="0"/>
          <w:numId w:val="1"/>
        </w:numPr>
        <w:pBdr>
          <w:top w:val="nil"/>
          <w:left w:val="nil"/>
          <w:bottom w:val="nil"/>
          <w:right w:val="nil"/>
          <w:between w:val="nil"/>
        </w:pBdr>
        <w:spacing w:before="1" w:after="0" w:line="360" w:lineRule="auto"/>
        <w:ind w:left="709" w:right="115" w:hanging="426"/>
        <w:jc w:val="both"/>
        <w:rPr>
          <w:rFonts w:ascii="Arial" w:eastAsia="Arial" w:hAnsi="Arial" w:cs="Arial"/>
        </w:rPr>
      </w:pPr>
      <w:r>
        <w:rPr>
          <w:rFonts w:ascii="Arial" w:eastAsia="Arial" w:hAnsi="Arial" w:cs="Arial"/>
          <w:color w:val="000000"/>
        </w:rPr>
        <w:t>To have a complaints procedure that can be shared with anyone wishing to submit a complaint</w:t>
      </w:r>
    </w:p>
    <w:p w:rsidR="00386AC4" w:rsidRDefault="00476F5D">
      <w:pPr>
        <w:widowControl w:val="0"/>
        <w:numPr>
          <w:ilvl w:val="0"/>
          <w:numId w:val="1"/>
        </w:numPr>
        <w:pBdr>
          <w:top w:val="nil"/>
          <w:left w:val="nil"/>
          <w:bottom w:val="nil"/>
          <w:right w:val="nil"/>
          <w:between w:val="nil"/>
        </w:pBdr>
        <w:spacing w:before="1" w:after="0" w:line="240" w:lineRule="auto"/>
        <w:ind w:left="709" w:hanging="426"/>
        <w:jc w:val="both"/>
        <w:rPr>
          <w:rFonts w:ascii="Arial" w:eastAsia="Arial" w:hAnsi="Arial" w:cs="Arial"/>
        </w:rPr>
      </w:pPr>
      <w:r>
        <w:rPr>
          <w:rFonts w:ascii="Arial" w:eastAsia="Arial" w:hAnsi="Arial" w:cs="Arial"/>
          <w:color w:val="000000"/>
        </w:rPr>
        <w:t>To make sure everyone at St Albert's PC knows what to do if a complaint is received</w:t>
      </w:r>
    </w:p>
    <w:p w:rsidR="00386AC4" w:rsidRDefault="00476F5D">
      <w:pPr>
        <w:widowControl w:val="0"/>
        <w:numPr>
          <w:ilvl w:val="0"/>
          <w:numId w:val="1"/>
        </w:numPr>
        <w:pBdr>
          <w:top w:val="nil"/>
          <w:left w:val="nil"/>
          <w:bottom w:val="nil"/>
          <w:right w:val="nil"/>
          <w:between w:val="nil"/>
        </w:pBdr>
        <w:spacing w:before="135" w:after="0" w:line="240" w:lineRule="auto"/>
        <w:ind w:left="709" w:hanging="426"/>
        <w:jc w:val="both"/>
        <w:rPr>
          <w:rFonts w:ascii="Arial" w:eastAsia="Arial" w:hAnsi="Arial" w:cs="Arial"/>
        </w:rPr>
      </w:pPr>
      <w:r>
        <w:rPr>
          <w:rFonts w:ascii="Arial" w:eastAsia="Arial" w:hAnsi="Arial" w:cs="Arial"/>
          <w:color w:val="000000"/>
        </w:rPr>
        <w:t>To make sure all complaints are investigated fairly and in a timely way</w:t>
      </w:r>
    </w:p>
    <w:p w:rsidR="00386AC4" w:rsidRDefault="00476F5D">
      <w:pPr>
        <w:widowControl w:val="0"/>
        <w:numPr>
          <w:ilvl w:val="0"/>
          <w:numId w:val="1"/>
        </w:numPr>
        <w:pBdr>
          <w:top w:val="nil"/>
          <w:left w:val="nil"/>
          <w:bottom w:val="nil"/>
          <w:right w:val="nil"/>
          <w:between w:val="nil"/>
        </w:pBdr>
        <w:spacing w:before="132" w:after="0" w:line="240" w:lineRule="auto"/>
        <w:ind w:left="709" w:hanging="426"/>
        <w:jc w:val="both"/>
        <w:rPr>
          <w:rFonts w:ascii="Arial" w:eastAsia="Arial" w:hAnsi="Arial" w:cs="Arial"/>
        </w:rPr>
      </w:pPr>
      <w:r>
        <w:rPr>
          <w:rFonts w:ascii="Arial" w:eastAsia="Arial" w:hAnsi="Arial" w:cs="Arial"/>
          <w:color w:val="000000"/>
        </w:rPr>
        <w:t>To make sure that complaints are, wherever possible, resolved and that relationships are repaired</w:t>
      </w:r>
    </w:p>
    <w:p w:rsidR="00386AC4" w:rsidRDefault="00476F5D">
      <w:pPr>
        <w:widowControl w:val="0"/>
        <w:numPr>
          <w:ilvl w:val="0"/>
          <w:numId w:val="1"/>
        </w:numPr>
        <w:pBdr>
          <w:top w:val="nil"/>
          <w:left w:val="nil"/>
          <w:bottom w:val="nil"/>
          <w:right w:val="nil"/>
          <w:between w:val="nil"/>
        </w:pBdr>
        <w:spacing w:before="135" w:after="0" w:line="240" w:lineRule="auto"/>
        <w:ind w:left="709" w:hanging="426"/>
        <w:jc w:val="both"/>
        <w:rPr>
          <w:rFonts w:ascii="Arial" w:eastAsia="Arial" w:hAnsi="Arial" w:cs="Arial"/>
        </w:rPr>
      </w:pPr>
      <w:r>
        <w:rPr>
          <w:rFonts w:ascii="Arial" w:eastAsia="Arial" w:hAnsi="Arial" w:cs="Arial"/>
          <w:color w:val="000000"/>
        </w:rPr>
        <w:t>To gather information which helps us to improve what we do</w:t>
      </w:r>
    </w:p>
    <w:p w:rsidR="00386AC4" w:rsidRDefault="00386AC4">
      <w:pPr>
        <w:spacing w:before="135"/>
        <w:jc w:val="both"/>
        <w:rPr>
          <w:rFonts w:ascii="Arial" w:eastAsia="Arial" w:hAnsi="Arial" w:cs="Arial"/>
          <w:b/>
        </w:rPr>
      </w:pPr>
    </w:p>
    <w:p w:rsidR="00386AC4" w:rsidRDefault="00476F5D">
      <w:pPr>
        <w:spacing w:before="135" w:line="240" w:lineRule="auto"/>
        <w:jc w:val="both"/>
        <w:rPr>
          <w:rFonts w:ascii="Arial" w:eastAsia="Arial" w:hAnsi="Arial" w:cs="Arial"/>
          <w:b/>
        </w:rPr>
      </w:pPr>
      <w:r>
        <w:rPr>
          <w:rFonts w:ascii="Arial" w:eastAsia="Arial" w:hAnsi="Arial" w:cs="Arial"/>
          <w:b/>
        </w:rPr>
        <w:t>Definition of a Complaint</w:t>
      </w:r>
    </w:p>
    <w:p w:rsidR="00386AC4" w:rsidRDefault="00476F5D">
      <w:pPr>
        <w:widowControl w:val="0"/>
        <w:pBdr>
          <w:top w:val="nil"/>
          <w:left w:val="nil"/>
          <w:bottom w:val="nil"/>
          <w:right w:val="nil"/>
          <w:between w:val="nil"/>
        </w:pBdr>
        <w:spacing w:before="170" w:after="0" w:line="360" w:lineRule="auto"/>
        <w:ind w:right="113"/>
        <w:jc w:val="both"/>
        <w:rPr>
          <w:rFonts w:ascii="Arial" w:eastAsia="Arial" w:hAnsi="Arial" w:cs="Arial"/>
          <w:color w:val="000000"/>
        </w:rPr>
      </w:pPr>
      <w:r>
        <w:rPr>
          <w:rFonts w:ascii="Arial" w:eastAsia="Arial" w:hAnsi="Arial" w:cs="Arial"/>
          <w:color w:val="000000"/>
        </w:rPr>
        <w:t>A complaint is any expression of dissatisfaction, whether justified or not, about any aspect of the Parent Council.</w:t>
      </w:r>
    </w:p>
    <w:p w:rsidR="00386AC4" w:rsidRDefault="00476F5D">
      <w:pPr>
        <w:widowControl w:val="0"/>
        <w:pBdr>
          <w:top w:val="nil"/>
          <w:left w:val="nil"/>
          <w:bottom w:val="nil"/>
          <w:right w:val="nil"/>
          <w:between w:val="nil"/>
        </w:pBdr>
        <w:spacing w:before="170" w:after="0" w:line="360" w:lineRule="auto"/>
        <w:ind w:right="113"/>
        <w:jc w:val="both"/>
        <w:rPr>
          <w:rFonts w:ascii="Arial" w:eastAsia="Arial" w:hAnsi="Arial" w:cs="Arial"/>
          <w:b/>
          <w:color w:val="000000"/>
        </w:rPr>
      </w:pPr>
      <w:r>
        <w:rPr>
          <w:rFonts w:ascii="Arial" w:eastAsia="Arial" w:hAnsi="Arial" w:cs="Arial"/>
          <w:b/>
          <w:color w:val="000000"/>
        </w:rPr>
        <w:t>Where Complaints Come From</w:t>
      </w:r>
    </w:p>
    <w:p w:rsidR="00386AC4" w:rsidRDefault="00476F5D">
      <w:pPr>
        <w:widowControl w:val="0"/>
        <w:pBdr>
          <w:top w:val="nil"/>
          <w:left w:val="nil"/>
          <w:bottom w:val="nil"/>
          <w:right w:val="nil"/>
          <w:between w:val="nil"/>
        </w:pBdr>
        <w:spacing w:before="169" w:after="0" w:line="360" w:lineRule="auto"/>
        <w:ind w:right="112"/>
        <w:jc w:val="both"/>
        <w:rPr>
          <w:rFonts w:ascii="Arial" w:eastAsia="Arial" w:hAnsi="Arial" w:cs="Arial"/>
          <w:color w:val="000000"/>
        </w:rPr>
      </w:pPr>
      <w:r>
        <w:rPr>
          <w:rFonts w:ascii="Arial" w:eastAsia="Arial" w:hAnsi="Arial" w:cs="Arial"/>
          <w:color w:val="000000"/>
        </w:rPr>
        <w:t xml:space="preserve">Complaints may come from any individual, volunteer or organisation who has a legitimate interest in the PC, including the general public if something is perceived to be improper. Due to the voluntary nature of PC, a complaint can be received by email only. </w:t>
      </w:r>
    </w:p>
    <w:p w:rsidR="00386AC4" w:rsidRDefault="00476F5D">
      <w:pPr>
        <w:widowControl w:val="0"/>
        <w:pBdr>
          <w:top w:val="nil"/>
          <w:left w:val="nil"/>
          <w:bottom w:val="nil"/>
          <w:right w:val="nil"/>
          <w:between w:val="nil"/>
        </w:pBdr>
        <w:spacing w:before="169" w:after="0" w:line="360" w:lineRule="auto"/>
        <w:ind w:right="112"/>
        <w:jc w:val="both"/>
        <w:rPr>
          <w:rFonts w:ascii="Arial" w:eastAsia="Arial" w:hAnsi="Arial" w:cs="Arial"/>
          <w:b/>
          <w:color w:val="000000"/>
        </w:rPr>
      </w:pPr>
      <w:r>
        <w:rPr>
          <w:rFonts w:ascii="Arial" w:eastAsia="Arial" w:hAnsi="Arial" w:cs="Arial"/>
          <w:b/>
          <w:color w:val="000000"/>
        </w:rPr>
        <w:t>Confidentiality</w:t>
      </w:r>
    </w:p>
    <w:p w:rsidR="00386AC4" w:rsidRDefault="00476F5D">
      <w:pPr>
        <w:widowControl w:val="0"/>
        <w:pBdr>
          <w:top w:val="nil"/>
          <w:left w:val="nil"/>
          <w:bottom w:val="nil"/>
          <w:right w:val="nil"/>
          <w:between w:val="nil"/>
        </w:pBdr>
        <w:spacing w:before="166" w:after="0" w:line="360" w:lineRule="auto"/>
        <w:ind w:right="112"/>
        <w:jc w:val="both"/>
        <w:rPr>
          <w:rFonts w:ascii="Arial" w:eastAsia="Arial" w:hAnsi="Arial" w:cs="Arial"/>
          <w:color w:val="000000"/>
        </w:rPr>
      </w:pPr>
      <w:r>
        <w:rPr>
          <w:rFonts w:ascii="Arial" w:eastAsia="Arial" w:hAnsi="Arial" w:cs="Arial"/>
          <w:color w:val="000000"/>
        </w:rPr>
        <w:t>All complaint information will be handled sensitively, telling only those who need to know and following any relevant data protection requirements.</w:t>
      </w:r>
    </w:p>
    <w:p w:rsidR="00386AC4" w:rsidRDefault="00386AC4">
      <w:pPr>
        <w:spacing w:after="0" w:line="240" w:lineRule="auto"/>
        <w:jc w:val="both"/>
        <w:rPr>
          <w:rFonts w:ascii="Arial" w:eastAsia="Arial" w:hAnsi="Arial" w:cs="Arial"/>
        </w:rPr>
      </w:pPr>
    </w:p>
    <w:p w:rsidR="00386AC4" w:rsidRDefault="00476F5D">
      <w:pPr>
        <w:spacing w:after="0" w:line="240" w:lineRule="auto"/>
        <w:jc w:val="both"/>
        <w:rPr>
          <w:rFonts w:ascii="Arial" w:eastAsia="Arial" w:hAnsi="Arial" w:cs="Arial"/>
          <w:b/>
        </w:rPr>
      </w:pPr>
      <w:r>
        <w:rPr>
          <w:rFonts w:ascii="Arial" w:eastAsia="Arial" w:hAnsi="Arial" w:cs="Arial"/>
          <w:b/>
        </w:rPr>
        <w:t>Review</w:t>
      </w:r>
    </w:p>
    <w:p w:rsidR="00386AC4" w:rsidRDefault="00386AC4">
      <w:pPr>
        <w:spacing w:after="0" w:line="240" w:lineRule="auto"/>
        <w:jc w:val="both"/>
        <w:rPr>
          <w:rFonts w:ascii="Arial" w:eastAsia="Arial" w:hAnsi="Arial" w:cs="Arial"/>
          <w:b/>
        </w:rPr>
      </w:pPr>
    </w:p>
    <w:p w:rsidR="00386AC4" w:rsidRDefault="00476F5D">
      <w:pPr>
        <w:jc w:val="both"/>
        <w:rPr>
          <w:rFonts w:ascii="Arial" w:eastAsia="Arial" w:hAnsi="Arial" w:cs="Arial"/>
        </w:rPr>
      </w:pPr>
      <w:r>
        <w:rPr>
          <w:rFonts w:ascii="Arial" w:eastAsia="Arial" w:hAnsi="Arial" w:cs="Arial"/>
        </w:rPr>
        <w:t>This policy will be reviewed every two years to ensure it remains up-to-date and is compliant with the law.</w:t>
      </w:r>
    </w:p>
    <w:p w:rsidR="00386AC4" w:rsidRDefault="00386AC4">
      <w:pPr>
        <w:jc w:val="both"/>
        <w:rPr>
          <w:rFonts w:ascii="Arial" w:eastAsia="Arial" w:hAnsi="Arial" w:cs="Arial"/>
        </w:rPr>
      </w:pPr>
    </w:p>
    <w:p w:rsidR="00386AC4" w:rsidRDefault="00386AC4">
      <w:pPr>
        <w:jc w:val="both"/>
        <w:rPr>
          <w:rFonts w:ascii="Arial" w:eastAsia="Arial" w:hAnsi="Arial" w:cs="Arial"/>
        </w:rPr>
      </w:pPr>
    </w:p>
    <w:p w:rsidR="00386AC4" w:rsidRDefault="00386AC4">
      <w:pPr>
        <w:jc w:val="both"/>
        <w:rPr>
          <w:rFonts w:ascii="Arial" w:eastAsia="Arial" w:hAnsi="Arial" w:cs="Arial"/>
        </w:rPr>
      </w:pPr>
    </w:p>
    <w:p w:rsidR="00814C46" w:rsidRDefault="00814C46">
      <w:pPr>
        <w:spacing w:after="0" w:line="240" w:lineRule="auto"/>
        <w:jc w:val="both"/>
        <w:rPr>
          <w:rFonts w:ascii="Arial" w:eastAsia="Arial" w:hAnsi="Arial" w:cs="Arial"/>
          <w:b/>
        </w:rPr>
      </w:pPr>
    </w:p>
    <w:p w:rsidR="00386AC4" w:rsidRDefault="00476F5D">
      <w:pPr>
        <w:spacing w:after="0" w:line="240" w:lineRule="auto"/>
        <w:jc w:val="both"/>
        <w:rPr>
          <w:rFonts w:ascii="Arial" w:eastAsia="Arial" w:hAnsi="Arial" w:cs="Arial"/>
          <w:b/>
        </w:rPr>
      </w:pPr>
      <w:r>
        <w:rPr>
          <w:rFonts w:ascii="Arial" w:eastAsia="Arial" w:hAnsi="Arial" w:cs="Arial"/>
          <w:b/>
        </w:rPr>
        <w:lastRenderedPageBreak/>
        <w:t>Declaration</w:t>
      </w:r>
    </w:p>
    <w:p w:rsidR="00386AC4" w:rsidRDefault="00386AC4">
      <w:pPr>
        <w:spacing w:after="0" w:line="240" w:lineRule="auto"/>
        <w:jc w:val="both"/>
        <w:rPr>
          <w:rFonts w:ascii="Arial" w:eastAsia="Arial" w:hAnsi="Arial" w:cs="Arial"/>
          <w:b/>
        </w:rPr>
      </w:pPr>
    </w:p>
    <w:p w:rsidR="00386AC4" w:rsidRDefault="00476F5D">
      <w:pPr>
        <w:jc w:val="both"/>
        <w:rPr>
          <w:rFonts w:ascii="Arial" w:eastAsia="Arial" w:hAnsi="Arial" w:cs="Arial"/>
        </w:rPr>
      </w:pPr>
      <w:r>
        <w:rPr>
          <w:rFonts w:ascii="Arial" w:eastAsia="Arial" w:hAnsi="Arial" w:cs="Arial"/>
        </w:rPr>
        <w:t>I confirm I have read and understood St Albert's PCs Complaints Policy and will act in accordance to it.</w:t>
      </w:r>
    </w:p>
    <w:p w:rsidR="00386AC4" w:rsidRDefault="00476F5D">
      <w:pPr>
        <w:jc w:val="both"/>
        <w:rPr>
          <w:rFonts w:ascii="Arial" w:eastAsia="Arial" w:hAnsi="Arial" w:cs="Arial"/>
        </w:rPr>
      </w:pPr>
      <w:r>
        <w:rPr>
          <w:rFonts w:ascii="Arial" w:eastAsia="Arial" w:hAnsi="Arial" w:cs="Arial"/>
        </w:rPr>
        <w:t>List of members who have read and understood the above and who have confirmed by email:</w:t>
      </w:r>
    </w:p>
    <w:p w:rsidR="00386AC4" w:rsidRDefault="00386AC4">
      <w:pPr>
        <w:rPr>
          <w:rFonts w:ascii="Arial" w:eastAsia="Arial" w:hAnsi="Arial" w:cs="Arial"/>
        </w:rPr>
      </w:pP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3"/>
        <w:gridCol w:w="3003"/>
        <w:gridCol w:w="3004"/>
      </w:tblGrid>
      <w:tr w:rsidR="00386AC4">
        <w:tc>
          <w:tcPr>
            <w:tcW w:w="3003" w:type="dxa"/>
          </w:tcPr>
          <w:p w:rsidR="00386AC4" w:rsidRDefault="00476F5D">
            <w:pPr>
              <w:rPr>
                <w:rFonts w:ascii="Arial" w:eastAsia="Arial" w:hAnsi="Arial" w:cs="Arial"/>
                <w:sz w:val="22"/>
                <w:szCs w:val="22"/>
              </w:rPr>
            </w:pPr>
            <w:r>
              <w:rPr>
                <w:rFonts w:ascii="Arial" w:eastAsia="Arial" w:hAnsi="Arial" w:cs="Arial"/>
                <w:sz w:val="22"/>
                <w:szCs w:val="22"/>
              </w:rPr>
              <w:t>PC member name</w:t>
            </w:r>
          </w:p>
        </w:tc>
        <w:tc>
          <w:tcPr>
            <w:tcW w:w="3003" w:type="dxa"/>
          </w:tcPr>
          <w:p w:rsidR="00386AC4" w:rsidRDefault="00476F5D">
            <w:pPr>
              <w:rPr>
                <w:rFonts w:ascii="Arial" w:eastAsia="Arial" w:hAnsi="Arial" w:cs="Arial"/>
                <w:sz w:val="22"/>
                <w:szCs w:val="22"/>
              </w:rPr>
            </w:pPr>
            <w:r>
              <w:rPr>
                <w:rFonts w:ascii="Arial" w:eastAsia="Arial" w:hAnsi="Arial" w:cs="Arial"/>
                <w:sz w:val="22"/>
                <w:szCs w:val="22"/>
              </w:rPr>
              <w:t>Date of confirmation</w:t>
            </w:r>
          </w:p>
        </w:tc>
        <w:tc>
          <w:tcPr>
            <w:tcW w:w="3004" w:type="dxa"/>
          </w:tcPr>
          <w:p w:rsidR="00386AC4" w:rsidRDefault="00476F5D">
            <w:pPr>
              <w:rPr>
                <w:rFonts w:ascii="Arial" w:eastAsia="Arial" w:hAnsi="Arial" w:cs="Arial"/>
                <w:sz w:val="22"/>
                <w:szCs w:val="22"/>
              </w:rPr>
            </w:pPr>
            <w:r>
              <w:rPr>
                <w:rFonts w:ascii="Arial" w:eastAsia="Arial" w:hAnsi="Arial" w:cs="Arial"/>
                <w:sz w:val="22"/>
                <w:szCs w:val="22"/>
              </w:rPr>
              <w:t>Agreement to policy</w:t>
            </w: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r w:rsidR="00386AC4">
        <w:tc>
          <w:tcPr>
            <w:tcW w:w="3003" w:type="dxa"/>
          </w:tcPr>
          <w:p w:rsidR="00386AC4" w:rsidRDefault="00386AC4">
            <w:pPr>
              <w:rPr>
                <w:rFonts w:ascii="Arial" w:eastAsia="Arial" w:hAnsi="Arial" w:cs="Arial"/>
                <w:sz w:val="22"/>
                <w:szCs w:val="22"/>
              </w:rPr>
            </w:pPr>
          </w:p>
        </w:tc>
        <w:tc>
          <w:tcPr>
            <w:tcW w:w="3003" w:type="dxa"/>
          </w:tcPr>
          <w:p w:rsidR="00386AC4" w:rsidRDefault="00386AC4">
            <w:pPr>
              <w:rPr>
                <w:rFonts w:ascii="Arial" w:eastAsia="Arial" w:hAnsi="Arial" w:cs="Arial"/>
                <w:sz w:val="22"/>
                <w:szCs w:val="22"/>
              </w:rPr>
            </w:pPr>
          </w:p>
        </w:tc>
        <w:tc>
          <w:tcPr>
            <w:tcW w:w="3004" w:type="dxa"/>
          </w:tcPr>
          <w:p w:rsidR="00386AC4" w:rsidRDefault="00386AC4">
            <w:pPr>
              <w:rPr>
                <w:rFonts w:ascii="Arial" w:eastAsia="Arial" w:hAnsi="Arial" w:cs="Arial"/>
                <w:sz w:val="22"/>
                <w:szCs w:val="22"/>
              </w:rPr>
            </w:pPr>
          </w:p>
        </w:tc>
      </w:tr>
    </w:tbl>
    <w:p w:rsidR="00386AC4" w:rsidRDefault="00386AC4">
      <w:pPr>
        <w:spacing w:after="200" w:line="276" w:lineRule="auto"/>
        <w:rPr>
          <w:rFonts w:ascii="Arial" w:eastAsia="Arial" w:hAnsi="Arial" w:cs="Arial"/>
        </w:rPr>
      </w:pPr>
    </w:p>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386AC4"/>
    <w:p w:rsidR="00386AC4" w:rsidRDefault="00476F5D">
      <w:pPr>
        <w:rPr>
          <w:rFonts w:ascii="Arial" w:eastAsia="Arial" w:hAnsi="Arial" w:cs="Arial"/>
          <w:b/>
        </w:rPr>
      </w:pPr>
      <w:r>
        <w:rPr>
          <w:rFonts w:ascii="Arial" w:eastAsia="Arial" w:hAnsi="Arial" w:cs="Arial"/>
          <w:b/>
        </w:rPr>
        <w:lastRenderedPageBreak/>
        <w:t xml:space="preserve">St Albert's PC </w:t>
      </w:r>
    </w:p>
    <w:p w:rsidR="00386AC4" w:rsidRDefault="00476F5D">
      <w:pPr>
        <w:rPr>
          <w:rFonts w:ascii="Arial" w:eastAsia="Arial" w:hAnsi="Arial" w:cs="Arial"/>
          <w:b/>
        </w:rPr>
      </w:pPr>
      <w:r>
        <w:rPr>
          <w:rFonts w:ascii="Arial" w:eastAsia="Arial" w:hAnsi="Arial" w:cs="Arial"/>
          <w:b/>
        </w:rPr>
        <w:t>Complaints procedure</w:t>
      </w:r>
    </w:p>
    <w:p w:rsidR="00386AC4" w:rsidRDefault="00476F5D">
      <w:pPr>
        <w:rPr>
          <w:rFonts w:ascii="Arial" w:eastAsia="Arial" w:hAnsi="Arial" w:cs="Arial"/>
          <w:b/>
          <w:color w:val="000000"/>
        </w:rPr>
      </w:pPr>
      <w:r>
        <w:rPr>
          <w:rFonts w:ascii="Arial" w:eastAsia="Arial" w:hAnsi="Arial" w:cs="Arial"/>
          <w:b/>
          <w:color w:val="000000"/>
        </w:rPr>
        <w:t>Receiving Complaints</w:t>
      </w:r>
    </w:p>
    <w:p w:rsidR="00386AC4" w:rsidRDefault="00476F5D">
      <w:pPr>
        <w:widowControl w:val="0"/>
        <w:pBdr>
          <w:top w:val="nil"/>
          <w:left w:val="nil"/>
          <w:bottom w:val="nil"/>
          <w:right w:val="nil"/>
          <w:between w:val="nil"/>
        </w:pBdr>
        <w:spacing w:before="169" w:after="0" w:line="360" w:lineRule="auto"/>
        <w:rPr>
          <w:rFonts w:ascii="Arial" w:eastAsia="Arial" w:hAnsi="Arial" w:cs="Arial"/>
          <w:color w:val="000000"/>
        </w:rPr>
      </w:pPr>
      <w:r>
        <w:rPr>
          <w:rFonts w:ascii="Arial" w:eastAsia="Arial" w:hAnsi="Arial" w:cs="Arial"/>
          <w:color w:val="000000"/>
        </w:rPr>
        <w:t>Initial contact may arrive through PC channels, such as social media or email. The person contacting PC will then be advised of the complaints procedure and that all complaints should be submitted by email to</w:t>
      </w:r>
      <w:r>
        <w:rPr>
          <w:rFonts w:ascii="Arial" w:eastAsia="Arial" w:hAnsi="Arial" w:cs="Arial"/>
        </w:rPr>
        <w:t xml:space="preserve"> - </w:t>
      </w:r>
      <w:r>
        <w:rPr>
          <w:rFonts w:ascii="Arial" w:eastAsia="Arial" w:hAnsi="Arial" w:cs="Arial"/>
          <w:color w:val="000000"/>
        </w:rPr>
        <w:t>stalbertsptc@gmail.com</w:t>
      </w:r>
    </w:p>
    <w:p w:rsidR="00386AC4" w:rsidRDefault="00386AC4">
      <w:pPr>
        <w:widowControl w:val="0"/>
        <w:pBdr>
          <w:top w:val="nil"/>
          <w:left w:val="nil"/>
          <w:bottom w:val="nil"/>
          <w:right w:val="nil"/>
          <w:between w:val="nil"/>
        </w:pBdr>
        <w:spacing w:after="0" w:line="240" w:lineRule="auto"/>
        <w:rPr>
          <w:rFonts w:ascii="Arial" w:eastAsia="Arial" w:hAnsi="Arial" w:cs="Arial"/>
          <w:color w:val="000000"/>
        </w:rPr>
      </w:pPr>
    </w:p>
    <w:p w:rsidR="00386AC4" w:rsidRDefault="00476F5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St Albert's PC Chairperson will acknowledge receipt of the complaint within five days and advise on the timeframe for investigating complaints – two weeks. </w:t>
      </w:r>
    </w:p>
    <w:p w:rsidR="00386AC4" w:rsidRDefault="00386AC4">
      <w:pPr>
        <w:widowControl w:val="0"/>
        <w:pBdr>
          <w:top w:val="nil"/>
          <w:left w:val="nil"/>
          <w:bottom w:val="nil"/>
          <w:right w:val="nil"/>
          <w:between w:val="nil"/>
        </w:pBdr>
        <w:spacing w:after="0" w:line="240" w:lineRule="auto"/>
        <w:rPr>
          <w:rFonts w:ascii="Arial" w:eastAsia="Arial" w:hAnsi="Arial" w:cs="Arial"/>
          <w:color w:val="000000"/>
        </w:rPr>
      </w:pPr>
    </w:p>
    <w:p w:rsidR="00386AC4" w:rsidRDefault="00476F5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In the first instance, we would encourage resolution between the individuals involved in the complaint. PC Chair will ask if there is any way it can be resolved, with an option of mediation from the Chair or Vice Chair. We are aware this may not always be possible so in the event of this challenge, we would investigate the complaint further. </w:t>
      </w:r>
    </w:p>
    <w:p w:rsidR="00386AC4" w:rsidRDefault="00386AC4">
      <w:pPr>
        <w:widowControl w:val="0"/>
        <w:pBdr>
          <w:top w:val="nil"/>
          <w:left w:val="nil"/>
          <w:bottom w:val="nil"/>
          <w:right w:val="nil"/>
          <w:between w:val="nil"/>
        </w:pBdr>
        <w:spacing w:after="0" w:line="240" w:lineRule="auto"/>
        <w:rPr>
          <w:rFonts w:ascii="Arial" w:eastAsia="Arial" w:hAnsi="Arial" w:cs="Arial"/>
          <w:color w:val="000000"/>
        </w:rPr>
      </w:pPr>
    </w:p>
    <w:p w:rsidR="00386AC4" w:rsidRDefault="00476F5D">
      <w:pPr>
        <w:widowControl w:val="0"/>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Investigating Complaints</w:t>
      </w:r>
    </w:p>
    <w:p w:rsidR="00386AC4" w:rsidRDefault="00386AC4">
      <w:pPr>
        <w:widowControl w:val="0"/>
        <w:pBdr>
          <w:top w:val="nil"/>
          <w:left w:val="nil"/>
          <w:bottom w:val="nil"/>
          <w:right w:val="nil"/>
          <w:between w:val="nil"/>
        </w:pBdr>
        <w:spacing w:after="0" w:line="240" w:lineRule="auto"/>
        <w:rPr>
          <w:rFonts w:ascii="Arial" w:eastAsia="Arial" w:hAnsi="Arial" w:cs="Arial"/>
          <w:color w:val="000000"/>
        </w:rPr>
      </w:pPr>
    </w:p>
    <w:p w:rsidR="00386AC4" w:rsidRDefault="00476F5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Stage One</w:t>
      </w:r>
      <w:r>
        <w:rPr>
          <w:rFonts w:ascii="Arial" w:eastAsia="Arial" w:hAnsi="Arial" w:cs="Arial"/>
          <w:color w:val="000000"/>
        </w:rPr>
        <w:t xml:space="preserve"> - Three PC member names will be picked at random (excluding any member mentioned in the complaint) to carry out the investigation. These members will be known temporarily as a </w:t>
      </w:r>
      <w:proofErr w:type="gramStart"/>
      <w:r>
        <w:rPr>
          <w:rFonts w:ascii="Arial" w:eastAsia="Arial" w:hAnsi="Arial" w:cs="Arial"/>
          <w:color w:val="000000"/>
        </w:rPr>
        <w:t>complaints</w:t>
      </w:r>
      <w:proofErr w:type="gramEnd"/>
      <w:r>
        <w:rPr>
          <w:rFonts w:ascii="Arial" w:eastAsia="Arial" w:hAnsi="Arial" w:cs="Arial"/>
          <w:color w:val="000000"/>
        </w:rPr>
        <w:t xml:space="preserve"> subgroup. Each complaint will be allocated a number. The subgroup will be allocated the same number. </w:t>
      </w:r>
    </w:p>
    <w:p w:rsidR="00386AC4" w:rsidRDefault="00386AC4">
      <w:pPr>
        <w:widowControl w:val="0"/>
        <w:pBdr>
          <w:top w:val="nil"/>
          <w:left w:val="nil"/>
          <w:bottom w:val="nil"/>
          <w:right w:val="nil"/>
          <w:between w:val="nil"/>
        </w:pBdr>
        <w:spacing w:after="0" w:line="240" w:lineRule="auto"/>
        <w:rPr>
          <w:rFonts w:ascii="Arial" w:eastAsia="Arial" w:hAnsi="Arial" w:cs="Arial"/>
          <w:color w:val="000000"/>
        </w:rPr>
      </w:pPr>
    </w:p>
    <w:p w:rsidR="00386AC4" w:rsidRDefault="00476F5D">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Any PC member picked to be part of the subgroup has a duty to take on the role within the subgroup unless they provide good reason not to i.e. conflict of interest or illness.</w:t>
      </w:r>
    </w:p>
    <w:p w:rsidR="00386AC4" w:rsidRDefault="00386AC4">
      <w:pPr>
        <w:widowControl w:val="0"/>
        <w:pBdr>
          <w:top w:val="nil"/>
          <w:left w:val="nil"/>
          <w:bottom w:val="nil"/>
          <w:right w:val="nil"/>
          <w:between w:val="nil"/>
        </w:pBdr>
        <w:spacing w:after="0" w:line="240" w:lineRule="auto"/>
        <w:rPr>
          <w:rFonts w:ascii="Arial" w:eastAsia="Arial" w:hAnsi="Arial" w:cs="Arial"/>
          <w:color w:val="000000"/>
        </w:rPr>
      </w:pPr>
    </w:p>
    <w:p w:rsidR="00386AC4" w:rsidRDefault="00476F5D">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r>
        <w:rPr>
          <w:rFonts w:ascii="Arial" w:eastAsia="Arial" w:hAnsi="Arial" w:cs="Arial"/>
          <w:color w:val="000000"/>
        </w:rPr>
        <w:t>The Chairperson should inform the complainant by email that we have a complaints procedure, what will happen next and how long it will take.</w:t>
      </w:r>
    </w:p>
    <w:p w:rsidR="00386AC4" w:rsidRDefault="00386AC4">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p>
    <w:p w:rsidR="00386AC4" w:rsidRDefault="00476F5D">
      <w:pPr>
        <w:widowControl w:val="0"/>
        <w:pBdr>
          <w:top w:val="nil"/>
          <w:left w:val="nil"/>
          <w:bottom w:val="nil"/>
          <w:right w:val="nil"/>
          <w:between w:val="nil"/>
        </w:pBdr>
        <w:spacing w:before="1" w:after="0" w:line="240" w:lineRule="auto"/>
        <w:rPr>
          <w:rFonts w:ascii="Arial" w:eastAsia="Arial" w:hAnsi="Arial" w:cs="Arial"/>
          <w:color w:val="000000"/>
        </w:rPr>
      </w:pPr>
      <w:r>
        <w:rPr>
          <w:rFonts w:ascii="Arial" w:eastAsia="Arial" w:hAnsi="Arial" w:cs="Arial"/>
          <w:color w:val="000000"/>
        </w:rPr>
        <w:t xml:space="preserve">The subgroup will then collate all evidence, documentation and statements required to investigate. </w:t>
      </w:r>
    </w:p>
    <w:p w:rsidR="00386AC4" w:rsidRDefault="00476F5D">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r>
        <w:rPr>
          <w:rFonts w:ascii="Arial" w:eastAsia="Arial" w:hAnsi="Arial" w:cs="Arial"/>
          <w:color w:val="000000"/>
        </w:rPr>
        <w:t>The subgroup will decide between them if the complaint is upheld, not upheld or undecided. They will make their recommendation on a resolution/final decision to the Chairperson. The Chairperson will then notify the complainant by email the outcome decided by the subgroup and take any action recommended by the subgroup.</w:t>
      </w:r>
    </w:p>
    <w:p w:rsidR="00386AC4" w:rsidRDefault="00476F5D">
      <w:pPr>
        <w:widowControl w:val="0"/>
        <w:pBdr>
          <w:top w:val="nil"/>
          <w:left w:val="nil"/>
          <w:bottom w:val="nil"/>
          <w:right w:val="nil"/>
          <w:between w:val="nil"/>
        </w:pBdr>
        <w:tabs>
          <w:tab w:val="left" w:pos="461"/>
        </w:tabs>
        <w:spacing w:before="135" w:after="0" w:line="240" w:lineRule="auto"/>
        <w:rPr>
          <w:rFonts w:ascii="Arial" w:eastAsia="Arial" w:hAnsi="Arial" w:cs="Arial"/>
          <w:b/>
          <w:color w:val="000000"/>
        </w:rPr>
      </w:pPr>
      <w:r>
        <w:rPr>
          <w:rFonts w:ascii="Arial" w:eastAsia="Arial" w:hAnsi="Arial" w:cs="Arial"/>
          <w:b/>
          <w:color w:val="000000"/>
        </w:rPr>
        <w:t>External Investigation</w:t>
      </w:r>
    </w:p>
    <w:p w:rsidR="00386AC4" w:rsidRDefault="00476F5D">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r>
        <w:rPr>
          <w:rFonts w:ascii="Arial" w:eastAsia="Arial" w:hAnsi="Arial" w:cs="Arial"/>
          <w:b/>
          <w:color w:val="000000"/>
        </w:rPr>
        <w:t>Stage two</w:t>
      </w:r>
      <w:r>
        <w:rPr>
          <w:rFonts w:ascii="Arial" w:eastAsia="Arial" w:hAnsi="Arial" w:cs="Arial"/>
          <w:color w:val="000000"/>
        </w:rPr>
        <w:t xml:space="preserve"> - Should the complaints subgroup be unable to recommend a resolution or final decision due to the complexity of the complaint, the complaint would be raised to stage two and an external third party would be asked to investigate. The third party would be requested through Kathryn Farrow (Glasgow City Council Quality Improvement Officer). </w:t>
      </w:r>
    </w:p>
    <w:p w:rsidR="00386AC4" w:rsidRDefault="00476F5D">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r>
        <w:rPr>
          <w:rFonts w:ascii="Arial" w:eastAsia="Arial" w:hAnsi="Arial" w:cs="Arial"/>
          <w:color w:val="000000"/>
        </w:rPr>
        <w:t xml:space="preserve">If a complaint is raised to stage two, the complainant should be notified. Timescale for this would be 4 weeks. </w:t>
      </w:r>
    </w:p>
    <w:p w:rsidR="00386AC4" w:rsidRDefault="00476F5D">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r>
        <w:rPr>
          <w:rFonts w:ascii="Arial" w:eastAsia="Arial" w:hAnsi="Arial" w:cs="Arial"/>
          <w:color w:val="000000"/>
        </w:rPr>
        <w:t xml:space="preserve">The external third party will decide between if the complaint is upheld, not upheld or undecided. They will make their recommendation on a resolution/final decision to the Chairperson. </w:t>
      </w:r>
      <w:r>
        <w:rPr>
          <w:rFonts w:ascii="Arial" w:eastAsia="Arial" w:hAnsi="Arial" w:cs="Arial"/>
        </w:rPr>
        <w:t>The</w:t>
      </w:r>
      <w:r>
        <w:rPr>
          <w:rFonts w:ascii="Arial" w:eastAsia="Arial" w:hAnsi="Arial" w:cs="Arial"/>
          <w:color w:val="000000"/>
        </w:rPr>
        <w:t xml:space="preserve"> Chairperson will then notify the complainant by email the outcome decided by the third party and take any action recommended by the third party.</w:t>
      </w:r>
    </w:p>
    <w:p w:rsidR="00386AC4" w:rsidRDefault="00476F5D">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r>
        <w:rPr>
          <w:rFonts w:ascii="Arial" w:eastAsia="Arial" w:hAnsi="Arial" w:cs="Arial"/>
          <w:color w:val="000000"/>
        </w:rPr>
        <w:t>Stage two is the final stage of the complaints process.</w:t>
      </w:r>
    </w:p>
    <w:p w:rsidR="00386AC4" w:rsidRDefault="00386AC4">
      <w:pPr>
        <w:widowControl w:val="0"/>
        <w:pBdr>
          <w:top w:val="nil"/>
          <w:left w:val="nil"/>
          <w:bottom w:val="nil"/>
          <w:right w:val="nil"/>
          <w:between w:val="nil"/>
        </w:pBdr>
        <w:tabs>
          <w:tab w:val="left" w:pos="461"/>
        </w:tabs>
        <w:spacing w:before="135" w:after="0" w:line="240" w:lineRule="auto"/>
        <w:rPr>
          <w:rFonts w:ascii="Arial" w:eastAsia="Arial" w:hAnsi="Arial" w:cs="Arial"/>
          <w:color w:val="000000"/>
        </w:rPr>
      </w:pPr>
    </w:p>
    <w:p w:rsidR="00386AC4" w:rsidRDefault="00386AC4">
      <w:pPr>
        <w:rPr>
          <w:rFonts w:ascii="Arial" w:eastAsia="Arial" w:hAnsi="Arial" w:cs="Arial"/>
        </w:rPr>
      </w:pPr>
    </w:p>
    <w:p w:rsidR="00386AC4" w:rsidRDefault="00476F5D">
      <w:pPr>
        <w:rPr>
          <w:rFonts w:ascii="Arial" w:eastAsia="Arial" w:hAnsi="Arial" w:cs="Arial"/>
          <w:b/>
        </w:rPr>
      </w:pPr>
      <w:r>
        <w:rPr>
          <w:rFonts w:ascii="Arial" w:eastAsia="Arial" w:hAnsi="Arial" w:cs="Arial"/>
          <w:b/>
        </w:rPr>
        <w:t>Recording of any complaints</w:t>
      </w:r>
    </w:p>
    <w:p w:rsidR="00386AC4" w:rsidRDefault="00476F5D">
      <w:pPr>
        <w:numPr>
          <w:ilvl w:val="0"/>
          <w:numId w:val="2"/>
        </w:numPr>
        <w:pBdr>
          <w:top w:val="nil"/>
          <w:left w:val="nil"/>
          <w:bottom w:val="nil"/>
          <w:right w:val="nil"/>
          <w:between w:val="nil"/>
        </w:pBdr>
        <w:spacing w:after="0"/>
        <w:rPr>
          <w:color w:val="000000"/>
        </w:rPr>
      </w:pPr>
      <w:r>
        <w:rPr>
          <w:rFonts w:ascii="Arial" w:eastAsia="Arial" w:hAnsi="Arial" w:cs="Arial"/>
          <w:color w:val="000000"/>
        </w:rPr>
        <w:t xml:space="preserve">Once the complaint investigation is complete and closed, all information gathered by the subgroup, should be collated in a folder that can be stored in </w:t>
      </w:r>
      <w:r>
        <w:rPr>
          <w:rFonts w:ascii="Arial" w:eastAsia="Arial" w:hAnsi="Arial" w:cs="Arial"/>
        </w:rPr>
        <w:t>PC</w:t>
      </w:r>
      <w:r>
        <w:rPr>
          <w:rFonts w:ascii="Arial" w:eastAsia="Arial" w:hAnsi="Arial" w:cs="Arial"/>
          <w:color w:val="000000"/>
        </w:rPr>
        <w:t xml:space="preserve"> Google Drive for up to one year after the complaint. </w:t>
      </w:r>
    </w:p>
    <w:p w:rsidR="00386AC4" w:rsidRDefault="00476F5D">
      <w:pPr>
        <w:numPr>
          <w:ilvl w:val="0"/>
          <w:numId w:val="2"/>
        </w:numPr>
        <w:pBdr>
          <w:top w:val="nil"/>
          <w:left w:val="nil"/>
          <w:bottom w:val="nil"/>
          <w:right w:val="nil"/>
          <w:between w:val="nil"/>
        </w:pBdr>
        <w:rPr>
          <w:color w:val="000000"/>
        </w:rPr>
      </w:pPr>
      <w:r>
        <w:rPr>
          <w:rFonts w:ascii="Arial" w:eastAsia="Arial" w:hAnsi="Arial" w:cs="Arial"/>
          <w:color w:val="000000"/>
        </w:rPr>
        <w:t xml:space="preserve">Members of the complaints subgroup should ensure they delete/dispose of all files, emails, documentation relating to the complaint in line with </w:t>
      </w:r>
      <w:r>
        <w:rPr>
          <w:rFonts w:ascii="Arial" w:eastAsia="Arial" w:hAnsi="Arial" w:cs="Arial"/>
        </w:rPr>
        <w:t>PC</w:t>
      </w:r>
      <w:r>
        <w:rPr>
          <w:rFonts w:ascii="Arial" w:eastAsia="Arial" w:hAnsi="Arial" w:cs="Arial"/>
          <w:color w:val="000000"/>
        </w:rPr>
        <w:t xml:space="preserve"> Data Protection policy. Nothing should be stored by individual </w:t>
      </w:r>
      <w:r>
        <w:rPr>
          <w:rFonts w:ascii="Arial" w:eastAsia="Arial" w:hAnsi="Arial" w:cs="Arial"/>
        </w:rPr>
        <w:t>PC</w:t>
      </w:r>
      <w:r>
        <w:rPr>
          <w:rFonts w:ascii="Arial" w:eastAsia="Arial" w:hAnsi="Arial" w:cs="Arial"/>
          <w:color w:val="000000"/>
        </w:rPr>
        <w:t xml:space="preserve"> members.</w:t>
      </w:r>
    </w:p>
    <w:p w:rsidR="00386AC4" w:rsidRDefault="00386AC4">
      <w:pPr>
        <w:rPr>
          <w:rFonts w:ascii="Arial" w:eastAsia="Arial" w:hAnsi="Arial" w:cs="Arial"/>
        </w:rPr>
      </w:pPr>
    </w:p>
    <w:p w:rsidR="00386AC4" w:rsidRDefault="00476F5D">
      <w:pPr>
        <w:rPr>
          <w:rFonts w:ascii="Arial" w:eastAsia="Arial" w:hAnsi="Arial" w:cs="Arial"/>
          <w:b/>
        </w:rPr>
      </w:pPr>
      <w:r>
        <w:rPr>
          <w:rFonts w:ascii="Arial" w:eastAsia="Arial" w:hAnsi="Arial" w:cs="Arial"/>
          <w:b/>
        </w:rPr>
        <w:t>Complaints Log example</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530"/>
        <w:gridCol w:w="2006"/>
        <w:gridCol w:w="2784"/>
        <w:gridCol w:w="1281"/>
      </w:tblGrid>
      <w:tr w:rsidR="00386AC4">
        <w:tc>
          <w:tcPr>
            <w:tcW w:w="1415" w:type="dxa"/>
          </w:tcPr>
          <w:p w:rsidR="00386AC4" w:rsidRDefault="00476F5D">
            <w:pPr>
              <w:rPr>
                <w:rFonts w:ascii="Arial" w:eastAsia="Arial" w:hAnsi="Arial" w:cs="Arial"/>
                <w:b/>
                <w:sz w:val="20"/>
                <w:szCs w:val="20"/>
              </w:rPr>
            </w:pPr>
            <w:r>
              <w:rPr>
                <w:rFonts w:ascii="Arial" w:eastAsia="Arial" w:hAnsi="Arial" w:cs="Arial"/>
                <w:b/>
                <w:sz w:val="20"/>
                <w:szCs w:val="20"/>
              </w:rPr>
              <w:t>Date Received</w:t>
            </w:r>
          </w:p>
        </w:tc>
        <w:tc>
          <w:tcPr>
            <w:tcW w:w="1530" w:type="dxa"/>
          </w:tcPr>
          <w:p w:rsidR="00386AC4" w:rsidRDefault="00476F5D">
            <w:pPr>
              <w:rPr>
                <w:rFonts w:ascii="Arial" w:eastAsia="Arial" w:hAnsi="Arial" w:cs="Arial"/>
                <w:b/>
                <w:sz w:val="20"/>
                <w:szCs w:val="20"/>
              </w:rPr>
            </w:pPr>
            <w:r>
              <w:rPr>
                <w:rFonts w:ascii="Arial" w:eastAsia="Arial" w:hAnsi="Arial" w:cs="Arial"/>
                <w:b/>
                <w:sz w:val="20"/>
                <w:szCs w:val="20"/>
              </w:rPr>
              <w:t>Complaints No.</w:t>
            </w:r>
          </w:p>
        </w:tc>
        <w:tc>
          <w:tcPr>
            <w:tcW w:w="2006" w:type="dxa"/>
          </w:tcPr>
          <w:p w:rsidR="00386AC4" w:rsidRDefault="00476F5D">
            <w:pPr>
              <w:rPr>
                <w:rFonts w:ascii="Arial" w:eastAsia="Arial" w:hAnsi="Arial" w:cs="Arial"/>
                <w:b/>
                <w:sz w:val="20"/>
                <w:szCs w:val="20"/>
              </w:rPr>
            </w:pPr>
            <w:r>
              <w:rPr>
                <w:rFonts w:ascii="Arial" w:eastAsia="Arial" w:hAnsi="Arial" w:cs="Arial"/>
                <w:b/>
                <w:sz w:val="20"/>
                <w:szCs w:val="20"/>
              </w:rPr>
              <w:t>Subgroup/External Investigation</w:t>
            </w:r>
          </w:p>
        </w:tc>
        <w:tc>
          <w:tcPr>
            <w:tcW w:w="2784" w:type="dxa"/>
          </w:tcPr>
          <w:p w:rsidR="00386AC4" w:rsidRDefault="00476F5D">
            <w:pPr>
              <w:rPr>
                <w:rFonts w:ascii="Arial" w:eastAsia="Arial" w:hAnsi="Arial" w:cs="Arial"/>
                <w:b/>
                <w:sz w:val="20"/>
                <w:szCs w:val="20"/>
              </w:rPr>
            </w:pPr>
            <w:r>
              <w:rPr>
                <w:rFonts w:ascii="Arial" w:eastAsia="Arial" w:hAnsi="Arial" w:cs="Arial"/>
                <w:b/>
                <w:sz w:val="20"/>
                <w:szCs w:val="20"/>
              </w:rPr>
              <w:t>Decision/Recommendation</w:t>
            </w:r>
          </w:p>
        </w:tc>
        <w:tc>
          <w:tcPr>
            <w:tcW w:w="1281" w:type="dxa"/>
          </w:tcPr>
          <w:p w:rsidR="00386AC4" w:rsidRDefault="00476F5D">
            <w:pPr>
              <w:rPr>
                <w:rFonts w:ascii="Arial" w:eastAsia="Arial" w:hAnsi="Arial" w:cs="Arial"/>
                <w:b/>
                <w:sz w:val="20"/>
                <w:szCs w:val="20"/>
              </w:rPr>
            </w:pPr>
            <w:r>
              <w:rPr>
                <w:rFonts w:ascii="Arial" w:eastAsia="Arial" w:hAnsi="Arial" w:cs="Arial"/>
                <w:b/>
                <w:sz w:val="20"/>
                <w:szCs w:val="20"/>
              </w:rPr>
              <w:t>Date closed</w:t>
            </w:r>
          </w:p>
        </w:tc>
      </w:tr>
      <w:tr w:rsidR="00386AC4">
        <w:tc>
          <w:tcPr>
            <w:tcW w:w="1415" w:type="dxa"/>
          </w:tcPr>
          <w:p w:rsidR="00386AC4" w:rsidRDefault="00386AC4">
            <w:pPr>
              <w:rPr>
                <w:rFonts w:ascii="Arial" w:eastAsia="Arial" w:hAnsi="Arial" w:cs="Arial"/>
              </w:rPr>
            </w:pPr>
          </w:p>
        </w:tc>
        <w:tc>
          <w:tcPr>
            <w:tcW w:w="1530" w:type="dxa"/>
          </w:tcPr>
          <w:p w:rsidR="00386AC4" w:rsidRDefault="00386AC4">
            <w:pPr>
              <w:rPr>
                <w:rFonts w:ascii="Arial" w:eastAsia="Arial" w:hAnsi="Arial" w:cs="Arial"/>
              </w:rPr>
            </w:pPr>
          </w:p>
        </w:tc>
        <w:tc>
          <w:tcPr>
            <w:tcW w:w="2006" w:type="dxa"/>
          </w:tcPr>
          <w:p w:rsidR="00386AC4" w:rsidRDefault="00386AC4">
            <w:pPr>
              <w:rPr>
                <w:rFonts w:ascii="Arial" w:eastAsia="Arial" w:hAnsi="Arial" w:cs="Arial"/>
              </w:rPr>
            </w:pPr>
          </w:p>
        </w:tc>
        <w:tc>
          <w:tcPr>
            <w:tcW w:w="2784" w:type="dxa"/>
          </w:tcPr>
          <w:p w:rsidR="00386AC4" w:rsidRDefault="00386AC4">
            <w:pPr>
              <w:rPr>
                <w:rFonts w:ascii="Arial" w:eastAsia="Arial" w:hAnsi="Arial" w:cs="Arial"/>
              </w:rPr>
            </w:pPr>
          </w:p>
        </w:tc>
        <w:tc>
          <w:tcPr>
            <w:tcW w:w="1281" w:type="dxa"/>
          </w:tcPr>
          <w:p w:rsidR="00386AC4" w:rsidRDefault="00386AC4">
            <w:pPr>
              <w:rPr>
                <w:rFonts w:ascii="Arial" w:eastAsia="Arial" w:hAnsi="Arial" w:cs="Arial"/>
              </w:rPr>
            </w:pPr>
          </w:p>
        </w:tc>
      </w:tr>
      <w:tr w:rsidR="00386AC4">
        <w:tc>
          <w:tcPr>
            <w:tcW w:w="1415" w:type="dxa"/>
          </w:tcPr>
          <w:p w:rsidR="00386AC4" w:rsidRDefault="00386AC4">
            <w:pPr>
              <w:rPr>
                <w:rFonts w:ascii="Arial" w:eastAsia="Arial" w:hAnsi="Arial" w:cs="Arial"/>
              </w:rPr>
            </w:pPr>
          </w:p>
        </w:tc>
        <w:tc>
          <w:tcPr>
            <w:tcW w:w="1530" w:type="dxa"/>
          </w:tcPr>
          <w:p w:rsidR="00386AC4" w:rsidRDefault="00386AC4">
            <w:pPr>
              <w:rPr>
                <w:rFonts w:ascii="Arial" w:eastAsia="Arial" w:hAnsi="Arial" w:cs="Arial"/>
              </w:rPr>
            </w:pPr>
          </w:p>
        </w:tc>
        <w:tc>
          <w:tcPr>
            <w:tcW w:w="2006" w:type="dxa"/>
          </w:tcPr>
          <w:p w:rsidR="00386AC4" w:rsidRDefault="00386AC4">
            <w:pPr>
              <w:rPr>
                <w:rFonts w:ascii="Arial" w:eastAsia="Arial" w:hAnsi="Arial" w:cs="Arial"/>
              </w:rPr>
            </w:pPr>
          </w:p>
        </w:tc>
        <w:tc>
          <w:tcPr>
            <w:tcW w:w="2784" w:type="dxa"/>
          </w:tcPr>
          <w:p w:rsidR="00386AC4" w:rsidRDefault="00386AC4">
            <w:pPr>
              <w:rPr>
                <w:rFonts w:ascii="Arial" w:eastAsia="Arial" w:hAnsi="Arial" w:cs="Arial"/>
              </w:rPr>
            </w:pPr>
          </w:p>
        </w:tc>
        <w:tc>
          <w:tcPr>
            <w:tcW w:w="1281" w:type="dxa"/>
          </w:tcPr>
          <w:p w:rsidR="00386AC4" w:rsidRDefault="00386AC4">
            <w:pPr>
              <w:rPr>
                <w:rFonts w:ascii="Arial" w:eastAsia="Arial" w:hAnsi="Arial" w:cs="Arial"/>
              </w:rPr>
            </w:pPr>
          </w:p>
        </w:tc>
      </w:tr>
      <w:tr w:rsidR="00386AC4">
        <w:tc>
          <w:tcPr>
            <w:tcW w:w="1415" w:type="dxa"/>
          </w:tcPr>
          <w:p w:rsidR="00386AC4" w:rsidRDefault="00386AC4">
            <w:pPr>
              <w:rPr>
                <w:rFonts w:ascii="Arial" w:eastAsia="Arial" w:hAnsi="Arial" w:cs="Arial"/>
              </w:rPr>
            </w:pPr>
          </w:p>
        </w:tc>
        <w:tc>
          <w:tcPr>
            <w:tcW w:w="1530" w:type="dxa"/>
          </w:tcPr>
          <w:p w:rsidR="00386AC4" w:rsidRDefault="00386AC4">
            <w:pPr>
              <w:rPr>
                <w:rFonts w:ascii="Arial" w:eastAsia="Arial" w:hAnsi="Arial" w:cs="Arial"/>
              </w:rPr>
            </w:pPr>
          </w:p>
        </w:tc>
        <w:tc>
          <w:tcPr>
            <w:tcW w:w="2006" w:type="dxa"/>
          </w:tcPr>
          <w:p w:rsidR="00386AC4" w:rsidRDefault="00386AC4">
            <w:pPr>
              <w:rPr>
                <w:rFonts w:ascii="Arial" w:eastAsia="Arial" w:hAnsi="Arial" w:cs="Arial"/>
              </w:rPr>
            </w:pPr>
          </w:p>
        </w:tc>
        <w:tc>
          <w:tcPr>
            <w:tcW w:w="2784" w:type="dxa"/>
          </w:tcPr>
          <w:p w:rsidR="00386AC4" w:rsidRDefault="00386AC4">
            <w:pPr>
              <w:rPr>
                <w:rFonts w:ascii="Arial" w:eastAsia="Arial" w:hAnsi="Arial" w:cs="Arial"/>
              </w:rPr>
            </w:pPr>
          </w:p>
        </w:tc>
        <w:tc>
          <w:tcPr>
            <w:tcW w:w="1281" w:type="dxa"/>
          </w:tcPr>
          <w:p w:rsidR="00386AC4" w:rsidRDefault="00386AC4">
            <w:pPr>
              <w:rPr>
                <w:rFonts w:ascii="Arial" w:eastAsia="Arial" w:hAnsi="Arial" w:cs="Arial"/>
              </w:rPr>
            </w:pPr>
          </w:p>
        </w:tc>
      </w:tr>
      <w:tr w:rsidR="00386AC4">
        <w:tc>
          <w:tcPr>
            <w:tcW w:w="1415" w:type="dxa"/>
          </w:tcPr>
          <w:p w:rsidR="00386AC4" w:rsidRDefault="00386AC4">
            <w:pPr>
              <w:rPr>
                <w:rFonts w:ascii="Arial" w:eastAsia="Arial" w:hAnsi="Arial" w:cs="Arial"/>
              </w:rPr>
            </w:pPr>
          </w:p>
        </w:tc>
        <w:tc>
          <w:tcPr>
            <w:tcW w:w="1530" w:type="dxa"/>
          </w:tcPr>
          <w:p w:rsidR="00386AC4" w:rsidRDefault="00386AC4">
            <w:pPr>
              <w:rPr>
                <w:rFonts w:ascii="Arial" w:eastAsia="Arial" w:hAnsi="Arial" w:cs="Arial"/>
              </w:rPr>
            </w:pPr>
          </w:p>
        </w:tc>
        <w:tc>
          <w:tcPr>
            <w:tcW w:w="2006" w:type="dxa"/>
          </w:tcPr>
          <w:p w:rsidR="00386AC4" w:rsidRDefault="00386AC4">
            <w:pPr>
              <w:rPr>
                <w:rFonts w:ascii="Arial" w:eastAsia="Arial" w:hAnsi="Arial" w:cs="Arial"/>
              </w:rPr>
            </w:pPr>
          </w:p>
        </w:tc>
        <w:tc>
          <w:tcPr>
            <w:tcW w:w="2784" w:type="dxa"/>
          </w:tcPr>
          <w:p w:rsidR="00386AC4" w:rsidRDefault="00386AC4">
            <w:pPr>
              <w:rPr>
                <w:rFonts w:ascii="Arial" w:eastAsia="Arial" w:hAnsi="Arial" w:cs="Arial"/>
              </w:rPr>
            </w:pPr>
          </w:p>
        </w:tc>
        <w:tc>
          <w:tcPr>
            <w:tcW w:w="1281" w:type="dxa"/>
          </w:tcPr>
          <w:p w:rsidR="00386AC4" w:rsidRDefault="00386AC4">
            <w:pPr>
              <w:rPr>
                <w:rFonts w:ascii="Arial" w:eastAsia="Arial" w:hAnsi="Arial" w:cs="Arial"/>
              </w:rPr>
            </w:pPr>
          </w:p>
        </w:tc>
      </w:tr>
      <w:tr w:rsidR="00386AC4">
        <w:tc>
          <w:tcPr>
            <w:tcW w:w="1415" w:type="dxa"/>
          </w:tcPr>
          <w:p w:rsidR="00386AC4" w:rsidRDefault="00386AC4">
            <w:pPr>
              <w:rPr>
                <w:rFonts w:ascii="Arial" w:eastAsia="Arial" w:hAnsi="Arial" w:cs="Arial"/>
              </w:rPr>
            </w:pPr>
          </w:p>
        </w:tc>
        <w:tc>
          <w:tcPr>
            <w:tcW w:w="1530" w:type="dxa"/>
          </w:tcPr>
          <w:p w:rsidR="00386AC4" w:rsidRDefault="00386AC4">
            <w:pPr>
              <w:rPr>
                <w:rFonts w:ascii="Arial" w:eastAsia="Arial" w:hAnsi="Arial" w:cs="Arial"/>
              </w:rPr>
            </w:pPr>
          </w:p>
        </w:tc>
        <w:tc>
          <w:tcPr>
            <w:tcW w:w="2006" w:type="dxa"/>
          </w:tcPr>
          <w:p w:rsidR="00386AC4" w:rsidRDefault="00386AC4">
            <w:pPr>
              <w:rPr>
                <w:rFonts w:ascii="Arial" w:eastAsia="Arial" w:hAnsi="Arial" w:cs="Arial"/>
              </w:rPr>
            </w:pPr>
          </w:p>
        </w:tc>
        <w:tc>
          <w:tcPr>
            <w:tcW w:w="2784" w:type="dxa"/>
          </w:tcPr>
          <w:p w:rsidR="00386AC4" w:rsidRDefault="00386AC4">
            <w:pPr>
              <w:rPr>
                <w:rFonts w:ascii="Arial" w:eastAsia="Arial" w:hAnsi="Arial" w:cs="Arial"/>
              </w:rPr>
            </w:pPr>
          </w:p>
        </w:tc>
        <w:tc>
          <w:tcPr>
            <w:tcW w:w="1281" w:type="dxa"/>
          </w:tcPr>
          <w:p w:rsidR="00386AC4" w:rsidRDefault="00386AC4">
            <w:pPr>
              <w:rPr>
                <w:rFonts w:ascii="Arial" w:eastAsia="Arial" w:hAnsi="Arial" w:cs="Arial"/>
              </w:rPr>
            </w:pPr>
          </w:p>
        </w:tc>
      </w:tr>
      <w:tr w:rsidR="00386AC4">
        <w:tc>
          <w:tcPr>
            <w:tcW w:w="1415" w:type="dxa"/>
          </w:tcPr>
          <w:p w:rsidR="00386AC4" w:rsidRDefault="00386AC4">
            <w:pPr>
              <w:rPr>
                <w:rFonts w:ascii="Arial" w:eastAsia="Arial" w:hAnsi="Arial" w:cs="Arial"/>
              </w:rPr>
            </w:pPr>
          </w:p>
        </w:tc>
        <w:tc>
          <w:tcPr>
            <w:tcW w:w="1530" w:type="dxa"/>
          </w:tcPr>
          <w:p w:rsidR="00386AC4" w:rsidRDefault="00386AC4">
            <w:pPr>
              <w:rPr>
                <w:rFonts w:ascii="Arial" w:eastAsia="Arial" w:hAnsi="Arial" w:cs="Arial"/>
              </w:rPr>
            </w:pPr>
          </w:p>
        </w:tc>
        <w:tc>
          <w:tcPr>
            <w:tcW w:w="2006" w:type="dxa"/>
          </w:tcPr>
          <w:p w:rsidR="00386AC4" w:rsidRDefault="00386AC4">
            <w:pPr>
              <w:rPr>
                <w:rFonts w:ascii="Arial" w:eastAsia="Arial" w:hAnsi="Arial" w:cs="Arial"/>
              </w:rPr>
            </w:pPr>
          </w:p>
        </w:tc>
        <w:tc>
          <w:tcPr>
            <w:tcW w:w="2784" w:type="dxa"/>
          </w:tcPr>
          <w:p w:rsidR="00386AC4" w:rsidRDefault="00386AC4">
            <w:pPr>
              <w:rPr>
                <w:rFonts w:ascii="Arial" w:eastAsia="Arial" w:hAnsi="Arial" w:cs="Arial"/>
              </w:rPr>
            </w:pPr>
          </w:p>
        </w:tc>
        <w:tc>
          <w:tcPr>
            <w:tcW w:w="1281" w:type="dxa"/>
          </w:tcPr>
          <w:p w:rsidR="00386AC4" w:rsidRDefault="00386AC4">
            <w:pPr>
              <w:rPr>
                <w:rFonts w:ascii="Arial" w:eastAsia="Arial" w:hAnsi="Arial" w:cs="Arial"/>
              </w:rPr>
            </w:pPr>
          </w:p>
        </w:tc>
      </w:tr>
    </w:tbl>
    <w:p w:rsidR="00386AC4" w:rsidRDefault="00386AC4">
      <w:pPr>
        <w:rPr>
          <w:rFonts w:ascii="Arial" w:eastAsia="Arial" w:hAnsi="Arial" w:cs="Arial"/>
        </w:rPr>
      </w:pPr>
    </w:p>
    <w:p w:rsidR="00386AC4" w:rsidRDefault="00386AC4">
      <w:pPr>
        <w:rPr>
          <w:rFonts w:ascii="Arial" w:eastAsia="Arial" w:hAnsi="Arial" w:cs="Arial"/>
        </w:rPr>
      </w:pPr>
    </w:p>
    <w:p w:rsidR="00386AC4" w:rsidRDefault="00386AC4">
      <w:pPr>
        <w:rPr>
          <w:rFonts w:ascii="Arial" w:eastAsia="Arial" w:hAnsi="Arial" w:cs="Arial"/>
        </w:rPr>
      </w:pPr>
    </w:p>
    <w:sectPr w:rsidR="00386AC4">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F5D" w:rsidRDefault="00476F5D">
      <w:pPr>
        <w:spacing w:after="0" w:line="240" w:lineRule="auto"/>
      </w:pPr>
      <w:r>
        <w:separator/>
      </w:r>
    </w:p>
  </w:endnote>
  <w:endnote w:type="continuationSeparator" w:id="0">
    <w:p w:rsidR="00476F5D" w:rsidRDefault="00476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C4" w:rsidRDefault="00386AC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F5D" w:rsidRDefault="00476F5D">
      <w:pPr>
        <w:spacing w:after="0" w:line="240" w:lineRule="auto"/>
      </w:pPr>
      <w:r>
        <w:separator/>
      </w:r>
    </w:p>
  </w:footnote>
  <w:footnote w:type="continuationSeparator" w:id="0">
    <w:p w:rsidR="00476F5D" w:rsidRDefault="00476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AC4" w:rsidRDefault="00386AC4">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1B0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51526"/>
    <w:multiLevelType w:val="multilevel"/>
    <w:tmpl w:val="FFFFFFFF"/>
    <w:lvl w:ilvl="0">
      <w:start w:val="1"/>
      <w:numFmt w:val="bullet"/>
      <w:lvlText w:val="•"/>
      <w:lvlJc w:val="left"/>
      <w:pPr>
        <w:ind w:left="460" w:hanging="360"/>
      </w:pPr>
      <w:rPr>
        <w:color w:val="000000"/>
        <w:sz w:val="22"/>
        <w:szCs w:val="22"/>
      </w:rPr>
    </w:lvl>
    <w:lvl w:ilvl="1">
      <w:start w:val="1"/>
      <w:numFmt w:val="bullet"/>
      <w:lvlText w:val="•"/>
      <w:lvlJc w:val="left"/>
      <w:pPr>
        <w:ind w:left="1338" w:hanging="359"/>
      </w:pPr>
    </w:lvl>
    <w:lvl w:ilvl="2">
      <w:start w:val="1"/>
      <w:numFmt w:val="bullet"/>
      <w:lvlText w:val="•"/>
      <w:lvlJc w:val="left"/>
      <w:pPr>
        <w:ind w:left="2217" w:hanging="360"/>
      </w:pPr>
    </w:lvl>
    <w:lvl w:ilvl="3">
      <w:start w:val="1"/>
      <w:numFmt w:val="bullet"/>
      <w:lvlText w:val="•"/>
      <w:lvlJc w:val="left"/>
      <w:pPr>
        <w:ind w:left="3095" w:hanging="360"/>
      </w:pPr>
    </w:lvl>
    <w:lvl w:ilvl="4">
      <w:start w:val="1"/>
      <w:numFmt w:val="bullet"/>
      <w:lvlText w:val="•"/>
      <w:lvlJc w:val="left"/>
      <w:pPr>
        <w:ind w:left="3974" w:hanging="360"/>
      </w:pPr>
    </w:lvl>
    <w:lvl w:ilvl="5">
      <w:start w:val="1"/>
      <w:numFmt w:val="bullet"/>
      <w:lvlText w:val="•"/>
      <w:lvlJc w:val="left"/>
      <w:pPr>
        <w:ind w:left="4853" w:hanging="360"/>
      </w:pPr>
    </w:lvl>
    <w:lvl w:ilvl="6">
      <w:start w:val="1"/>
      <w:numFmt w:val="bullet"/>
      <w:lvlText w:val="•"/>
      <w:lvlJc w:val="left"/>
      <w:pPr>
        <w:ind w:left="5731" w:hanging="360"/>
      </w:pPr>
    </w:lvl>
    <w:lvl w:ilvl="7">
      <w:start w:val="1"/>
      <w:numFmt w:val="bullet"/>
      <w:lvlText w:val="•"/>
      <w:lvlJc w:val="left"/>
      <w:pPr>
        <w:ind w:left="6610" w:hanging="360"/>
      </w:pPr>
    </w:lvl>
    <w:lvl w:ilvl="8">
      <w:start w:val="1"/>
      <w:numFmt w:val="bullet"/>
      <w:lvlText w:val="•"/>
      <w:lvlJc w:val="left"/>
      <w:pPr>
        <w:ind w:left="7489"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C4"/>
    <w:rsid w:val="00386AC4"/>
    <w:rsid w:val="00476F5D"/>
    <w:rsid w:val="00814C46"/>
    <w:rsid w:val="00C90412"/>
    <w:rsid w:val="00F63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40812"/>
  <w15:docId w15:val="{E78A727C-1EE3-A14A-B188-2F2F90AD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before="1" w:after="0" w:line="240" w:lineRule="auto"/>
      <w:ind w:left="600"/>
      <w:outlineLvl w:val="0"/>
    </w:pPr>
    <w:rPr>
      <w:rFonts w:ascii="Arial" w:eastAsia="Arial" w:hAnsi="Arial" w:cs="Arial"/>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paragraph" w:styleId="Header">
    <w:name w:val="header"/>
    <w:basedOn w:val="Normal"/>
    <w:link w:val="HeaderChar"/>
    <w:uiPriority w:val="99"/>
    <w:unhideWhenUsed/>
    <w:rsid w:val="00814C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C46"/>
  </w:style>
  <w:style w:type="paragraph" w:styleId="Footer">
    <w:name w:val="footer"/>
    <w:basedOn w:val="Normal"/>
    <w:link w:val="FooterChar"/>
    <w:uiPriority w:val="99"/>
    <w:unhideWhenUsed/>
    <w:rsid w:val="00814C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McFadden, K  ( St. Albert's Primary )</cp:lastModifiedBy>
  <cp:revision>4</cp:revision>
  <dcterms:created xsi:type="dcterms:W3CDTF">2024-01-16T13:56:00Z</dcterms:created>
  <dcterms:modified xsi:type="dcterms:W3CDTF">2024-01-16T14:44:00Z</dcterms:modified>
</cp:coreProperties>
</file>