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10" w:rsidRDefault="00C73C10" w:rsidP="00C73C10">
      <w:pPr>
        <w:jc w:val="center"/>
        <w:rPr>
          <w:b/>
          <w:sz w:val="28"/>
          <w:szCs w:val="28"/>
          <w:u w:val="single"/>
        </w:rPr>
      </w:pPr>
      <w:bookmarkStart w:id="0" w:name="_GoBack"/>
      <w:bookmarkEnd w:id="0"/>
      <w:r>
        <w:rPr>
          <w:b/>
          <w:sz w:val="28"/>
          <w:szCs w:val="28"/>
          <w:u w:val="single"/>
        </w:rPr>
        <w:t>Link Practice</w:t>
      </w:r>
    </w:p>
    <w:p w:rsidR="00C73C10" w:rsidRPr="00136A71" w:rsidRDefault="00C73C10" w:rsidP="00C73C10">
      <w:pPr>
        <w:spacing w:before="96" w:after="0" w:line="240" w:lineRule="auto"/>
        <w:ind w:left="173"/>
        <w:rPr>
          <w:rFonts w:eastAsiaTheme="minorEastAsia" w:hAnsi="Calibri"/>
          <w:iCs/>
          <w:color w:val="000000" w:themeColor="text1"/>
          <w:kern w:val="24"/>
          <w:sz w:val="28"/>
          <w:szCs w:val="28"/>
          <w:u w:val="single"/>
          <w:lang w:eastAsia="en-GB"/>
        </w:rPr>
      </w:pPr>
      <w:r w:rsidRPr="00136A71">
        <w:rPr>
          <w:rFonts w:eastAsiaTheme="minorEastAsia" w:hAnsi="Calibri"/>
          <w:iCs/>
          <w:color w:val="000000" w:themeColor="text1"/>
          <w:kern w:val="24"/>
          <w:sz w:val="28"/>
          <w:szCs w:val="28"/>
          <w:u w:val="single"/>
          <w:lang w:eastAsia="en-GB"/>
        </w:rPr>
        <w:t>Question 1</w:t>
      </w:r>
    </w:p>
    <w:p w:rsidR="00C73C10" w:rsidRPr="00136A71" w:rsidRDefault="00C73C10" w:rsidP="00C73C10">
      <w:pPr>
        <w:spacing w:before="96" w:after="0" w:line="240" w:lineRule="auto"/>
        <w:ind w:left="173"/>
        <w:rPr>
          <w:rFonts w:ascii="Times New Roman" w:eastAsia="Times New Roman" w:hAnsi="Times New Roman" w:cs="Times New Roman"/>
          <w:sz w:val="28"/>
          <w:szCs w:val="28"/>
          <w:lang w:eastAsia="en-GB"/>
        </w:rPr>
      </w:pPr>
      <w:r w:rsidRPr="00136A71">
        <w:rPr>
          <w:rFonts w:eastAsiaTheme="minorEastAsia" w:hAnsi="Calibri"/>
          <w:iCs/>
          <w:color w:val="000000" w:themeColor="text1"/>
          <w:kern w:val="24"/>
          <w:sz w:val="28"/>
          <w:szCs w:val="28"/>
          <w:lang w:eastAsia="en-GB"/>
        </w:rPr>
        <w:t xml:space="preserve">Like its predecessors, One Direction has been compared to the Beatles, mostly owing to its remarkable chart success. But the comparison is misleading. IN a way that was not possible fifteen years ago, let alone 5o, tweens had access, via the internet, to the fresh faces of Harry Styles, Louis Tomlinson, Niall Horan, </w:t>
      </w:r>
      <w:proofErr w:type="spellStart"/>
      <w:r w:rsidRPr="00136A71">
        <w:rPr>
          <w:rFonts w:eastAsiaTheme="minorEastAsia" w:hAnsi="Calibri"/>
          <w:iCs/>
          <w:color w:val="000000" w:themeColor="text1"/>
          <w:kern w:val="24"/>
          <w:sz w:val="28"/>
          <w:szCs w:val="28"/>
          <w:lang w:eastAsia="en-GB"/>
        </w:rPr>
        <w:t>Zayn</w:t>
      </w:r>
      <w:proofErr w:type="spellEnd"/>
      <w:r w:rsidRPr="00136A71">
        <w:rPr>
          <w:rFonts w:eastAsiaTheme="minorEastAsia" w:hAnsi="Calibri"/>
          <w:iCs/>
          <w:color w:val="000000" w:themeColor="text1"/>
          <w:kern w:val="24"/>
          <w:sz w:val="28"/>
          <w:szCs w:val="28"/>
          <w:lang w:eastAsia="en-GB"/>
        </w:rPr>
        <w:t xml:space="preserve"> Malik and Liam Payne for months before their band’s album release. “We have to laugh it off because the Beatles were iconic,” Payne demurred once, slightly too accurately, when asked by Australia’s Sunday Telegraph about the resemblance.</w:t>
      </w:r>
    </w:p>
    <w:p w:rsidR="00C73C10" w:rsidRPr="00136A71" w:rsidRDefault="00C73C10" w:rsidP="00C73C10">
      <w:pPr>
        <w:spacing w:before="96" w:after="0" w:line="240" w:lineRule="auto"/>
        <w:ind w:left="173"/>
        <w:rPr>
          <w:rFonts w:ascii="Times New Roman" w:eastAsia="Times New Roman" w:hAnsi="Times New Roman" w:cs="Times New Roman"/>
          <w:sz w:val="28"/>
          <w:szCs w:val="28"/>
          <w:lang w:eastAsia="en-GB"/>
        </w:rPr>
      </w:pPr>
      <w:r w:rsidRPr="00136A71">
        <w:rPr>
          <w:rFonts w:eastAsiaTheme="minorEastAsia" w:hAnsi="Calibri"/>
          <w:b/>
          <w:bCs/>
          <w:iCs/>
          <w:color w:val="000000" w:themeColor="text1"/>
          <w:kern w:val="24"/>
          <w:sz w:val="28"/>
          <w:szCs w:val="28"/>
          <w:lang w:eastAsia="en-GB"/>
        </w:rPr>
        <w:t xml:space="preserve">The internet isn’t the only change. </w:t>
      </w:r>
      <w:r w:rsidRPr="00136A71">
        <w:rPr>
          <w:rFonts w:eastAsiaTheme="minorEastAsia" w:hAnsi="Calibri"/>
          <w:iCs/>
          <w:color w:val="000000" w:themeColor="text1"/>
          <w:kern w:val="24"/>
          <w:sz w:val="28"/>
          <w:szCs w:val="28"/>
          <w:lang w:eastAsia="en-GB"/>
        </w:rPr>
        <w:t xml:space="preserve">The nineties cohort of boy bands performed in music that was rooted in American R&amp;B. IN contrast, One Direction and other chart topping bands are evenly </w:t>
      </w:r>
      <w:proofErr w:type="spellStart"/>
      <w:r w:rsidRPr="00136A71">
        <w:rPr>
          <w:rFonts w:eastAsiaTheme="minorEastAsia" w:hAnsi="Calibri"/>
          <w:iCs/>
          <w:color w:val="000000" w:themeColor="text1"/>
          <w:kern w:val="24"/>
          <w:sz w:val="28"/>
          <w:szCs w:val="28"/>
          <w:lang w:eastAsia="en-GB"/>
        </w:rPr>
        <w:t>spilt</w:t>
      </w:r>
      <w:proofErr w:type="spellEnd"/>
      <w:r w:rsidRPr="00136A71">
        <w:rPr>
          <w:rFonts w:eastAsiaTheme="minorEastAsia" w:hAnsi="Calibri"/>
          <w:iCs/>
          <w:color w:val="000000" w:themeColor="text1"/>
          <w:kern w:val="24"/>
          <w:sz w:val="28"/>
          <w:szCs w:val="28"/>
          <w:lang w:eastAsia="en-GB"/>
        </w:rPr>
        <w:t xml:space="preserve"> between guitar-heavy pop rock and club beats. This makes for a dramatic stylistic shift. ‘We’re five lads in a band,’ Payne said. ‘Boy bands aren’t all about dancing and being structured and wearing the same clothes.’</w:t>
      </w:r>
    </w:p>
    <w:p w:rsidR="00C73C10" w:rsidRPr="00136A71" w:rsidRDefault="00C73C10" w:rsidP="00C73C10">
      <w:pPr>
        <w:spacing w:before="96" w:after="0" w:line="240" w:lineRule="auto"/>
        <w:ind w:left="173"/>
        <w:rPr>
          <w:rFonts w:ascii="Times New Roman" w:eastAsia="Times New Roman" w:hAnsi="Times New Roman" w:cs="Times New Roman"/>
          <w:sz w:val="28"/>
          <w:szCs w:val="28"/>
          <w:lang w:eastAsia="en-GB"/>
        </w:rPr>
      </w:pPr>
      <w:r w:rsidRPr="00136A71">
        <w:rPr>
          <w:rFonts w:eastAsiaTheme="minorEastAsia" w:hAnsi="Calibri"/>
          <w:b/>
          <w:bCs/>
          <w:color w:val="000000" w:themeColor="text1"/>
          <w:kern w:val="24"/>
          <w:sz w:val="28"/>
          <w:szCs w:val="28"/>
          <w:lang w:eastAsia="en-GB"/>
        </w:rPr>
        <w:t xml:space="preserve">With reference to the text, explain the part played by the sentence in bold in the structure of the writer’s argument. </w:t>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t>(</w:t>
      </w:r>
      <w:r w:rsidRPr="00136A71">
        <w:rPr>
          <w:rFonts w:eastAsiaTheme="minorEastAsia" w:hAnsi="Calibri"/>
          <w:b/>
          <w:bCs/>
          <w:color w:val="000000" w:themeColor="text1"/>
          <w:kern w:val="24"/>
          <w:sz w:val="28"/>
          <w:szCs w:val="28"/>
          <w:lang w:eastAsia="en-GB"/>
        </w:rPr>
        <w:t>2</w:t>
      </w:r>
      <w:r>
        <w:rPr>
          <w:rFonts w:eastAsiaTheme="minorEastAsia" w:hAnsi="Calibri"/>
          <w:b/>
          <w:bCs/>
          <w:color w:val="000000" w:themeColor="text1"/>
          <w:kern w:val="24"/>
          <w:sz w:val="28"/>
          <w:szCs w:val="28"/>
          <w:lang w:eastAsia="en-GB"/>
        </w:rPr>
        <w:t xml:space="preserve"> marks</w:t>
      </w:r>
      <w:r w:rsidRPr="00136A71">
        <w:rPr>
          <w:rFonts w:eastAsiaTheme="minorEastAsia" w:hAnsi="Calibri"/>
          <w:b/>
          <w:bCs/>
          <w:color w:val="000000" w:themeColor="text1"/>
          <w:kern w:val="24"/>
          <w:sz w:val="28"/>
          <w:szCs w:val="28"/>
          <w:lang w:eastAsia="en-GB"/>
        </w:rPr>
        <w:t>)</w:t>
      </w:r>
    </w:p>
    <w:p w:rsidR="00C73C10" w:rsidRDefault="00C73C10" w:rsidP="00C73C10">
      <w:pPr>
        <w:rPr>
          <w:b/>
          <w:sz w:val="28"/>
          <w:szCs w:val="28"/>
          <w:u w:val="single"/>
        </w:rPr>
      </w:pPr>
    </w:p>
    <w:p w:rsidR="00C73C10" w:rsidRDefault="00C73C10" w:rsidP="00C73C10">
      <w:pPr>
        <w:rPr>
          <w:sz w:val="28"/>
          <w:szCs w:val="28"/>
          <w:u w:val="single"/>
        </w:rPr>
      </w:pPr>
      <w:r w:rsidRPr="00136A71">
        <w:rPr>
          <w:sz w:val="28"/>
          <w:szCs w:val="28"/>
          <w:u w:val="single"/>
        </w:rPr>
        <w:t>Question 2</w:t>
      </w:r>
    </w:p>
    <w:p w:rsidR="00C73C10" w:rsidRPr="00136A71" w:rsidRDefault="00C73C10" w:rsidP="00C73C10">
      <w:pPr>
        <w:spacing w:before="96" w:after="0" w:line="240" w:lineRule="auto"/>
        <w:rPr>
          <w:rFonts w:ascii="Times New Roman" w:eastAsia="Times New Roman" w:hAnsi="Times New Roman" w:cs="Times New Roman"/>
          <w:sz w:val="28"/>
          <w:szCs w:val="28"/>
          <w:lang w:eastAsia="en-GB"/>
        </w:rPr>
      </w:pPr>
      <w:r w:rsidRPr="00136A71">
        <w:rPr>
          <w:rFonts w:eastAsiaTheme="minorEastAsia" w:hAnsi="Calibri"/>
          <w:color w:val="000000" w:themeColor="text1"/>
          <w:kern w:val="24"/>
          <w:sz w:val="28"/>
          <w:szCs w:val="28"/>
          <w:lang w:eastAsia="en-GB"/>
        </w:rPr>
        <w:t>The First Emperor's imprint on the lives of the inhabitants of his far-flung kingdoms was seen further. He unified the script, demanding that all states write the pictographs of ancient Chinese in the same way. So, although the words might be pronounced differently in different parts of the empire, once they were written down everyone who could read could understand each other, a particular advantage for traders.</w:t>
      </w:r>
    </w:p>
    <w:p w:rsidR="00C73C10" w:rsidRPr="00136A71" w:rsidRDefault="00C73C10" w:rsidP="00C73C10">
      <w:pPr>
        <w:spacing w:before="96" w:after="0" w:line="240" w:lineRule="auto"/>
        <w:rPr>
          <w:rFonts w:ascii="Times New Roman" w:eastAsia="Times New Roman" w:hAnsi="Times New Roman" w:cs="Times New Roman"/>
          <w:sz w:val="28"/>
          <w:szCs w:val="28"/>
          <w:lang w:eastAsia="en-GB"/>
        </w:rPr>
      </w:pPr>
      <w:r w:rsidRPr="00136A71">
        <w:rPr>
          <w:rFonts w:eastAsiaTheme="minorEastAsia" w:hAnsi="Calibri"/>
          <w:color w:val="000000" w:themeColor="text1"/>
          <w:kern w:val="24"/>
          <w:sz w:val="28"/>
          <w:szCs w:val="28"/>
          <w:lang w:eastAsia="en-GB"/>
        </w:rPr>
        <w:t>But for the First Emperor, establishing complete control over his empire was not enough. He wanted to rule forever. If he couldn't have immortality in this world, the next best thing would be to rule in the nether world. We knew about his tomb mound because the ancient sources referred to it, and it has always been there.</w:t>
      </w:r>
    </w:p>
    <w:p w:rsidR="00C73C10" w:rsidRDefault="00C73C10" w:rsidP="00C73C10">
      <w:pPr>
        <w:spacing w:before="96" w:after="0" w:line="240" w:lineRule="auto"/>
        <w:rPr>
          <w:rFonts w:eastAsiaTheme="minorEastAsia" w:hAnsi="Calibri"/>
          <w:b/>
          <w:bCs/>
          <w:color w:val="000000" w:themeColor="text1"/>
          <w:kern w:val="24"/>
          <w:sz w:val="28"/>
          <w:szCs w:val="28"/>
          <w:lang w:eastAsia="en-GB"/>
        </w:rPr>
      </w:pPr>
      <w:r w:rsidRPr="00136A71">
        <w:rPr>
          <w:rFonts w:eastAsiaTheme="minorEastAsia" w:hAnsi="Calibri"/>
          <w:b/>
          <w:bCs/>
          <w:color w:val="000000" w:themeColor="text1"/>
          <w:kern w:val="24"/>
          <w:sz w:val="28"/>
          <w:szCs w:val="28"/>
          <w:lang w:eastAsia="en-GB"/>
        </w:rPr>
        <w:t>Explain how the sentence “But for the First Emperor, establishing complete control over his empire was not enough” works as a link between paragraphs at this point.</w:t>
      </w:r>
      <w:r w:rsidRPr="00136A71">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(2 marks)</w:t>
      </w:r>
    </w:p>
    <w:p w:rsidR="00C73C10" w:rsidRDefault="00C73C10" w:rsidP="00C73C10">
      <w:pPr>
        <w:spacing w:before="96" w:after="0" w:line="240" w:lineRule="auto"/>
        <w:rPr>
          <w:rFonts w:eastAsiaTheme="minorEastAsia" w:hAnsi="Calibri"/>
          <w:b/>
          <w:bCs/>
          <w:color w:val="000000" w:themeColor="text1"/>
          <w:kern w:val="24"/>
          <w:sz w:val="28"/>
          <w:szCs w:val="28"/>
          <w:lang w:eastAsia="en-GB"/>
        </w:rPr>
      </w:pPr>
    </w:p>
    <w:p w:rsidR="00C73C10" w:rsidRDefault="00C73C10" w:rsidP="00C73C10">
      <w:pPr>
        <w:spacing w:before="96" w:after="0" w:line="240" w:lineRule="auto"/>
        <w:rPr>
          <w:rFonts w:eastAsiaTheme="minorEastAsia" w:hAnsi="Calibri"/>
          <w:b/>
          <w:bCs/>
          <w:color w:val="000000" w:themeColor="text1"/>
          <w:kern w:val="24"/>
          <w:sz w:val="28"/>
          <w:szCs w:val="28"/>
          <w:lang w:eastAsia="en-GB"/>
        </w:rPr>
      </w:pPr>
    </w:p>
    <w:p w:rsidR="00C73C10" w:rsidRPr="00136A71" w:rsidRDefault="00C73C10" w:rsidP="00C73C10">
      <w:pPr>
        <w:spacing w:before="96" w:after="0" w:line="240" w:lineRule="auto"/>
        <w:rPr>
          <w:rFonts w:eastAsiaTheme="minorEastAsia" w:hAnsi="Calibri"/>
          <w:bCs/>
          <w:color w:val="000000" w:themeColor="text1"/>
          <w:kern w:val="24"/>
          <w:sz w:val="28"/>
          <w:szCs w:val="28"/>
          <w:u w:val="single"/>
          <w:lang w:eastAsia="en-GB"/>
        </w:rPr>
      </w:pPr>
      <w:r w:rsidRPr="00136A71">
        <w:rPr>
          <w:rFonts w:eastAsiaTheme="minorEastAsia" w:hAnsi="Calibri"/>
          <w:bCs/>
          <w:color w:val="000000" w:themeColor="text1"/>
          <w:kern w:val="24"/>
          <w:sz w:val="28"/>
          <w:szCs w:val="28"/>
          <w:u w:val="single"/>
          <w:lang w:eastAsia="en-GB"/>
        </w:rPr>
        <w:lastRenderedPageBreak/>
        <w:t>Question 3</w:t>
      </w:r>
    </w:p>
    <w:p w:rsidR="00C73C10" w:rsidRPr="00136A71" w:rsidRDefault="00C73C10" w:rsidP="00C73C10">
      <w:pPr>
        <w:spacing w:before="96" w:after="0" w:line="240" w:lineRule="auto"/>
        <w:rPr>
          <w:rFonts w:ascii="Times New Roman" w:eastAsia="Times New Roman" w:hAnsi="Times New Roman" w:cs="Times New Roman"/>
          <w:sz w:val="28"/>
          <w:szCs w:val="28"/>
          <w:lang w:eastAsia="en-GB"/>
        </w:rPr>
      </w:pPr>
    </w:p>
    <w:p w:rsidR="00C73C10" w:rsidRPr="00136A71" w:rsidRDefault="00C73C10" w:rsidP="00C73C10">
      <w:pPr>
        <w:spacing w:before="115" w:after="0" w:line="240" w:lineRule="auto"/>
        <w:rPr>
          <w:rFonts w:ascii="Times New Roman" w:eastAsia="Times New Roman" w:hAnsi="Times New Roman" w:cs="Times New Roman"/>
          <w:sz w:val="28"/>
          <w:szCs w:val="28"/>
          <w:lang w:eastAsia="en-GB"/>
        </w:rPr>
      </w:pPr>
      <w:r w:rsidRPr="00136A71">
        <w:rPr>
          <w:rFonts w:eastAsiaTheme="minorEastAsia" w:hAnsi="Calibri"/>
          <w:color w:val="000000" w:themeColor="text1"/>
          <w:kern w:val="24"/>
          <w:sz w:val="28"/>
          <w:szCs w:val="28"/>
          <w:lang w:eastAsia="en-GB"/>
        </w:rPr>
        <w:t>The problem here is political will rather than financial capacity. The pinch will come in other areas, such as health spending. People over 65 consume three times as many prescription items as other age groups. Nearly half of those with some measure of disability are over 70.</w:t>
      </w:r>
    </w:p>
    <w:p w:rsidR="00C73C10" w:rsidRPr="00136A71" w:rsidRDefault="00C73C10" w:rsidP="00C73C10">
      <w:pPr>
        <w:spacing w:before="115" w:after="0" w:line="240" w:lineRule="auto"/>
        <w:rPr>
          <w:rFonts w:ascii="Times New Roman" w:eastAsia="Times New Roman" w:hAnsi="Times New Roman" w:cs="Times New Roman"/>
          <w:sz w:val="28"/>
          <w:szCs w:val="28"/>
          <w:lang w:eastAsia="en-GB"/>
        </w:rPr>
      </w:pPr>
      <w:r w:rsidRPr="00136A71">
        <w:rPr>
          <w:rFonts w:eastAsiaTheme="minorEastAsia" w:hAnsi="Calibri"/>
          <w:color w:val="000000" w:themeColor="text1"/>
          <w:kern w:val="24"/>
          <w:sz w:val="28"/>
          <w:szCs w:val="28"/>
          <w:lang w:eastAsia="en-GB"/>
        </w:rPr>
        <w:t xml:space="preserve">But the resource question, meeting the material needs of the old and elderly, is only half the story. The real problem </w:t>
      </w:r>
      <w:proofErr w:type="gramStart"/>
      <w:r w:rsidRPr="00136A71">
        <w:rPr>
          <w:rFonts w:eastAsiaTheme="minorEastAsia" w:hAnsi="Calibri"/>
          <w:color w:val="000000" w:themeColor="text1"/>
          <w:kern w:val="24"/>
          <w:sz w:val="28"/>
          <w:szCs w:val="28"/>
          <w:lang w:eastAsia="en-GB"/>
        </w:rPr>
        <w:t>lies</w:t>
      </w:r>
      <w:proofErr w:type="gramEnd"/>
      <w:r w:rsidRPr="00136A71">
        <w:rPr>
          <w:rFonts w:eastAsiaTheme="minorEastAsia" w:hAnsi="Calibri"/>
          <w:color w:val="000000" w:themeColor="text1"/>
          <w:kern w:val="24"/>
          <w:sz w:val="28"/>
          <w:szCs w:val="28"/>
          <w:lang w:eastAsia="en-GB"/>
        </w:rPr>
        <w:t xml:space="preserve"> elsewhere- in the imagination. What are the old for? Who are they, and do traditional divisions of human life into childhood, youth, middle-age and old-age still fit our experience?</w:t>
      </w:r>
    </w:p>
    <w:p w:rsidR="00C73C10" w:rsidRPr="00136A71" w:rsidRDefault="00C73C10" w:rsidP="00C73C10">
      <w:pPr>
        <w:spacing w:before="115" w:after="0" w:line="240" w:lineRule="auto"/>
        <w:rPr>
          <w:rFonts w:ascii="Times New Roman" w:eastAsia="Times New Roman" w:hAnsi="Times New Roman" w:cs="Times New Roman"/>
          <w:sz w:val="28"/>
          <w:szCs w:val="28"/>
          <w:lang w:eastAsia="en-GB"/>
        </w:rPr>
      </w:pPr>
      <w:r w:rsidRPr="00136A71">
        <w:rPr>
          <w:rFonts w:eastAsiaTheme="minorEastAsia" w:hAnsi="Calibri"/>
          <w:b/>
          <w:bCs/>
          <w:color w:val="000000" w:themeColor="text1"/>
          <w:kern w:val="24"/>
          <w:sz w:val="28"/>
          <w:szCs w:val="28"/>
          <w:lang w:eastAsia="en-GB"/>
        </w:rPr>
        <w:t>By referring closely to specific words and phrases, show the first sentence of the second paragraph pe</w:t>
      </w:r>
      <w:r>
        <w:rPr>
          <w:rFonts w:eastAsiaTheme="minorEastAsia" w:hAnsi="Calibri"/>
          <w:b/>
          <w:bCs/>
          <w:color w:val="000000" w:themeColor="text1"/>
          <w:kern w:val="24"/>
          <w:sz w:val="28"/>
          <w:szCs w:val="28"/>
          <w:lang w:eastAsia="en-GB"/>
        </w:rPr>
        <w:t>rforms a linking function.</w:t>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(2 marks)</w:t>
      </w:r>
    </w:p>
    <w:p w:rsidR="00C73C10" w:rsidRPr="005B6F2C" w:rsidRDefault="00C73C10" w:rsidP="00C73C10">
      <w:pPr>
        <w:rPr>
          <w:sz w:val="28"/>
          <w:szCs w:val="28"/>
        </w:rPr>
      </w:pPr>
    </w:p>
    <w:p w:rsidR="00C73C10" w:rsidRDefault="00C73C10" w:rsidP="00C73C10">
      <w:pPr>
        <w:rPr>
          <w:b/>
          <w:sz w:val="28"/>
          <w:szCs w:val="28"/>
        </w:rPr>
      </w:pPr>
      <w:r w:rsidRPr="005B6F2C">
        <w:rPr>
          <w:b/>
          <w:sz w:val="28"/>
          <w:szCs w:val="28"/>
        </w:rPr>
        <w:t>Total=/6</w:t>
      </w:r>
    </w:p>
    <w:p w:rsidR="00C73C10" w:rsidRDefault="00C73C10" w:rsidP="00C73C10">
      <w:pPr>
        <w:rPr>
          <w:b/>
          <w:sz w:val="28"/>
          <w:szCs w:val="28"/>
        </w:rPr>
      </w:pPr>
    </w:p>
    <w:p w:rsidR="00C73C10" w:rsidRDefault="00C73C10" w:rsidP="00C73C10">
      <w:pPr>
        <w:rPr>
          <w:b/>
          <w:sz w:val="28"/>
          <w:szCs w:val="28"/>
        </w:rPr>
      </w:pPr>
    </w:p>
    <w:p w:rsidR="00C73C10" w:rsidRDefault="00C73C10" w:rsidP="00C73C10">
      <w:pPr>
        <w:rPr>
          <w:b/>
          <w:sz w:val="28"/>
          <w:szCs w:val="28"/>
        </w:rPr>
      </w:pPr>
    </w:p>
    <w:p w:rsidR="00C73C10" w:rsidRDefault="00C73C10" w:rsidP="00C73C10">
      <w:pPr>
        <w:rPr>
          <w:b/>
          <w:sz w:val="28"/>
          <w:szCs w:val="28"/>
        </w:rPr>
      </w:pPr>
    </w:p>
    <w:p w:rsidR="00C73C10" w:rsidRDefault="00C73C10" w:rsidP="00C73C10">
      <w:pPr>
        <w:rPr>
          <w:b/>
          <w:sz w:val="28"/>
          <w:szCs w:val="28"/>
        </w:rPr>
      </w:pPr>
    </w:p>
    <w:p w:rsidR="00C73C10" w:rsidRDefault="00C73C10" w:rsidP="00C73C10">
      <w:pPr>
        <w:rPr>
          <w:b/>
          <w:sz w:val="28"/>
          <w:szCs w:val="28"/>
        </w:rPr>
      </w:pPr>
    </w:p>
    <w:p w:rsidR="00377B9E" w:rsidRDefault="00377B9E"/>
    <w:sectPr w:rsidR="00377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DE"/>
    <w:rsid w:val="00377B9E"/>
    <w:rsid w:val="004D04DE"/>
    <w:rsid w:val="00C73C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Company>Glasgow City Council</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2</cp:revision>
  <dcterms:created xsi:type="dcterms:W3CDTF">2019-03-26T09:59:00Z</dcterms:created>
  <dcterms:modified xsi:type="dcterms:W3CDTF">2019-03-26T10:00:00Z</dcterms:modified>
</cp:coreProperties>
</file>