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E12D" w14:textId="48924675" w:rsidR="006312A7" w:rsidRDefault="006312A7" w:rsidP="009958F5">
      <w:pPr>
        <w:jc w:val="center"/>
        <w:rPr>
          <w:b/>
          <w:bCs/>
          <w:sz w:val="28"/>
          <w:szCs w:val="28"/>
        </w:rPr>
      </w:pPr>
      <w:r>
        <w:rPr>
          <w:b/>
          <w:bCs/>
          <w:sz w:val="28"/>
          <w:szCs w:val="28"/>
        </w:rPr>
        <w:t>Establishment Name</w:t>
      </w:r>
    </w:p>
    <w:p w14:paraId="5ACAE5D5" w14:textId="77777777" w:rsidR="00BA530F" w:rsidRDefault="002B6B42" w:rsidP="00BA530F">
      <w:pPr>
        <w:jc w:val="center"/>
        <w:rPr>
          <w:b/>
          <w:bCs/>
          <w:sz w:val="28"/>
          <w:szCs w:val="28"/>
        </w:rPr>
      </w:pPr>
      <w:r>
        <w:rPr>
          <w:b/>
          <w:bCs/>
          <w:sz w:val="28"/>
          <w:szCs w:val="28"/>
        </w:rPr>
        <w:t>S</w:t>
      </w:r>
      <w:r w:rsidR="006F5F7E" w:rsidRPr="006F5F7E">
        <w:rPr>
          <w:b/>
          <w:bCs/>
          <w:sz w:val="28"/>
          <w:szCs w:val="28"/>
        </w:rPr>
        <w:t>tandards &amp; Quality Report</w:t>
      </w:r>
      <w:r w:rsidR="00BA530F">
        <w:rPr>
          <w:b/>
          <w:bCs/>
          <w:sz w:val="28"/>
          <w:szCs w:val="28"/>
        </w:rPr>
        <w:t xml:space="preserve"> </w:t>
      </w:r>
    </w:p>
    <w:p w14:paraId="396DAAE5" w14:textId="369D4605" w:rsidR="00BA530F" w:rsidRPr="00BA530F" w:rsidRDefault="00BA530F" w:rsidP="00BA530F">
      <w:pPr>
        <w:jc w:val="center"/>
        <w:rPr>
          <w:b/>
          <w:bCs/>
          <w:sz w:val="28"/>
          <w:szCs w:val="28"/>
        </w:rPr>
      </w:pPr>
      <w:r w:rsidRPr="00BA530F">
        <w:rPr>
          <w:b/>
          <w:bCs/>
          <w:sz w:val="28"/>
          <w:szCs w:val="28"/>
        </w:rPr>
        <w:t>Session 202</w:t>
      </w:r>
      <w:r w:rsidR="008F569C">
        <w:rPr>
          <w:b/>
          <w:bCs/>
          <w:sz w:val="28"/>
          <w:szCs w:val="28"/>
        </w:rPr>
        <w:t>5</w:t>
      </w:r>
      <w:r w:rsidRPr="00BA530F">
        <w:rPr>
          <w:b/>
          <w:bCs/>
          <w:sz w:val="28"/>
          <w:szCs w:val="28"/>
        </w:rPr>
        <w:t xml:space="preserve"> – 202</w:t>
      </w:r>
      <w:r w:rsidR="008F569C">
        <w:rPr>
          <w:b/>
          <w:bCs/>
          <w:sz w:val="28"/>
          <w:szCs w:val="28"/>
        </w:rPr>
        <w:t>6</w:t>
      </w:r>
    </w:p>
    <w:p w14:paraId="340349B3" w14:textId="77777777" w:rsidR="006312A7" w:rsidRPr="006312A7" w:rsidRDefault="006312A7" w:rsidP="00EE0A65">
      <w:pPr>
        <w:rPr>
          <w:b/>
          <w:bCs/>
          <w:sz w:val="28"/>
          <w:szCs w:val="28"/>
        </w:rPr>
      </w:pPr>
    </w:p>
    <w:p w14:paraId="004C2635" w14:textId="71A6D36F" w:rsidR="000C6DF3" w:rsidRPr="005A7E1F" w:rsidRDefault="00963FFD" w:rsidP="002B6B42">
      <w:pPr>
        <w:tabs>
          <w:tab w:val="left" w:pos="1600"/>
        </w:tabs>
        <w:rPr>
          <w:rFonts w:cs="Arial"/>
        </w:rPr>
      </w:pPr>
      <w:r w:rsidRPr="007573D6">
        <w:t>Th</w:t>
      </w:r>
      <w:r w:rsidR="006F5F7E" w:rsidRPr="007573D6">
        <w:t xml:space="preserve">is </w:t>
      </w:r>
      <w:r w:rsidR="0077595A" w:rsidRPr="007573D6">
        <w:t>summar</w:t>
      </w:r>
      <w:r w:rsidRPr="007573D6">
        <w:t xml:space="preserve">y </w:t>
      </w:r>
      <w:r w:rsidR="0077595A" w:rsidRPr="007573D6">
        <w:t>report is provided for parents/care</w:t>
      </w:r>
      <w:r w:rsidR="006F5F7E" w:rsidRPr="007573D6">
        <w:t>rs</w:t>
      </w:r>
      <w:r w:rsidRPr="007573D6">
        <w:t xml:space="preserve"> and partners to outline </w:t>
      </w:r>
      <w:r w:rsidR="00DC2E99" w:rsidRPr="007573D6">
        <w:t>our achievements and improvements</w:t>
      </w:r>
      <w:r w:rsidR="009537BE">
        <w:t xml:space="preserve"> during</w:t>
      </w:r>
      <w:r w:rsidR="00DC2E99" w:rsidRPr="007573D6">
        <w:t xml:space="preserve"> session</w:t>
      </w:r>
      <w:r w:rsidR="009537BE">
        <w:t xml:space="preserve"> 202</w:t>
      </w:r>
      <w:r w:rsidR="008F569C">
        <w:t>5</w:t>
      </w:r>
      <w:r w:rsidR="009537BE">
        <w:t xml:space="preserve"> - 202</w:t>
      </w:r>
      <w:r w:rsidR="008F569C">
        <w:t>6</w:t>
      </w:r>
      <w:r w:rsidR="00DC2E99" w:rsidRPr="007573D6">
        <w:t xml:space="preserve"> an</w:t>
      </w:r>
      <w:r w:rsidR="00533B17" w:rsidRPr="007573D6">
        <w:t>d</w:t>
      </w:r>
      <w:r w:rsidR="00DC2E99" w:rsidRPr="007573D6">
        <w:t xml:space="preserve"> </w:t>
      </w:r>
      <w:r w:rsidR="007573D6">
        <w:t xml:space="preserve">to </w:t>
      </w:r>
      <w:r w:rsidR="00DC2E99" w:rsidRPr="007573D6">
        <w:t>share</w:t>
      </w:r>
      <w:r w:rsidR="007573D6">
        <w:t xml:space="preserve"> our</w:t>
      </w:r>
      <w:r w:rsidR="00DC2E99" w:rsidRPr="007573D6">
        <w:t xml:space="preserve"> improvement </w:t>
      </w:r>
      <w:r w:rsidR="00533B17" w:rsidRPr="007573D6">
        <w:t>priorities for</w:t>
      </w:r>
      <w:r w:rsidR="009537BE">
        <w:t xml:space="preserve"> </w:t>
      </w:r>
      <w:r w:rsidR="00DC2E99" w:rsidRPr="007573D6">
        <w:t>202</w:t>
      </w:r>
      <w:r w:rsidR="008F569C">
        <w:t>6</w:t>
      </w:r>
      <w:r w:rsidR="00DC2E99" w:rsidRPr="007573D6">
        <w:t xml:space="preserve"> - 202</w:t>
      </w:r>
      <w:r w:rsidR="008F569C">
        <w:t>7</w:t>
      </w:r>
      <w:r w:rsidR="00533B17" w:rsidRPr="007573D6">
        <w:t>.</w:t>
      </w:r>
      <w:r w:rsidR="007573D6">
        <w:t xml:space="preserve"> </w:t>
      </w:r>
      <w:r w:rsidR="005A7E1F">
        <w:t>Throughout last session</w:t>
      </w:r>
      <w:r w:rsidR="000C6DF3" w:rsidRPr="007573D6">
        <w:rPr>
          <w:rFonts w:cs="Arial"/>
        </w:rPr>
        <w:t xml:space="preserve"> we t</w:t>
      </w:r>
      <w:r w:rsidR="005A7E1F">
        <w:rPr>
          <w:rFonts w:cs="Arial"/>
        </w:rPr>
        <w:t>ook</w:t>
      </w:r>
      <w:r w:rsidR="000C6DF3" w:rsidRPr="007573D6">
        <w:rPr>
          <w:rFonts w:cs="Arial"/>
        </w:rPr>
        <w:t xml:space="preserve"> forward our </w:t>
      </w:r>
      <w:r w:rsidR="006F5F7E" w:rsidRPr="007573D6">
        <w:rPr>
          <w:rFonts w:cs="Arial"/>
        </w:rPr>
        <w:t xml:space="preserve">improvement </w:t>
      </w:r>
      <w:r w:rsidR="000C6DF3" w:rsidRPr="007573D6">
        <w:rPr>
          <w:rFonts w:cs="Arial"/>
        </w:rPr>
        <w:t>prior</w:t>
      </w:r>
      <w:r w:rsidR="00FA4B1A" w:rsidRPr="007573D6">
        <w:rPr>
          <w:rFonts w:cs="Arial"/>
        </w:rPr>
        <w:t xml:space="preserve">ities as detailed in our school </w:t>
      </w:r>
      <w:r w:rsidR="000C6DF3" w:rsidRPr="007573D6">
        <w:rPr>
          <w:rFonts w:cs="Arial"/>
        </w:rPr>
        <w:t>improvement plan.</w:t>
      </w:r>
      <w:r w:rsidR="007573D6">
        <w:rPr>
          <w:rFonts w:cs="Arial"/>
        </w:rPr>
        <w:t xml:space="preserve"> Using</w:t>
      </w:r>
      <w:r w:rsidR="009537BE">
        <w:rPr>
          <w:rFonts w:cs="Arial"/>
        </w:rPr>
        <w:t xml:space="preserve"> our </w:t>
      </w:r>
      <w:r w:rsidR="00DC2E99" w:rsidRPr="007573D6">
        <w:rPr>
          <w:rFonts w:cs="Arial"/>
        </w:rPr>
        <w:t>approaches to self-evaluation</w:t>
      </w:r>
      <w:r w:rsidR="005A7E1F">
        <w:rPr>
          <w:rFonts w:cs="Arial"/>
        </w:rPr>
        <w:t xml:space="preserve">, </w:t>
      </w:r>
      <w:r w:rsidR="000C6DF3" w:rsidRPr="007573D6">
        <w:rPr>
          <w:rFonts w:cs="Arial"/>
        </w:rPr>
        <w:t xml:space="preserve">we have </w:t>
      </w:r>
      <w:r w:rsidR="005A7E1F">
        <w:rPr>
          <w:rFonts w:cs="Arial"/>
        </w:rPr>
        <w:t xml:space="preserve">detailed in this report the impact of our work and </w:t>
      </w:r>
      <w:r w:rsidR="000C6DF3" w:rsidRPr="007573D6">
        <w:rPr>
          <w:rFonts w:cs="Arial"/>
        </w:rPr>
        <w:t>identified</w:t>
      </w:r>
      <w:r w:rsidR="009537BE">
        <w:rPr>
          <w:rFonts w:cs="Arial"/>
        </w:rPr>
        <w:t xml:space="preserve"> </w:t>
      </w:r>
      <w:r w:rsidR="000C6DF3" w:rsidRPr="007573D6">
        <w:rPr>
          <w:rFonts w:cs="Arial"/>
        </w:rPr>
        <w:t>how we</w:t>
      </w:r>
      <w:r w:rsidR="005A7E1F">
        <w:rPr>
          <w:rFonts w:cs="Arial"/>
        </w:rPr>
        <w:t xml:space="preserve"> plan to </w:t>
      </w:r>
      <w:r w:rsidR="007573D6">
        <w:rPr>
          <w:rFonts w:cs="Arial"/>
        </w:rPr>
        <w:t>continue to</w:t>
      </w:r>
      <w:r w:rsidR="000C6DF3" w:rsidRPr="007573D6">
        <w:rPr>
          <w:rFonts w:cs="Arial"/>
        </w:rPr>
        <w:t xml:space="preserve"> improve outcomes for our children and young people.</w:t>
      </w:r>
    </w:p>
    <w:p w14:paraId="33D7C8FF" w14:textId="4DF8723F" w:rsidR="00F77357" w:rsidRDefault="00F77357" w:rsidP="00E05DF7">
      <w:pPr>
        <w:tabs>
          <w:tab w:val="left" w:pos="1600"/>
        </w:tabs>
        <w:rPr>
          <w:sz w:val="16"/>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
        <w:gridCol w:w="9736"/>
      </w:tblGrid>
      <w:tr w:rsidR="0097112B" w:rsidRPr="005730C9" w14:paraId="02BEA175" w14:textId="77777777" w:rsidTr="00DC2E99">
        <w:tc>
          <w:tcPr>
            <w:tcW w:w="360" w:type="dxa"/>
            <w:tcBorders>
              <w:top w:val="nil"/>
              <w:left w:val="nil"/>
              <w:right w:val="single" w:sz="2" w:space="0" w:color="auto"/>
            </w:tcBorders>
            <w:shd w:val="clear" w:color="auto" w:fill="C5E0B3" w:themeFill="accent6" w:themeFillTint="66"/>
          </w:tcPr>
          <w:p w14:paraId="3106DC6E" w14:textId="77777777" w:rsidR="0097112B" w:rsidRPr="005730C9" w:rsidRDefault="0097112B" w:rsidP="00FA496D">
            <w:pPr>
              <w:tabs>
                <w:tab w:val="left" w:pos="1600"/>
              </w:tabs>
              <w:ind w:left="284" w:hanging="284"/>
              <w:rPr>
                <w:rFonts w:cs="Arial"/>
              </w:rPr>
            </w:pPr>
          </w:p>
        </w:tc>
        <w:tc>
          <w:tcPr>
            <w:tcW w:w="9736" w:type="dxa"/>
            <w:tcBorders>
              <w:left w:val="single" w:sz="2" w:space="0" w:color="auto"/>
              <w:bottom w:val="single" w:sz="2" w:space="0" w:color="auto"/>
              <w:right w:val="single" w:sz="2" w:space="0" w:color="auto"/>
            </w:tcBorders>
            <w:shd w:val="clear" w:color="auto" w:fill="C5E0B3" w:themeFill="accent6" w:themeFillTint="66"/>
          </w:tcPr>
          <w:p w14:paraId="6F434518" w14:textId="7B3CF079" w:rsidR="0097112B" w:rsidRDefault="0097112B" w:rsidP="00FA496D">
            <w:pPr>
              <w:tabs>
                <w:tab w:val="left" w:pos="1600"/>
              </w:tabs>
              <w:rPr>
                <w:rFonts w:cs="Arial"/>
                <w:b/>
              </w:rPr>
            </w:pPr>
            <w:r>
              <w:rPr>
                <w:rFonts w:cs="Arial"/>
                <w:b/>
              </w:rPr>
              <w:t>The context of the school</w:t>
            </w:r>
          </w:p>
        </w:tc>
      </w:tr>
      <w:tr w:rsidR="0097112B" w:rsidRPr="005730C9" w14:paraId="0509E6F2" w14:textId="77777777" w:rsidTr="0097112B">
        <w:tc>
          <w:tcPr>
            <w:tcW w:w="360" w:type="dxa"/>
            <w:tcBorders>
              <w:top w:val="nil"/>
              <w:left w:val="nil"/>
              <w:right w:val="single" w:sz="2" w:space="0" w:color="auto"/>
            </w:tcBorders>
            <w:shd w:val="clear" w:color="auto" w:fill="C5E0B3" w:themeFill="accent6" w:themeFillTint="66"/>
          </w:tcPr>
          <w:p w14:paraId="6815B76A" w14:textId="77777777" w:rsidR="0097112B" w:rsidRPr="005730C9" w:rsidRDefault="0097112B" w:rsidP="00FA496D">
            <w:pPr>
              <w:tabs>
                <w:tab w:val="left" w:pos="1600"/>
              </w:tabs>
              <w:ind w:left="284" w:hanging="284"/>
              <w:rPr>
                <w:rFonts w:cs="Arial"/>
              </w:rPr>
            </w:pPr>
          </w:p>
        </w:tc>
        <w:tc>
          <w:tcPr>
            <w:tcW w:w="9736" w:type="dxa"/>
            <w:tcBorders>
              <w:left w:val="single" w:sz="2" w:space="0" w:color="auto"/>
              <w:bottom w:val="single" w:sz="2" w:space="0" w:color="auto"/>
              <w:right w:val="single" w:sz="2" w:space="0" w:color="auto"/>
            </w:tcBorders>
            <w:shd w:val="clear" w:color="auto" w:fill="FFFFFF" w:themeFill="background1"/>
          </w:tcPr>
          <w:p w14:paraId="3FCB824E" w14:textId="77777777" w:rsidR="0097112B" w:rsidRDefault="0097112B" w:rsidP="00FA496D">
            <w:pPr>
              <w:tabs>
                <w:tab w:val="left" w:pos="1600"/>
              </w:tabs>
              <w:rPr>
                <w:rFonts w:cs="Arial"/>
                <w:b/>
              </w:rPr>
            </w:pPr>
          </w:p>
          <w:p w14:paraId="611E5F12" w14:textId="24748BA7" w:rsidR="0097112B" w:rsidRPr="00161A18" w:rsidRDefault="007F518B" w:rsidP="00161A18">
            <w:pPr>
              <w:tabs>
                <w:tab w:val="left" w:pos="1600"/>
              </w:tabs>
              <w:rPr>
                <w:rFonts w:cs="Arial"/>
                <w:bCs/>
              </w:rPr>
            </w:pPr>
            <w:r w:rsidRPr="007F518B">
              <w:rPr>
                <w:rFonts w:cs="Arial"/>
                <w:bCs/>
              </w:rPr>
              <w:t xml:space="preserve">Hillpark Secondary School serves the communities of South Glasgow and is committed to ensuring the highest possible outcomes for all young people. Our school vision is underpinned by our ASPIRE values of Achievement, Support, Positivity, Innovation, Resilience and Equity. We are a diverse and inclusive community with a strong focus on relationships, wellbeing, achievement and preparing young people for life, learning and work. Throughout session 2025-2026, we continued to strengthen leadership at all levels, improve learning and teaching, promote wellbeing and inclusion, and raise attainment and achievement for all learners. </w:t>
            </w:r>
          </w:p>
          <w:p w14:paraId="505621F0" w14:textId="77777777" w:rsidR="0097112B" w:rsidRDefault="0097112B" w:rsidP="00FA496D">
            <w:pPr>
              <w:tabs>
                <w:tab w:val="left" w:pos="1600"/>
              </w:tabs>
              <w:rPr>
                <w:rFonts w:cs="Arial"/>
                <w:b/>
              </w:rPr>
            </w:pPr>
          </w:p>
          <w:p w14:paraId="242A479C" w14:textId="77777777" w:rsidR="0097112B" w:rsidRDefault="0097112B" w:rsidP="00FA496D">
            <w:pPr>
              <w:tabs>
                <w:tab w:val="left" w:pos="1600"/>
              </w:tabs>
              <w:rPr>
                <w:rFonts w:cs="Arial"/>
                <w:b/>
              </w:rPr>
            </w:pPr>
          </w:p>
        </w:tc>
      </w:tr>
      <w:tr w:rsidR="000C6DF3" w:rsidRPr="005730C9" w14:paraId="747BEDB2" w14:textId="77777777" w:rsidTr="00DC2E99">
        <w:tc>
          <w:tcPr>
            <w:tcW w:w="360" w:type="dxa"/>
            <w:vMerge w:val="restart"/>
            <w:tcBorders>
              <w:top w:val="nil"/>
              <w:left w:val="nil"/>
              <w:right w:val="single" w:sz="2" w:space="0" w:color="auto"/>
            </w:tcBorders>
            <w:shd w:val="clear" w:color="auto" w:fill="C5E0B3" w:themeFill="accent6" w:themeFillTint="66"/>
          </w:tcPr>
          <w:p w14:paraId="7846AC8F" w14:textId="77777777" w:rsidR="00F77357" w:rsidRPr="005730C9" w:rsidRDefault="00F77357" w:rsidP="00FA496D">
            <w:pPr>
              <w:tabs>
                <w:tab w:val="left" w:pos="1600"/>
              </w:tabs>
              <w:ind w:left="284" w:hanging="284"/>
              <w:rPr>
                <w:rFonts w:cs="Arial"/>
              </w:rPr>
            </w:pPr>
          </w:p>
          <w:p w14:paraId="08302345" w14:textId="1990C401" w:rsidR="00F77357" w:rsidRPr="004C387E" w:rsidRDefault="00F77357" w:rsidP="004C387E">
            <w:pPr>
              <w:tabs>
                <w:tab w:val="left" w:pos="1600"/>
              </w:tabs>
              <w:ind w:left="284" w:right="144" w:hanging="284"/>
              <w:rPr>
                <w:rFonts w:cs="Arial"/>
                <w:sz w:val="24"/>
                <w:szCs w:val="24"/>
              </w:rPr>
            </w:pPr>
            <w:r w:rsidRPr="004C387E">
              <w:rPr>
                <w:rFonts w:ascii="Arial Bold" w:hAnsi="Arial Bold"/>
                <w:b/>
                <w:sz w:val="24"/>
                <w:szCs w:val="24"/>
              </w:rPr>
              <w:t xml:space="preserve"> </w:t>
            </w:r>
          </w:p>
        </w:tc>
        <w:tc>
          <w:tcPr>
            <w:tcW w:w="9736" w:type="dxa"/>
            <w:tcBorders>
              <w:left w:val="single" w:sz="2" w:space="0" w:color="auto"/>
              <w:bottom w:val="single" w:sz="2" w:space="0" w:color="auto"/>
              <w:right w:val="single" w:sz="2" w:space="0" w:color="auto"/>
            </w:tcBorders>
            <w:shd w:val="clear" w:color="auto" w:fill="C5E0B3" w:themeFill="accent6" w:themeFillTint="66"/>
          </w:tcPr>
          <w:p w14:paraId="39C5CDFB" w14:textId="4F513CA1" w:rsidR="00F77357" w:rsidRPr="00811CCB" w:rsidRDefault="00533B17" w:rsidP="00FA496D">
            <w:pPr>
              <w:tabs>
                <w:tab w:val="left" w:pos="1600"/>
              </w:tabs>
              <w:rPr>
                <w:rFonts w:cs="Arial"/>
                <w:b/>
              </w:rPr>
            </w:pPr>
            <w:r>
              <w:rPr>
                <w:rFonts w:cs="Arial"/>
                <w:b/>
              </w:rPr>
              <w:t>Our a</w:t>
            </w:r>
            <w:r w:rsidRPr="00DC1797">
              <w:rPr>
                <w:rFonts w:cs="Arial"/>
                <w:b/>
              </w:rPr>
              <w:t xml:space="preserve">chievements </w:t>
            </w:r>
            <w:r w:rsidR="0005632B">
              <w:rPr>
                <w:rFonts w:cs="Arial"/>
                <w:b/>
              </w:rPr>
              <w:t>and improvements</w:t>
            </w:r>
            <w:r w:rsidR="002B6B42">
              <w:rPr>
                <w:rFonts w:cs="Arial"/>
                <w:b/>
              </w:rPr>
              <w:t xml:space="preserve"> 202</w:t>
            </w:r>
            <w:r w:rsidR="008F569C">
              <w:rPr>
                <w:rFonts w:cs="Arial"/>
                <w:b/>
              </w:rPr>
              <w:t>5</w:t>
            </w:r>
            <w:r w:rsidR="00D92600">
              <w:rPr>
                <w:rFonts w:cs="Arial"/>
                <w:b/>
              </w:rPr>
              <w:t xml:space="preserve"> </w:t>
            </w:r>
            <w:r w:rsidR="005A7E1F">
              <w:rPr>
                <w:rFonts w:cs="Arial"/>
                <w:b/>
              </w:rPr>
              <w:t>–</w:t>
            </w:r>
            <w:r w:rsidR="002B6B42">
              <w:rPr>
                <w:rFonts w:cs="Arial"/>
                <w:b/>
              </w:rPr>
              <w:t xml:space="preserve"> 202</w:t>
            </w:r>
            <w:r w:rsidR="008F569C">
              <w:rPr>
                <w:rFonts w:cs="Arial"/>
                <w:b/>
              </w:rPr>
              <w:t>6</w:t>
            </w:r>
          </w:p>
        </w:tc>
      </w:tr>
      <w:tr w:rsidR="004C387E" w:rsidRPr="00DC1797" w14:paraId="10665D5E" w14:textId="77777777" w:rsidTr="0097112B">
        <w:tc>
          <w:tcPr>
            <w:tcW w:w="360" w:type="dxa"/>
            <w:vMerge/>
            <w:tcBorders>
              <w:left w:val="nil"/>
              <w:right w:val="single" w:sz="2" w:space="0" w:color="auto"/>
            </w:tcBorders>
            <w:shd w:val="clear" w:color="auto" w:fill="C0C0C0"/>
          </w:tcPr>
          <w:p w14:paraId="515ACBDC" w14:textId="77777777" w:rsidR="00F77357" w:rsidRPr="00DC1797" w:rsidRDefault="00F77357" w:rsidP="00FA496D">
            <w:pPr>
              <w:tabs>
                <w:tab w:val="left" w:pos="1600"/>
              </w:tabs>
              <w:ind w:left="270" w:hanging="270"/>
              <w:rPr>
                <w:rFonts w:cs="Arial"/>
              </w:rPr>
            </w:pPr>
          </w:p>
        </w:tc>
        <w:tc>
          <w:tcPr>
            <w:tcW w:w="9736" w:type="dxa"/>
            <w:tcBorders>
              <w:left w:val="single" w:sz="2" w:space="0" w:color="auto"/>
              <w:right w:val="single" w:sz="2" w:space="0" w:color="auto"/>
            </w:tcBorders>
          </w:tcPr>
          <w:p w14:paraId="592DEB69" w14:textId="77777777" w:rsidR="00533B17" w:rsidRDefault="00533B17" w:rsidP="000C6DF3">
            <w:pPr>
              <w:tabs>
                <w:tab w:val="left" w:pos="1600"/>
              </w:tabs>
              <w:spacing w:before="60"/>
              <w:rPr>
                <w:rFonts w:cs="Arial"/>
              </w:rPr>
            </w:pPr>
          </w:p>
          <w:p w14:paraId="4B3F8B2D" w14:textId="77777777" w:rsidR="007F518B" w:rsidRDefault="007F518B" w:rsidP="007F518B">
            <w:pPr>
              <w:tabs>
                <w:tab w:val="left" w:pos="1600"/>
              </w:tabs>
              <w:rPr>
                <w:rFonts w:cs="Arial"/>
              </w:rPr>
            </w:pPr>
            <w:r w:rsidRPr="007F518B">
              <w:rPr>
                <w:rFonts w:cs="Arial"/>
              </w:rPr>
              <w:t>Leadership of Change</w:t>
            </w:r>
          </w:p>
          <w:p w14:paraId="5F3ED902" w14:textId="77777777" w:rsidR="00EC1BEC" w:rsidRPr="007F518B" w:rsidRDefault="00EC1BEC" w:rsidP="007F518B">
            <w:pPr>
              <w:tabs>
                <w:tab w:val="left" w:pos="1600"/>
              </w:tabs>
              <w:rPr>
                <w:rFonts w:cs="Arial"/>
              </w:rPr>
            </w:pPr>
          </w:p>
          <w:p w14:paraId="766CB49E" w14:textId="5FCB1756" w:rsidR="00533B17" w:rsidRPr="007F518B" w:rsidRDefault="007F518B" w:rsidP="007F518B">
            <w:pPr>
              <w:tabs>
                <w:tab w:val="left" w:pos="1600"/>
              </w:tabs>
              <w:spacing w:before="60"/>
              <w:rPr>
                <w:rFonts w:cs="Arial"/>
              </w:rPr>
            </w:pPr>
            <w:r w:rsidRPr="007F518B">
              <w:rPr>
                <w:rFonts w:cs="Arial"/>
              </w:rPr>
              <w:t>A significant achievement this session was the continued embedding of our ASPIRE values following extensive consultation with pupils, staff, parents and partners. The values are now highly visible throughout the school and are increasingly shaping learning, relationships and decision making. Staff and pupil leadership opportunities have been expanded, with leadership development becoming a key feature of school improvement work. Departments have further strengthened self-evaluation processes and have increased the use of pupil voice to improve learning experiences.</w:t>
            </w:r>
          </w:p>
          <w:p w14:paraId="276BC816" w14:textId="77777777" w:rsidR="00533B17" w:rsidRDefault="00533B17" w:rsidP="007F518B">
            <w:pPr>
              <w:tabs>
                <w:tab w:val="left" w:pos="1600"/>
              </w:tabs>
              <w:spacing w:before="60"/>
              <w:rPr>
                <w:rFonts w:cs="Arial"/>
              </w:rPr>
            </w:pPr>
          </w:p>
          <w:p w14:paraId="2D71084D" w14:textId="77777777" w:rsidR="007F518B" w:rsidRDefault="007F518B" w:rsidP="007F518B">
            <w:pPr>
              <w:tabs>
                <w:tab w:val="left" w:pos="1600"/>
              </w:tabs>
              <w:rPr>
                <w:rFonts w:cs="Arial"/>
              </w:rPr>
            </w:pPr>
            <w:r w:rsidRPr="007F518B">
              <w:rPr>
                <w:rFonts w:cs="Arial"/>
              </w:rPr>
              <w:t>Learning, Teaching and Assessment</w:t>
            </w:r>
          </w:p>
          <w:p w14:paraId="7B4DF67D" w14:textId="77777777" w:rsidR="00EC1BEC" w:rsidRPr="007F518B" w:rsidRDefault="00EC1BEC" w:rsidP="007F518B">
            <w:pPr>
              <w:tabs>
                <w:tab w:val="left" w:pos="1600"/>
              </w:tabs>
              <w:rPr>
                <w:rFonts w:cs="Arial"/>
              </w:rPr>
            </w:pPr>
          </w:p>
          <w:p w14:paraId="64584D4F" w14:textId="0CD0E901" w:rsidR="007F518B" w:rsidRPr="007F518B" w:rsidRDefault="007F518B" w:rsidP="007F518B">
            <w:pPr>
              <w:tabs>
                <w:tab w:val="left" w:pos="1600"/>
              </w:tabs>
              <w:rPr>
                <w:rFonts w:cs="Arial"/>
              </w:rPr>
            </w:pPr>
            <w:r w:rsidRPr="007F518B">
              <w:rPr>
                <w:rFonts w:cs="Arial"/>
              </w:rPr>
              <w:t>We continued to improve consistency in learning and teaching through our newly developed SUCCESS Learning and Teaching Framework. Classroom observations confirmed positive learning environments, high levels of learner engagement and increasing consistency in lesson structure. Almost all teachers participated in practitioner enquiry, collaborative learning trios and professional learning activities focused on improving outcomes for young people. Pupils reported increased satisfaction with the quality of teaching, rising from 77% in 2024-25 to over 81% in 2025-26.</w:t>
            </w:r>
            <w:r w:rsidRPr="007F518B">
              <w:rPr>
                <w:rFonts w:cs="Arial"/>
              </w:rPr>
              <w:t xml:space="preserve"> </w:t>
            </w:r>
          </w:p>
          <w:p w14:paraId="1C7B00F4" w14:textId="77777777" w:rsidR="000C6DF3" w:rsidRDefault="000C6DF3" w:rsidP="000C6DF3">
            <w:pPr>
              <w:tabs>
                <w:tab w:val="left" w:pos="1600"/>
              </w:tabs>
              <w:spacing w:before="60"/>
              <w:ind w:left="360"/>
              <w:rPr>
                <w:rFonts w:cs="Arial"/>
              </w:rPr>
            </w:pPr>
          </w:p>
          <w:p w14:paraId="1A241EB3" w14:textId="77777777" w:rsidR="007F518B" w:rsidRDefault="007F518B" w:rsidP="007F518B">
            <w:pPr>
              <w:tabs>
                <w:tab w:val="left" w:pos="1600"/>
              </w:tabs>
              <w:rPr>
                <w:rFonts w:cs="Arial"/>
              </w:rPr>
            </w:pPr>
            <w:r w:rsidRPr="007F518B">
              <w:rPr>
                <w:rFonts w:cs="Arial"/>
              </w:rPr>
              <w:t>Wellbeing, Equality and Inclusion</w:t>
            </w:r>
          </w:p>
          <w:p w14:paraId="10A6B760" w14:textId="77777777" w:rsidR="00EC1BEC" w:rsidRPr="007F518B" w:rsidRDefault="00EC1BEC" w:rsidP="007F518B">
            <w:pPr>
              <w:tabs>
                <w:tab w:val="left" w:pos="1600"/>
              </w:tabs>
              <w:rPr>
                <w:rFonts w:cs="Arial"/>
              </w:rPr>
            </w:pPr>
          </w:p>
          <w:p w14:paraId="76BA72CB" w14:textId="69D2D7AB" w:rsidR="007F518B" w:rsidRPr="007F518B" w:rsidRDefault="007F518B" w:rsidP="007F518B">
            <w:pPr>
              <w:tabs>
                <w:tab w:val="left" w:pos="1600"/>
              </w:tabs>
              <w:rPr>
                <w:rFonts w:cs="Arial"/>
              </w:rPr>
            </w:pPr>
            <w:r w:rsidRPr="007F518B">
              <w:rPr>
                <w:rFonts w:cs="Arial"/>
              </w:rPr>
              <w:t xml:space="preserve">The school further strengthened its nurturing approach through staff training and the continued implementation of Hillpark Helps. Young people benefit from a safe, supportive environment where wellbeing is prioritised. We have continued to promote equality and diversity through curriculum experiences, events and targeted interventions. Surveys indicate that pupils feel respected and supported, with outcomes above Glasgow averages in </w:t>
            </w:r>
            <w:proofErr w:type="gramStart"/>
            <w:r w:rsidRPr="007F518B">
              <w:rPr>
                <w:rFonts w:cs="Arial"/>
              </w:rPr>
              <w:t>a number of</w:t>
            </w:r>
            <w:proofErr w:type="gramEnd"/>
            <w:r w:rsidRPr="007F518B">
              <w:rPr>
                <w:rFonts w:cs="Arial"/>
              </w:rPr>
              <w:t xml:space="preserve"> wellbeing measures. Major school policies have also been translated into our </w:t>
            </w:r>
            <w:proofErr w:type="gramStart"/>
            <w:r w:rsidRPr="007F518B">
              <w:rPr>
                <w:rFonts w:cs="Arial"/>
              </w:rPr>
              <w:t>most commonly spoken</w:t>
            </w:r>
            <w:proofErr w:type="gramEnd"/>
            <w:r w:rsidRPr="007F518B">
              <w:rPr>
                <w:rFonts w:cs="Arial"/>
              </w:rPr>
              <w:t xml:space="preserve"> community languages to improve accessibility for families. </w:t>
            </w:r>
          </w:p>
          <w:p w14:paraId="35E03FD9" w14:textId="77777777" w:rsidR="000C6DF3" w:rsidRDefault="000C6DF3" w:rsidP="000C6DF3">
            <w:pPr>
              <w:tabs>
                <w:tab w:val="left" w:pos="1600"/>
              </w:tabs>
              <w:spacing w:before="60"/>
              <w:ind w:left="360"/>
              <w:rPr>
                <w:rFonts w:cs="Arial"/>
              </w:rPr>
            </w:pPr>
          </w:p>
          <w:p w14:paraId="022249CC" w14:textId="77777777" w:rsidR="007F518B" w:rsidRDefault="007F518B" w:rsidP="007F518B">
            <w:pPr>
              <w:tabs>
                <w:tab w:val="left" w:pos="1600"/>
              </w:tabs>
              <w:rPr>
                <w:rFonts w:cs="Arial"/>
              </w:rPr>
            </w:pPr>
            <w:r w:rsidRPr="007F518B">
              <w:rPr>
                <w:rFonts w:cs="Arial"/>
              </w:rPr>
              <w:t>Raising Attainment and Achievement</w:t>
            </w:r>
          </w:p>
          <w:p w14:paraId="2944863B" w14:textId="77777777" w:rsidR="00EC1BEC" w:rsidRPr="007F518B" w:rsidRDefault="00EC1BEC" w:rsidP="007F518B">
            <w:pPr>
              <w:tabs>
                <w:tab w:val="left" w:pos="1600"/>
              </w:tabs>
              <w:rPr>
                <w:rFonts w:cs="Arial"/>
              </w:rPr>
            </w:pPr>
          </w:p>
          <w:p w14:paraId="7875B8F9" w14:textId="3A283D58" w:rsidR="007F518B" w:rsidRDefault="007F518B" w:rsidP="007F518B">
            <w:pPr>
              <w:tabs>
                <w:tab w:val="left" w:pos="1600"/>
              </w:tabs>
              <w:rPr>
                <w:rFonts w:cs="Arial"/>
              </w:rPr>
            </w:pPr>
            <w:r w:rsidRPr="007F518B">
              <w:rPr>
                <w:rFonts w:cs="Arial"/>
              </w:rPr>
              <w:t>Attainment data shows continued improvement across the Broad General Education, particularly at Level 4. The percentage of young people achieving five qualifications at Level 4 by the end of S3 increased from 36.2% to 55.4%. Positive destinations remain very strong at 92.8%. Targeted interventions through our Enhanced Nurture Provision and Raising Attainment programmes have provided additional support for learners facing barriers to success. Wider achievement opportunities through sports, clubs, leadership activities, school trips and community engagement continue to enrich the experiences of our young people.</w:t>
            </w:r>
            <w:r w:rsidRPr="007F518B">
              <w:rPr>
                <w:rFonts w:cs="Arial"/>
              </w:rPr>
              <w:t xml:space="preserve"> </w:t>
            </w:r>
          </w:p>
          <w:p w14:paraId="66716A69" w14:textId="77777777" w:rsidR="007F518B" w:rsidRDefault="007F518B" w:rsidP="007F518B">
            <w:pPr>
              <w:tabs>
                <w:tab w:val="left" w:pos="1600"/>
              </w:tabs>
              <w:rPr>
                <w:rFonts w:cs="Arial"/>
              </w:rPr>
            </w:pPr>
          </w:p>
          <w:p w14:paraId="40E6850F" w14:textId="44DE5FB9" w:rsidR="007F518B" w:rsidRPr="00EC1BEC" w:rsidRDefault="007F518B" w:rsidP="00EC1BEC">
            <w:pPr>
              <w:tabs>
                <w:tab w:val="left" w:pos="1600"/>
              </w:tabs>
              <w:rPr>
                <w:rFonts w:cs="Arial"/>
              </w:rPr>
            </w:pPr>
            <w:r>
              <w:rPr>
                <w:rFonts w:cs="Arial"/>
              </w:rPr>
              <w:t>Attainment for S4/5/6</w:t>
            </w:r>
          </w:p>
          <w:p w14:paraId="668B59BA" w14:textId="0168C1E9" w:rsidR="007F518B" w:rsidRPr="00E0624F" w:rsidRDefault="007F518B" w:rsidP="007F518B">
            <w:pPr>
              <w:ind w:right="-22"/>
              <w:rPr>
                <w:b/>
                <w:bCs/>
              </w:rPr>
            </w:pPr>
            <w:r>
              <w:t xml:space="preserve">                                              </w:t>
            </w:r>
            <w:r w:rsidRPr="00E0624F">
              <w:rPr>
                <w:b/>
                <w:bCs/>
              </w:rPr>
              <w:t>20</w:t>
            </w:r>
            <w:r>
              <w:rPr>
                <w:b/>
                <w:bCs/>
              </w:rPr>
              <w:t xml:space="preserve">19                       </w:t>
            </w:r>
            <w:r w:rsidRPr="00E0624F">
              <w:rPr>
                <w:b/>
                <w:bCs/>
              </w:rPr>
              <w:t>2024</w:t>
            </w:r>
            <w:r>
              <w:rPr>
                <w:b/>
                <w:bCs/>
              </w:rPr>
              <w:t xml:space="preserve">                    2025</w:t>
            </w:r>
            <w:r>
              <w:rPr>
                <w:b/>
                <w:bCs/>
              </w:rPr>
              <w:t xml:space="preserve">            </w:t>
            </w:r>
            <w:r w:rsidR="00EC1BEC">
              <w:rPr>
                <w:b/>
                <w:bCs/>
              </w:rPr>
              <w:t xml:space="preserve"> </w:t>
            </w:r>
            <w:r>
              <w:rPr>
                <w:b/>
                <w:bCs/>
              </w:rPr>
              <w:t xml:space="preserve"> </w:t>
            </w:r>
            <w:r w:rsidR="00EC1BEC">
              <w:rPr>
                <w:b/>
                <w:bCs/>
              </w:rPr>
              <w:t xml:space="preserve">  </w:t>
            </w:r>
            <w:r>
              <w:rPr>
                <w:b/>
                <w:bCs/>
              </w:rPr>
              <w:t>2026</w:t>
            </w:r>
          </w:p>
          <w:p w14:paraId="0AFE2724" w14:textId="7A5E0AA9" w:rsidR="007F518B" w:rsidRDefault="007F518B" w:rsidP="007F518B">
            <w:pPr>
              <w:ind w:right="-22"/>
            </w:pPr>
            <w:r>
              <w:t>S4 5+ at Level 3                   95.9%                     95.36%                93.9%</w:t>
            </w:r>
            <w:r>
              <w:t xml:space="preserve">           </w:t>
            </w:r>
            <w:r w:rsidR="00EC1BEC">
              <w:t xml:space="preserve">   </w:t>
            </w:r>
            <w:r>
              <w:t>94.1%</w:t>
            </w:r>
          </w:p>
          <w:p w14:paraId="53303923" w14:textId="1E6D5DE2" w:rsidR="007F518B" w:rsidRDefault="007F518B" w:rsidP="007F518B">
            <w:pPr>
              <w:ind w:right="-22"/>
            </w:pPr>
            <w:r>
              <w:t>S4 5+ at Level 4                   71.6%                     81.9%                  78.3%</w:t>
            </w:r>
            <w:r w:rsidR="00EC1BEC">
              <w:t xml:space="preserve">              82.7%</w:t>
            </w:r>
          </w:p>
          <w:p w14:paraId="7C0CE23B" w14:textId="6BE6713C" w:rsidR="007F518B" w:rsidRDefault="007F518B" w:rsidP="007F518B">
            <w:pPr>
              <w:ind w:right="-22"/>
            </w:pPr>
            <w:r>
              <w:lastRenderedPageBreak/>
              <w:t xml:space="preserve">S4 5+ at Level 5                   27.7%                     33.7%                  27.8% </w:t>
            </w:r>
            <w:r w:rsidR="00EC1BEC">
              <w:t xml:space="preserve">             31.8%</w:t>
            </w:r>
          </w:p>
          <w:p w14:paraId="154FEE91" w14:textId="77777777" w:rsidR="007F518B" w:rsidRDefault="007F518B" w:rsidP="007F518B">
            <w:pPr>
              <w:ind w:right="-22"/>
            </w:pPr>
          </w:p>
          <w:p w14:paraId="367FF157" w14:textId="77777777" w:rsidR="007F518B" w:rsidRPr="003A38EA" w:rsidRDefault="007F518B" w:rsidP="007F518B">
            <w:pPr>
              <w:ind w:right="-22"/>
            </w:pPr>
            <w:r>
              <w:rPr>
                <w:b/>
                <w:bCs/>
              </w:rPr>
              <w:t xml:space="preserve">Our Enhanced Nurture Programme </w:t>
            </w:r>
            <w:r>
              <w:t>reaches out to young people challenged by attendance and engagement. They are supported in a safe space and work towards Level 3 and Level 4 awards.</w:t>
            </w:r>
          </w:p>
          <w:p w14:paraId="655A6714" w14:textId="77777777" w:rsidR="007F518B" w:rsidRDefault="007F518B" w:rsidP="007F518B">
            <w:pPr>
              <w:ind w:right="-22"/>
            </w:pPr>
          </w:p>
          <w:p w14:paraId="58314740" w14:textId="276F54F7" w:rsidR="007F518B" w:rsidRDefault="007F518B" w:rsidP="007F518B">
            <w:pPr>
              <w:ind w:right="-22"/>
              <w:rPr>
                <w:b/>
                <w:bCs/>
              </w:rPr>
            </w:pPr>
            <w:r>
              <w:rPr>
                <w:b/>
                <w:bCs/>
              </w:rPr>
              <w:t xml:space="preserve">                                              </w:t>
            </w:r>
            <w:r w:rsidR="00EC1BEC">
              <w:rPr>
                <w:b/>
                <w:bCs/>
              </w:rPr>
              <w:t xml:space="preserve"> </w:t>
            </w:r>
            <w:r>
              <w:rPr>
                <w:b/>
                <w:bCs/>
              </w:rPr>
              <w:t xml:space="preserve">2019                       </w:t>
            </w:r>
            <w:r w:rsidR="00EC1BEC">
              <w:rPr>
                <w:b/>
                <w:bCs/>
              </w:rPr>
              <w:t xml:space="preserve"> </w:t>
            </w:r>
            <w:r>
              <w:rPr>
                <w:b/>
                <w:bCs/>
              </w:rPr>
              <w:t>2024                    2025</w:t>
            </w:r>
            <w:r w:rsidR="00EC1BEC">
              <w:rPr>
                <w:b/>
                <w:bCs/>
              </w:rPr>
              <w:t xml:space="preserve">              2026</w:t>
            </w:r>
          </w:p>
          <w:p w14:paraId="75874C0C" w14:textId="0B3E968D" w:rsidR="007F518B" w:rsidRDefault="007F518B" w:rsidP="007F518B">
            <w:pPr>
              <w:ind w:right="-22"/>
            </w:pPr>
            <w:r>
              <w:t>S5 1 Higher                           55.1%                      45.7%                  46.4%</w:t>
            </w:r>
            <w:r w:rsidR="00EC1BEC">
              <w:t xml:space="preserve">            46.23%</w:t>
            </w:r>
          </w:p>
          <w:p w14:paraId="627D547B" w14:textId="524249AC" w:rsidR="007F518B" w:rsidRDefault="007F518B" w:rsidP="007F518B">
            <w:pPr>
              <w:ind w:right="-22"/>
            </w:pPr>
            <w:r>
              <w:t>S5 3 Highers                         20.4%                      21.1%                  21.6%</w:t>
            </w:r>
            <w:r w:rsidR="00EC1BEC">
              <w:t xml:space="preserve">            25.47%</w:t>
            </w:r>
          </w:p>
          <w:p w14:paraId="7D1ED0B7" w14:textId="13F0836F" w:rsidR="007F518B" w:rsidRPr="00015642" w:rsidRDefault="007F518B" w:rsidP="007F518B">
            <w:pPr>
              <w:ind w:right="-22"/>
            </w:pPr>
            <w:r>
              <w:t>S5 5 Highers                         9.52%                      7.54%                  10.3%</w:t>
            </w:r>
            <w:r w:rsidR="00EC1BEC">
              <w:t xml:space="preserve">            14.6%</w:t>
            </w:r>
          </w:p>
          <w:p w14:paraId="0798A29D" w14:textId="77777777" w:rsidR="007F518B" w:rsidRPr="007F518B" w:rsidRDefault="007F518B" w:rsidP="007F518B">
            <w:pPr>
              <w:tabs>
                <w:tab w:val="left" w:pos="1600"/>
              </w:tabs>
              <w:rPr>
                <w:rFonts w:cs="Arial"/>
              </w:rPr>
            </w:pPr>
          </w:p>
          <w:p w14:paraId="76FE2BF0" w14:textId="77777777" w:rsidR="000C6DF3" w:rsidRDefault="000C6DF3" w:rsidP="000C6DF3">
            <w:pPr>
              <w:tabs>
                <w:tab w:val="left" w:pos="1600"/>
              </w:tabs>
              <w:spacing w:before="60"/>
              <w:ind w:left="360"/>
              <w:rPr>
                <w:rFonts w:cs="Arial"/>
              </w:rPr>
            </w:pPr>
          </w:p>
          <w:p w14:paraId="628283A6" w14:textId="77777777" w:rsidR="00EC1BEC" w:rsidRDefault="00EC1BEC" w:rsidP="00EC1BEC">
            <w:pPr>
              <w:tabs>
                <w:tab w:val="left" w:pos="1600"/>
              </w:tabs>
              <w:rPr>
                <w:rFonts w:cs="Arial"/>
              </w:rPr>
            </w:pPr>
            <w:r w:rsidRPr="00EC1BEC">
              <w:rPr>
                <w:rFonts w:cs="Arial"/>
              </w:rPr>
              <w:t>Scottish Attainment Challenge and Pupil Equity Funding</w:t>
            </w:r>
          </w:p>
          <w:p w14:paraId="1DA4842E" w14:textId="77777777" w:rsidR="00EC1BEC" w:rsidRPr="00EC1BEC" w:rsidRDefault="00EC1BEC" w:rsidP="00EC1BEC">
            <w:pPr>
              <w:tabs>
                <w:tab w:val="left" w:pos="1600"/>
              </w:tabs>
              <w:rPr>
                <w:rFonts w:cs="Arial"/>
              </w:rPr>
            </w:pPr>
          </w:p>
          <w:p w14:paraId="44016E97" w14:textId="05FC774B" w:rsidR="00EC1BEC" w:rsidRPr="00EC1BEC" w:rsidRDefault="00EC1BEC" w:rsidP="00EC1BEC">
            <w:pPr>
              <w:tabs>
                <w:tab w:val="left" w:pos="1600"/>
              </w:tabs>
              <w:rPr>
                <w:rFonts w:cs="Arial"/>
              </w:rPr>
            </w:pPr>
            <w:r w:rsidRPr="00EC1BEC">
              <w:rPr>
                <w:rFonts w:cs="Arial"/>
              </w:rPr>
              <w:t xml:space="preserve">Pupil Equity Funding has been used strategically to support learners affected by poverty and other barriers to learning. This has included targeted support through the Enhanced Nurture Provision, attendance interventions, mentoring programmes, wellbeing support and raising attainment initiatives. The school continues to use robust tracking and monitoring systems to identify needs quickly and target resources effectively. Evidence shows positive impacts on engagement, wellbeing, attendance and attainment for identified learners. </w:t>
            </w:r>
          </w:p>
          <w:p w14:paraId="0FE89AAA" w14:textId="77777777" w:rsidR="000C6DF3" w:rsidRDefault="000C6DF3" w:rsidP="000C6DF3">
            <w:pPr>
              <w:tabs>
                <w:tab w:val="left" w:pos="1600"/>
              </w:tabs>
              <w:spacing w:before="60"/>
              <w:ind w:left="360"/>
              <w:rPr>
                <w:rFonts w:cs="Arial"/>
              </w:rPr>
            </w:pPr>
          </w:p>
          <w:p w14:paraId="272B2240" w14:textId="77777777" w:rsidR="00EC1BEC" w:rsidRDefault="00EC1BEC" w:rsidP="00EC1BEC">
            <w:pPr>
              <w:tabs>
                <w:tab w:val="left" w:pos="1600"/>
              </w:tabs>
              <w:rPr>
                <w:rFonts w:cs="Arial"/>
              </w:rPr>
            </w:pPr>
            <w:r w:rsidRPr="00EC1BEC">
              <w:rPr>
                <w:rFonts w:cs="Arial"/>
              </w:rPr>
              <w:t>Parent and Stakeholder Engagement</w:t>
            </w:r>
          </w:p>
          <w:p w14:paraId="50ED34B5" w14:textId="77777777" w:rsidR="00EC1BEC" w:rsidRPr="00EC1BEC" w:rsidRDefault="00EC1BEC" w:rsidP="00EC1BEC">
            <w:pPr>
              <w:tabs>
                <w:tab w:val="left" w:pos="1600"/>
              </w:tabs>
              <w:rPr>
                <w:rFonts w:cs="Arial"/>
              </w:rPr>
            </w:pPr>
          </w:p>
          <w:p w14:paraId="63DF2A29" w14:textId="370BE696" w:rsidR="00E05DF7" w:rsidRDefault="00EC1BEC" w:rsidP="00EC1BEC">
            <w:pPr>
              <w:tabs>
                <w:tab w:val="left" w:pos="1600"/>
              </w:tabs>
              <w:rPr>
                <w:rFonts w:cs="Arial"/>
              </w:rPr>
            </w:pPr>
            <w:r w:rsidRPr="00EC1BEC">
              <w:rPr>
                <w:rFonts w:cs="Arial"/>
              </w:rPr>
              <w:t xml:space="preserve">Parents continue to identify supportive relationships, strong communication and high expectations as key strengths of the school. Consultation activities throughout the session have informed policy development, including Health and Wellbeing and Healthy Phone Use policies. Partnerships with parents, community organisations and external agencies continue to play an important role in improving outcomes for young people. </w:t>
            </w:r>
          </w:p>
          <w:p w14:paraId="6CE7B70D" w14:textId="77777777" w:rsidR="00FA4B1A" w:rsidRPr="00DC1797" w:rsidRDefault="00FA4B1A" w:rsidP="00097858">
            <w:pPr>
              <w:tabs>
                <w:tab w:val="left" w:pos="1600"/>
              </w:tabs>
              <w:spacing w:before="60"/>
              <w:rPr>
                <w:rFonts w:cs="Arial"/>
              </w:rPr>
            </w:pPr>
          </w:p>
        </w:tc>
      </w:tr>
      <w:tr w:rsidR="0097112B" w:rsidRPr="00DC1797" w14:paraId="6BFB1062" w14:textId="77777777" w:rsidTr="0097112B">
        <w:tc>
          <w:tcPr>
            <w:tcW w:w="360" w:type="dxa"/>
            <w:tcBorders>
              <w:left w:val="nil"/>
              <w:right w:val="single" w:sz="2" w:space="0" w:color="auto"/>
            </w:tcBorders>
            <w:shd w:val="clear" w:color="auto" w:fill="C5E0B3" w:themeFill="accent6" w:themeFillTint="66"/>
          </w:tcPr>
          <w:p w14:paraId="48061C5F" w14:textId="77777777" w:rsidR="0097112B" w:rsidRPr="00DC1797" w:rsidRDefault="0097112B" w:rsidP="00FA496D">
            <w:pPr>
              <w:tabs>
                <w:tab w:val="left" w:pos="1600"/>
              </w:tabs>
              <w:ind w:left="270" w:hanging="270"/>
              <w:rPr>
                <w:rFonts w:cs="Arial"/>
              </w:rPr>
            </w:pPr>
          </w:p>
        </w:tc>
        <w:tc>
          <w:tcPr>
            <w:tcW w:w="9736" w:type="dxa"/>
            <w:tcBorders>
              <w:left w:val="single" w:sz="2" w:space="0" w:color="auto"/>
              <w:right w:val="single" w:sz="2" w:space="0" w:color="auto"/>
            </w:tcBorders>
            <w:shd w:val="clear" w:color="auto" w:fill="C5E0B3" w:themeFill="accent6" w:themeFillTint="66"/>
          </w:tcPr>
          <w:p w14:paraId="2D7B3DB5" w14:textId="155BECBC" w:rsidR="0097112B" w:rsidRPr="0097112B" w:rsidRDefault="0097112B" w:rsidP="000C6DF3">
            <w:pPr>
              <w:tabs>
                <w:tab w:val="left" w:pos="1600"/>
              </w:tabs>
              <w:spacing w:before="60"/>
              <w:rPr>
                <w:rFonts w:cs="Arial"/>
                <w:b/>
                <w:bCs/>
              </w:rPr>
            </w:pPr>
            <w:r w:rsidRPr="0097112B">
              <w:rPr>
                <w:rFonts w:cs="Arial"/>
                <w:b/>
                <w:bCs/>
              </w:rPr>
              <w:t>Attendance and Exclusion data</w:t>
            </w:r>
          </w:p>
        </w:tc>
      </w:tr>
      <w:tr w:rsidR="0097112B" w:rsidRPr="00DC1797" w14:paraId="27CD69AA" w14:textId="77777777" w:rsidTr="0097112B">
        <w:tc>
          <w:tcPr>
            <w:tcW w:w="360" w:type="dxa"/>
            <w:tcBorders>
              <w:left w:val="nil"/>
              <w:right w:val="single" w:sz="2" w:space="0" w:color="auto"/>
            </w:tcBorders>
            <w:shd w:val="clear" w:color="auto" w:fill="C5E0B3" w:themeFill="accent6" w:themeFillTint="66"/>
          </w:tcPr>
          <w:p w14:paraId="26F6672B" w14:textId="77777777" w:rsidR="0097112B" w:rsidRPr="00DC1797" w:rsidRDefault="0097112B" w:rsidP="00FA496D">
            <w:pPr>
              <w:tabs>
                <w:tab w:val="left" w:pos="1600"/>
              </w:tabs>
              <w:ind w:left="270" w:hanging="270"/>
              <w:rPr>
                <w:rFonts w:cs="Arial"/>
              </w:rPr>
            </w:pPr>
          </w:p>
        </w:tc>
        <w:tc>
          <w:tcPr>
            <w:tcW w:w="9736" w:type="dxa"/>
            <w:tcBorders>
              <w:left w:val="single" w:sz="2" w:space="0" w:color="auto"/>
              <w:bottom w:val="single" w:sz="2" w:space="0" w:color="auto"/>
              <w:right w:val="single" w:sz="2" w:space="0" w:color="auto"/>
            </w:tcBorders>
          </w:tcPr>
          <w:p w14:paraId="37FEECB5" w14:textId="77777777" w:rsidR="0097112B" w:rsidRDefault="0097112B" w:rsidP="000C6DF3">
            <w:pPr>
              <w:tabs>
                <w:tab w:val="left" w:pos="1600"/>
              </w:tabs>
              <w:spacing w:before="60"/>
              <w:rPr>
                <w:rFonts w:cs="Arial"/>
              </w:rPr>
            </w:pPr>
          </w:p>
          <w:p w14:paraId="31915412" w14:textId="77777777" w:rsidR="00EC1BEC" w:rsidRDefault="00EC1BEC" w:rsidP="00EC1BEC">
            <w:pPr>
              <w:tabs>
                <w:tab w:val="left" w:pos="1600"/>
              </w:tabs>
              <w:rPr>
                <w:rFonts w:cs="Arial"/>
              </w:rPr>
            </w:pPr>
            <w:r w:rsidRPr="00EC1BEC">
              <w:rPr>
                <w:rFonts w:cs="Arial"/>
              </w:rPr>
              <w:t>Attendance and Exclusion Data</w:t>
            </w:r>
          </w:p>
          <w:p w14:paraId="169071E7" w14:textId="77777777" w:rsidR="00EC1BEC" w:rsidRPr="00EC1BEC" w:rsidRDefault="00EC1BEC" w:rsidP="00EC1BEC">
            <w:pPr>
              <w:tabs>
                <w:tab w:val="left" w:pos="1600"/>
              </w:tabs>
              <w:rPr>
                <w:rFonts w:cs="Arial"/>
              </w:rPr>
            </w:pPr>
          </w:p>
          <w:p w14:paraId="2F531793" w14:textId="77777777" w:rsidR="00EC1BEC" w:rsidRPr="00EC1BEC" w:rsidRDefault="00EC1BEC" w:rsidP="00EC1BEC">
            <w:pPr>
              <w:tabs>
                <w:tab w:val="left" w:pos="1600"/>
              </w:tabs>
              <w:rPr>
                <w:rFonts w:cs="Arial"/>
              </w:rPr>
            </w:pPr>
            <w:r w:rsidRPr="00EC1BEC">
              <w:rPr>
                <w:rFonts w:cs="Arial"/>
              </w:rPr>
              <w:t>Attendance and engagement remain a key priority for the school. The school continues to implement targeted and universal strategies to improve attendance, including mentoring, attendance tracking and enhanced family engagement.</w:t>
            </w:r>
          </w:p>
          <w:p w14:paraId="21BC1E7F" w14:textId="702968F5" w:rsidR="00EC1BEC" w:rsidRPr="00EC1BEC" w:rsidRDefault="00EC1BEC" w:rsidP="00EC1BEC">
            <w:pPr>
              <w:tabs>
                <w:tab w:val="left" w:pos="1600"/>
              </w:tabs>
              <w:rPr>
                <w:rFonts w:cs="Arial"/>
              </w:rPr>
            </w:pPr>
            <w:r w:rsidRPr="00EC1BEC">
              <w:rPr>
                <w:rFonts w:cs="Arial"/>
              </w:rPr>
              <w:t>Exclusion levels remain low and reflect the positive relationships and nurturing approaches used throughout the school. Staff have continued to embed the principle that "All Behaviour is Communication", alongside restorative and supportive approaches which have contributed to improved behaviour, wellbeing and engagement for many young people.</w:t>
            </w:r>
            <w:r w:rsidRPr="00EC1BEC">
              <w:rPr>
                <w:rFonts w:cs="Arial"/>
              </w:rPr>
              <w:t xml:space="preserve"> </w:t>
            </w:r>
          </w:p>
          <w:p w14:paraId="37D73888" w14:textId="77777777" w:rsidR="0097112B" w:rsidRDefault="0097112B" w:rsidP="000C6DF3">
            <w:pPr>
              <w:tabs>
                <w:tab w:val="left" w:pos="1600"/>
              </w:tabs>
              <w:spacing w:before="60"/>
              <w:rPr>
                <w:rFonts w:cs="Arial"/>
              </w:rPr>
            </w:pPr>
          </w:p>
          <w:p w14:paraId="55E0B004" w14:textId="77777777" w:rsidR="00AE1493" w:rsidRDefault="00AE1493" w:rsidP="000C6DF3">
            <w:pPr>
              <w:tabs>
                <w:tab w:val="left" w:pos="1600"/>
              </w:tabs>
              <w:spacing w:before="60"/>
              <w:rPr>
                <w:rFonts w:cs="Arial"/>
              </w:rPr>
            </w:pPr>
          </w:p>
        </w:tc>
      </w:tr>
    </w:tbl>
    <w:p w14:paraId="04F951AB" w14:textId="77777777" w:rsidR="004C387E" w:rsidRPr="00DC1797" w:rsidRDefault="004C387E" w:rsidP="00811CCB">
      <w:pPr>
        <w:tabs>
          <w:tab w:val="left" w:pos="1600"/>
        </w:tabs>
        <w:ind w:left="284" w:hanging="284"/>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
        <w:gridCol w:w="9736"/>
      </w:tblGrid>
      <w:tr w:rsidR="000C6DF3" w:rsidRPr="00DC1797" w14:paraId="1C703D62" w14:textId="77777777" w:rsidTr="007573D6">
        <w:tc>
          <w:tcPr>
            <w:tcW w:w="360" w:type="dxa"/>
            <w:vMerge w:val="restart"/>
            <w:tcBorders>
              <w:top w:val="nil"/>
              <w:left w:val="nil"/>
              <w:right w:val="single" w:sz="2" w:space="0" w:color="auto"/>
            </w:tcBorders>
            <w:shd w:val="clear" w:color="auto" w:fill="C5E0B3" w:themeFill="accent6" w:themeFillTint="66"/>
          </w:tcPr>
          <w:p w14:paraId="2B92C7F5" w14:textId="77777777" w:rsidR="00811CCB" w:rsidRPr="00DC1797" w:rsidRDefault="00811CCB" w:rsidP="00811CCB">
            <w:pPr>
              <w:tabs>
                <w:tab w:val="left" w:pos="1600"/>
              </w:tabs>
              <w:ind w:left="284" w:hanging="284"/>
              <w:rPr>
                <w:rFonts w:cs="Arial"/>
              </w:rPr>
            </w:pPr>
          </w:p>
          <w:p w14:paraId="390DD793" w14:textId="77777777" w:rsidR="002C110E" w:rsidRPr="00DC1797" w:rsidRDefault="002C110E" w:rsidP="00811CCB">
            <w:pPr>
              <w:tabs>
                <w:tab w:val="left" w:pos="1600"/>
              </w:tabs>
              <w:ind w:left="284" w:right="144" w:hanging="284"/>
              <w:rPr>
                <w:rFonts w:ascii="Arial Bold" w:hAnsi="Arial Bold"/>
                <w:b/>
                <w:szCs w:val="18"/>
              </w:rPr>
            </w:pPr>
            <w:r w:rsidRPr="00DC1797">
              <w:rPr>
                <w:rFonts w:ascii="Arial Bold" w:hAnsi="Arial Bold"/>
                <w:b/>
                <w:szCs w:val="18"/>
              </w:rPr>
              <w:t xml:space="preserve">    </w:t>
            </w:r>
          </w:p>
          <w:p w14:paraId="6313E683" w14:textId="29261456" w:rsidR="00811CCB" w:rsidRPr="00DC1797" w:rsidRDefault="004C387E" w:rsidP="00811CCB">
            <w:pPr>
              <w:tabs>
                <w:tab w:val="left" w:pos="1600"/>
              </w:tabs>
              <w:ind w:left="284" w:right="144" w:hanging="284"/>
              <w:rPr>
                <w:rFonts w:ascii="Arial Bold" w:hAnsi="Arial Bold"/>
                <w:b/>
                <w:sz w:val="40"/>
                <w:szCs w:val="18"/>
              </w:rPr>
            </w:pPr>
            <w:r>
              <w:rPr>
                <w:rFonts w:ascii="Arial Bold" w:hAnsi="Arial Bold"/>
                <w:b/>
                <w:sz w:val="40"/>
                <w:szCs w:val="18"/>
              </w:rPr>
              <w:t xml:space="preserve">     </w:t>
            </w:r>
          </w:p>
          <w:p w14:paraId="0D7F0DB4" w14:textId="77777777" w:rsidR="00811CCB" w:rsidRPr="00DC1797" w:rsidRDefault="00811CCB" w:rsidP="004A61F6">
            <w:pPr>
              <w:ind w:left="284" w:right="-99" w:hanging="284"/>
              <w:rPr>
                <w:b/>
                <w:sz w:val="24"/>
                <w:szCs w:val="18"/>
              </w:rPr>
            </w:pPr>
            <w:r w:rsidRPr="00DC1797">
              <w:rPr>
                <w:b/>
                <w:sz w:val="24"/>
                <w:szCs w:val="18"/>
              </w:rPr>
              <w:t xml:space="preserve">   </w:t>
            </w:r>
            <w:r w:rsidR="003806D6" w:rsidRPr="00DC1797">
              <w:rPr>
                <w:b/>
                <w:sz w:val="24"/>
                <w:szCs w:val="18"/>
              </w:rPr>
              <w:t xml:space="preserve">  </w:t>
            </w:r>
          </w:p>
          <w:p w14:paraId="5E3D6B42" w14:textId="77777777" w:rsidR="00811CCB" w:rsidRPr="00DC1797" w:rsidRDefault="00811CCB" w:rsidP="00811CCB">
            <w:pPr>
              <w:tabs>
                <w:tab w:val="left" w:pos="1600"/>
              </w:tabs>
              <w:ind w:left="284" w:hanging="284"/>
              <w:rPr>
                <w:rFonts w:cs="Arial"/>
                <w:b/>
              </w:rPr>
            </w:pPr>
          </w:p>
          <w:p w14:paraId="7548BE02" w14:textId="77777777" w:rsidR="00811CCB" w:rsidRPr="00DC1797" w:rsidRDefault="00811CCB" w:rsidP="00312B33">
            <w:pPr>
              <w:tabs>
                <w:tab w:val="left" w:pos="1600"/>
              </w:tabs>
              <w:ind w:left="90" w:hanging="180"/>
              <w:rPr>
                <w:rFonts w:cs="Arial"/>
              </w:rPr>
            </w:pPr>
          </w:p>
          <w:p w14:paraId="02AE364F" w14:textId="77777777" w:rsidR="00811CCB" w:rsidRPr="00DC1797" w:rsidRDefault="00811CCB" w:rsidP="00312B33">
            <w:pPr>
              <w:tabs>
                <w:tab w:val="left" w:pos="1600"/>
              </w:tabs>
              <w:ind w:left="270" w:hanging="270"/>
              <w:rPr>
                <w:rFonts w:cs="Arial"/>
              </w:rPr>
            </w:pPr>
          </w:p>
        </w:tc>
        <w:tc>
          <w:tcPr>
            <w:tcW w:w="9736" w:type="dxa"/>
            <w:tcBorders>
              <w:left w:val="single" w:sz="2" w:space="0" w:color="auto"/>
              <w:bottom w:val="single" w:sz="2" w:space="0" w:color="auto"/>
              <w:right w:val="single" w:sz="2" w:space="0" w:color="auto"/>
            </w:tcBorders>
            <w:shd w:val="clear" w:color="auto" w:fill="C5E0B3" w:themeFill="accent6" w:themeFillTint="66"/>
          </w:tcPr>
          <w:p w14:paraId="7066379C" w14:textId="54C5BC75" w:rsidR="00811CCB" w:rsidRPr="00DC1797" w:rsidRDefault="00D92600" w:rsidP="00811CCB">
            <w:pPr>
              <w:tabs>
                <w:tab w:val="left" w:pos="1600"/>
              </w:tabs>
              <w:ind w:left="284" w:hanging="284"/>
              <w:rPr>
                <w:rFonts w:cs="Arial"/>
                <w:b/>
              </w:rPr>
            </w:pPr>
            <w:r>
              <w:rPr>
                <w:rFonts w:cs="Arial"/>
                <w:b/>
              </w:rPr>
              <w:t xml:space="preserve">Our improvement </w:t>
            </w:r>
            <w:r w:rsidR="009958F5">
              <w:rPr>
                <w:rFonts w:cs="Arial"/>
                <w:b/>
              </w:rPr>
              <w:t xml:space="preserve">plan </w:t>
            </w:r>
            <w:r>
              <w:rPr>
                <w:rFonts w:cs="Arial"/>
                <w:b/>
              </w:rPr>
              <w:t>priorities 202</w:t>
            </w:r>
            <w:r w:rsidR="008F569C">
              <w:rPr>
                <w:rFonts w:cs="Arial"/>
                <w:b/>
              </w:rPr>
              <w:t>6</w:t>
            </w:r>
            <w:r>
              <w:rPr>
                <w:rFonts w:cs="Arial"/>
                <w:b/>
              </w:rPr>
              <w:t xml:space="preserve"> </w:t>
            </w:r>
            <w:r w:rsidR="005A7E1F">
              <w:rPr>
                <w:rFonts w:cs="Arial"/>
                <w:b/>
              </w:rPr>
              <w:t>–</w:t>
            </w:r>
            <w:r>
              <w:rPr>
                <w:rFonts w:cs="Arial"/>
                <w:b/>
              </w:rPr>
              <w:t xml:space="preserve"> 202</w:t>
            </w:r>
            <w:r w:rsidR="008F569C">
              <w:rPr>
                <w:rFonts w:cs="Arial"/>
                <w:b/>
              </w:rPr>
              <w:t>7</w:t>
            </w:r>
          </w:p>
        </w:tc>
      </w:tr>
      <w:tr w:rsidR="000C6DF3" w:rsidRPr="00DC1797" w14:paraId="508B65B1" w14:textId="77777777" w:rsidTr="000C6DF3">
        <w:tc>
          <w:tcPr>
            <w:tcW w:w="360" w:type="dxa"/>
            <w:vMerge/>
            <w:tcBorders>
              <w:left w:val="nil"/>
              <w:right w:val="single" w:sz="2" w:space="0" w:color="auto"/>
            </w:tcBorders>
            <w:shd w:val="clear" w:color="auto" w:fill="C0C0C0"/>
          </w:tcPr>
          <w:p w14:paraId="18EF9DC3" w14:textId="77777777" w:rsidR="00811CCB" w:rsidRPr="00DC1797" w:rsidRDefault="00811CCB" w:rsidP="00312B33">
            <w:pPr>
              <w:tabs>
                <w:tab w:val="left" w:pos="1600"/>
              </w:tabs>
              <w:ind w:left="270" w:hanging="270"/>
              <w:rPr>
                <w:rFonts w:cs="Arial"/>
              </w:rPr>
            </w:pPr>
          </w:p>
        </w:tc>
        <w:tc>
          <w:tcPr>
            <w:tcW w:w="9736" w:type="dxa"/>
            <w:tcBorders>
              <w:left w:val="single" w:sz="2" w:space="0" w:color="auto"/>
              <w:bottom w:val="single" w:sz="2" w:space="0" w:color="auto"/>
              <w:right w:val="single" w:sz="2" w:space="0" w:color="auto"/>
            </w:tcBorders>
          </w:tcPr>
          <w:p w14:paraId="3B840E6B" w14:textId="77777777" w:rsidR="0077595A" w:rsidRDefault="0077595A" w:rsidP="0077595A">
            <w:pPr>
              <w:rPr>
                <w:rFonts w:cs="Arial"/>
              </w:rPr>
            </w:pPr>
          </w:p>
          <w:p w14:paraId="0D3CFD35" w14:textId="77777777" w:rsidR="00EC1BEC" w:rsidRDefault="00EC1BEC" w:rsidP="00EC1BEC">
            <w:pPr>
              <w:tabs>
                <w:tab w:val="left" w:pos="1600"/>
              </w:tabs>
              <w:rPr>
                <w:rFonts w:cs="Arial"/>
              </w:rPr>
            </w:pPr>
            <w:r w:rsidRPr="00EC1BEC">
              <w:rPr>
                <w:rFonts w:cs="Arial"/>
              </w:rPr>
              <w:t>Our Improvement Plan Priorities 2026-2027</w:t>
            </w:r>
          </w:p>
          <w:p w14:paraId="6E626ED9" w14:textId="77777777" w:rsidR="00EC1BEC" w:rsidRPr="00EC1BEC" w:rsidRDefault="00EC1BEC" w:rsidP="00EC1BEC">
            <w:pPr>
              <w:tabs>
                <w:tab w:val="left" w:pos="1600"/>
              </w:tabs>
              <w:rPr>
                <w:rFonts w:cs="Arial"/>
              </w:rPr>
            </w:pPr>
          </w:p>
          <w:p w14:paraId="77CA8868" w14:textId="77777777" w:rsidR="00EC1BEC" w:rsidRDefault="00EC1BEC" w:rsidP="00EC1BEC">
            <w:pPr>
              <w:tabs>
                <w:tab w:val="left" w:pos="1600"/>
              </w:tabs>
              <w:rPr>
                <w:rFonts w:cs="Arial"/>
              </w:rPr>
            </w:pPr>
            <w:r w:rsidRPr="00EC1BEC">
              <w:rPr>
                <w:rFonts w:cs="Arial"/>
              </w:rPr>
              <w:t>Priority 1</w:t>
            </w:r>
          </w:p>
          <w:p w14:paraId="21E59BD9" w14:textId="77777777" w:rsidR="00EC1BEC" w:rsidRPr="00EC1BEC" w:rsidRDefault="00EC1BEC" w:rsidP="00EC1BEC">
            <w:pPr>
              <w:tabs>
                <w:tab w:val="left" w:pos="1600"/>
              </w:tabs>
              <w:rPr>
                <w:rFonts w:cs="Arial"/>
              </w:rPr>
            </w:pPr>
          </w:p>
          <w:p w14:paraId="2FDFF9CA" w14:textId="77777777" w:rsidR="00EC1BEC" w:rsidRPr="00EC1BEC" w:rsidRDefault="00EC1BEC" w:rsidP="00EC1BEC">
            <w:pPr>
              <w:tabs>
                <w:tab w:val="left" w:pos="1600"/>
              </w:tabs>
              <w:rPr>
                <w:rFonts w:cs="Arial"/>
              </w:rPr>
            </w:pPr>
            <w:r w:rsidRPr="00EC1BEC">
              <w:rPr>
                <w:rFonts w:cs="Arial"/>
              </w:rPr>
              <w:t>Embedding ASPIRE Across the School Community</w:t>
            </w:r>
          </w:p>
          <w:p w14:paraId="3E7E8589" w14:textId="77777777" w:rsidR="00EC1BEC" w:rsidRPr="00EC1BEC" w:rsidRDefault="00EC1BEC" w:rsidP="00EC1BEC">
            <w:pPr>
              <w:numPr>
                <w:ilvl w:val="0"/>
                <w:numId w:val="17"/>
              </w:numPr>
              <w:tabs>
                <w:tab w:val="left" w:pos="1600"/>
              </w:tabs>
              <w:rPr>
                <w:rFonts w:cs="Arial"/>
              </w:rPr>
            </w:pPr>
            <w:r w:rsidRPr="00EC1BEC">
              <w:rPr>
                <w:rFonts w:cs="Arial"/>
              </w:rPr>
              <w:t>Strengthen the explicit use of ASPIRE values in learning, teaching and relationships.</w:t>
            </w:r>
          </w:p>
          <w:p w14:paraId="16D5B9BB" w14:textId="77777777" w:rsidR="00EC1BEC" w:rsidRPr="00EC1BEC" w:rsidRDefault="00EC1BEC" w:rsidP="00EC1BEC">
            <w:pPr>
              <w:numPr>
                <w:ilvl w:val="0"/>
                <w:numId w:val="17"/>
              </w:numPr>
              <w:tabs>
                <w:tab w:val="left" w:pos="1600"/>
              </w:tabs>
              <w:rPr>
                <w:rFonts w:cs="Arial"/>
              </w:rPr>
            </w:pPr>
            <w:r w:rsidRPr="00EC1BEC">
              <w:rPr>
                <w:rFonts w:cs="Arial"/>
              </w:rPr>
              <w:t>Increase pupil leadership opportunities.</w:t>
            </w:r>
          </w:p>
          <w:p w14:paraId="2042F00F" w14:textId="77777777" w:rsidR="00EC1BEC" w:rsidRPr="00EC1BEC" w:rsidRDefault="00EC1BEC" w:rsidP="00EC1BEC">
            <w:pPr>
              <w:numPr>
                <w:ilvl w:val="0"/>
                <w:numId w:val="17"/>
              </w:numPr>
              <w:tabs>
                <w:tab w:val="left" w:pos="1600"/>
              </w:tabs>
              <w:rPr>
                <w:rFonts w:cs="Arial"/>
              </w:rPr>
            </w:pPr>
            <w:r w:rsidRPr="00EC1BEC">
              <w:rPr>
                <w:rFonts w:cs="Arial"/>
              </w:rPr>
              <w:t>Develop a consistent framework for pupil voice and participation.</w:t>
            </w:r>
          </w:p>
          <w:p w14:paraId="430040F9" w14:textId="77777777" w:rsidR="00EC1BEC" w:rsidRDefault="00EC1BEC" w:rsidP="00EC1BEC">
            <w:pPr>
              <w:numPr>
                <w:ilvl w:val="0"/>
                <w:numId w:val="17"/>
              </w:numPr>
              <w:tabs>
                <w:tab w:val="left" w:pos="1600"/>
              </w:tabs>
              <w:rPr>
                <w:rFonts w:cs="Arial"/>
              </w:rPr>
            </w:pPr>
            <w:r w:rsidRPr="00EC1BEC">
              <w:rPr>
                <w:rFonts w:cs="Arial"/>
              </w:rPr>
              <w:t>Strengthen links between ASPIRE, Rights Respecting Schools and school improvement.</w:t>
            </w:r>
          </w:p>
          <w:p w14:paraId="78C7B9A2" w14:textId="77777777" w:rsidR="00EC1BEC" w:rsidRPr="00EC1BEC" w:rsidRDefault="00EC1BEC" w:rsidP="00EC1BEC">
            <w:pPr>
              <w:tabs>
                <w:tab w:val="left" w:pos="1600"/>
              </w:tabs>
              <w:ind w:left="720"/>
              <w:rPr>
                <w:rFonts w:cs="Arial"/>
              </w:rPr>
            </w:pPr>
          </w:p>
          <w:p w14:paraId="7BC95BE8" w14:textId="77777777" w:rsidR="00EC1BEC" w:rsidRDefault="00EC1BEC" w:rsidP="00EC1BEC">
            <w:pPr>
              <w:tabs>
                <w:tab w:val="left" w:pos="1600"/>
              </w:tabs>
              <w:rPr>
                <w:rFonts w:cs="Arial"/>
              </w:rPr>
            </w:pPr>
            <w:r w:rsidRPr="00EC1BEC">
              <w:rPr>
                <w:rFonts w:cs="Arial"/>
              </w:rPr>
              <w:t>Priority 2</w:t>
            </w:r>
          </w:p>
          <w:p w14:paraId="65473113" w14:textId="77777777" w:rsidR="00EC1BEC" w:rsidRPr="00EC1BEC" w:rsidRDefault="00EC1BEC" w:rsidP="00EC1BEC">
            <w:pPr>
              <w:tabs>
                <w:tab w:val="left" w:pos="1600"/>
              </w:tabs>
              <w:rPr>
                <w:rFonts w:cs="Arial"/>
              </w:rPr>
            </w:pPr>
          </w:p>
          <w:p w14:paraId="76D7D01C" w14:textId="77777777" w:rsidR="00EC1BEC" w:rsidRPr="00EC1BEC" w:rsidRDefault="00EC1BEC" w:rsidP="00EC1BEC">
            <w:pPr>
              <w:tabs>
                <w:tab w:val="left" w:pos="1600"/>
              </w:tabs>
              <w:rPr>
                <w:rFonts w:cs="Arial"/>
              </w:rPr>
            </w:pPr>
            <w:r w:rsidRPr="00EC1BEC">
              <w:rPr>
                <w:rFonts w:cs="Arial"/>
              </w:rPr>
              <w:t>Improving Learning, Teaching and Assessment</w:t>
            </w:r>
          </w:p>
          <w:p w14:paraId="5057B3B0" w14:textId="77777777" w:rsidR="00EC1BEC" w:rsidRPr="00EC1BEC" w:rsidRDefault="00EC1BEC" w:rsidP="00EC1BEC">
            <w:pPr>
              <w:numPr>
                <w:ilvl w:val="0"/>
                <w:numId w:val="18"/>
              </w:numPr>
              <w:tabs>
                <w:tab w:val="left" w:pos="1600"/>
              </w:tabs>
              <w:rPr>
                <w:rFonts w:cs="Arial"/>
              </w:rPr>
            </w:pPr>
            <w:r w:rsidRPr="00EC1BEC">
              <w:rPr>
                <w:rFonts w:cs="Arial"/>
              </w:rPr>
              <w:t>Fully implement the SUCCESS Learning and Teaching Framework.</w:t>
            </w:r>
          </w:p>
          <w:p w14:paraId="4F9547F8" w14:textId="77777777" w:rsidR="00EC1BEC" w:rsidRPr="00EC1BEC" w:rsidRDefault="00EC1BEC" w:rsidP="00EC1BEC">
            <w:pPr>
              <w:numPr>
                <w:ilvl w:val="0"/>
                <w:numId w:val="18"/>
              </w:numPr>
              <w:tabs>
                <w:tab w:val="left" w:pos="1600"/>
              </w:tabs>
              <w:rPr>
                <w:rFonts w:cs="Arial"/>
              </w:rPr>
            </w:pPr>
            <w:r w:rsidRPr="00EC1BEC">
              <w:rPr>
                <w:rFonts w:cs="Arial"/>
              </w:rPr>
              <w:t>Improve learners' understanding of learning intentions, success criteria and progress.</w:t>
            </w:r>
          </w:p>
          <w:p w14:paraId="2CF6D78D" w14:textId="77777777" w:rsidR="00EC1BEC" w:rsidRPr="00EC1BEC" w:rsidRDefault="00EC1BEC" w:rsidP="00EC1BEC">
            <w:pPr>
              <w:numPr>
                <w:ilvl w:val="0"/>
                <w:numId w:val="18"/>
              </w:numPr>
              <w:tabs>
                <w:tab w:val="left" w:pos="1600"/>
              </w:tabs>
              <w:rPr>
                <w:rFonts w:cs="Arial"/>
              </w:rPr>
            </w:pPr>
            <w:r w:rsidRPr="00EC1BEC">
              <w:rPr>
                <w:rFonts w:cs="Arial"/>
              </w:rPr>
              <w:t>Develop high-quality questioning and formative assessment strategies.</w:t>
            </w:r>
          </w:p>
          <w:p w14:paraId="14B809A0" w14:textId="77777777" w:rsidR="00EC1BEC" w:rsidRDefault="00EC1BEC" w:rsidP="00EC1BEC">
            <w:pPr>
              <w:numPr>
                <w:ilvl w:val="0"/>
                <w:numId w:val="18"/>
              </w:numPr>
              <w:tabs>
                <w:tab w:val="left" w:pos="1600"/>
              </w:tabs>
              <w:rPr>
                <w:rFonts w:cs="Arial"/>
              </w:rPr>
            </w:pPr>
            <w:r w:rsidRPr="00EC1BEC">
              <w:rPr>
                <w:rFonts w:cs="Arial"/>
              </w:rPr>
              <w:lastRenderedPageBreak/>
              <w:t>Continue practitioner enquiry and collaborative professional learning.</w:t>
            </w:r>
          </w:p>
          <w:p w14:paraId="68EDDB96" w14:textId="77777777" w:rsidR="00EC1BEC" w:rsidRPr="00EC1BEC" w:rsidRDefault="00EC1BEC" w:rsidP="00EC1BEC">
            <w:pPr>
              <w:tabs>
                <w:tab w:val="left" w:pos="1600"/>
              </w:tabs>
              <w:ind w:left="720"/>
              <w:rPr>
                <w:rFonts w:cs="Arial"/>
              </w:rPr>
            </w:pPr>
          </w:p>
          <w:p w14:paraId="73560AF3" w14:textId="77777777" w:rsidR="00EC1BEC" w:rsidRDefault="00EC1BEC" w:rsidP="00EC1BEC">
            <w:pPr>
              <w:tabs>
                <w:tab w:val="left" w:pos="1600"/>
              </w:tabs>
              <w:rPr>
                <w:rFonts w:cs="Arial"/>
              </w:rPr>
            </w:pPr>
            <w:r w:rsidRPr="00EC1BEC">
              <w:rPr>
                <w:rFonts w:cs="Arial"/>
              </w:rPr>
              <w:t>Priority 3</w:t>
            </w:r>
          </w:p>
          <w:p w14:paraId="1D51C671" w14:textId="77777777" w:rsidR="00EC1BEC" w:rsidRPr="00EC1BEC" w:rsidRDefault="00EC1BEC" w:rsidP="00EC1BEC">
            <w:pPr>
              <w:tabs>
                <w:tab w:val="left" w:pos="1600"/>
              </w:tabs>
              <w:rPr>
                <w:rFonts w:cs="Arial"/>
              </w:rPr>
            </w:pPr>
          </w:p>
          <w:p w14:paraId="46EF0596" w14:textId="77777777" w:rsidR="00EC1BEC" w:rsidRPr="00EC1BEC" w:rsidRDefault="00EC1BEC" w:rsidP="00EC1BEC">
            <w:pPr>
              <w:tabs>
                <w:tab w:val="left" w:pos="1600"/>
              </w:tabs>
              <w:rPr>
                <w:rFonts w:cs="Arial"/>
              </w:rPr>
            </w:pPr>
            <w:r w:rsidRPr="00EC1BEC">
              <w:rPr>
                <w:rFonts w:cs="Arial"/>
              </w:rPr>
              <w:t>Enhancing Wellbeing, Inclusion and Equity</w:t>
            </w:r>
          </w:p>
          <w:p w14:paraId="5AB62854" w14:textId="77777777" w:rsidR="00EC1BEC" w:rsidRPr="00EC1BEC" w:rsidRDefault="00EC1BEC" w:rsidP="00EC1BEC">
            <w:pPr>
              <w:numPr>
                <w:ilvl w:val="0"/>
                <w:numId w:val="19"/>
              </w:numPr>
              <w:tabs>
                <w:tab w:val="left" w:pos="1600"/>
              </w:tabs>
              <w:rPr>
                <w:rFonts w:cs="Arial"/>
              </w:rPr>
            </w:pPr>
            <w:r w:rsidRPr="00EC1BEC">
              <w:rPr>
                <w:rFonts w:cs="Arial"/>
              </w:rPr>
              <w:t>Further develop Hillpark Helps.</w:t>
            </w:r>
          </w:p>
          <w:p w14:paraId="1935FA61" w14:textId="77777777" w:rsidR="00EC1BEC" w:rsidRPr="00EC1BEC" w:rsidRDefault="00EC1BEC" w:rsidP="00EC1BEC">
            <w:pPr>
              <w:numPr>
                <w:ilvl w:val="0"/>
                <w:numId w:val="19"/>
              </w:numPr>
              <w:tabs>
                <w:tab w:val="left" w:pos="1600"/>
              </w:tabs>
              <w:rPr>
                <w:rFonts w:cs="Arial"/>
              </w:rPr>
            </w:pPr>
            <w:r w:rsidRPr="00EC1BEC">
              <w:rPr>
                <w:rFonts w:cs="Arial"/>
              </w:rPr>
              <w:t>Continue nurturing approaches and trauma-informed practice.</w:t>
            </w:r>
          </w:p>
          <w:p w14:paraId="46D3293D" w14:textId="77777777" w:rsidR="00EC1BEC" w:rsidRPr="00EC1BEC" w:rsidRDefault="00EC1BEC" w:rsidP="00EC1BEC">
            <w:pPr>
              <w:numPr>
                <w:ilvl w:val="0"/>
                <w:numId w:val="19"/>
              </w:numPr>
              <w:tabs>
                <w:tab w:val="left" w:pos="1600"/>
              </w:tabs>
              <w:rPr>
                <w:rFonts w:cs="Arial"/>
              </w:rPr>
            </w:pPr>
            <w:r w:rsidRPr="00EC1BEC">
              <w:rPr>
                <w:rFonts w:cs="Arial"/>
              </w:rPr>
              <w:t>Strengthen support for additional support needs and wellbeing.</w:t>
            </w:r>
          </w:p>
          <w:p w14:paraId="2DE1E65F" w14:textId="77777777" w:rsidR="00EC1BEC" w:rsidRDefault="00EC1BEC" w:rsidP="00EC1BEC">
            <w:pPr>
              <w:numPr>
                <w:ilvl w:val="0"/>
                <w:numId w:val="19"/>
              </w:numPr>
              <w:tabs>
                <w:tab w:val="left" w:pos="1600"/>
              </w:tabs>
              <w:rPr>
                <w:rFonts w:cs="Arial"/>
              </w:rPr>
            </w:pPr>
            <w:r w:rsidRPr="00EC1BEC">
              <w:rPr>
                <w:rFonts w:cs="Arial"/>
              </w:rPr>
              <w:t>Promote equality, diversity and learner voice.</w:t>
            </w:r>
          </w:p>
          <w:p w14:paraId="7C94F735" w14:textId="77777777" w:rsidR="00EC1BEC" w:rsidRPr="00EC1BEC" w:rsidRDefault="00EC1BEC" w:rsidP="00EC1BEC">
            <w:pPr>
              <w:tabs>
                <w:tab w:val="left" w:pos="1600"/>
              </w:tabs>
              <w:ind w:left="720"/>
              <w:rPr>
                <w:rFonts w:cs="Arial"/>
              </w:rPr>
            </w:pPr>
          </w:p>
          <w:p w14:paraId="4E4FA2DA" w14:textId="77777777" w:rsidR="00EC1BEC" w:rsidRDefault="00EC1BEC" w:rsidP="00EC1BEC">
            <w:pPr>
              <w:tabs>
                <w:tab w:val="left" w:pos="1600"/>
              </w:tabs>
              <w:rPr>
                <w:rFonts w:cs="Arial"/>
              </w:rPr>
            </w:pPr>
            <w:r w:rsidRPr="00EC1BEC">
              <w:rPr>
                <w:rFonts w:cs="Arial"/>
              </w:rPr>
              <w:t>Priority 4</w:t>
            </w:r>
          </w:p>
          <w:p w14:paraId="20DF611E" w14:textId="77777777" w:rsidR="00EC1BEC" w:rsidRPr="00EC1BEC" w:rsidRDefault="00EC1BEC" w:rsidP="00EC1BEC">
            <w:pPr>
              <w:tabs>
                <w:tab w:val="left" w:pos="1600"/>
              </w:tabs>
              <w:rPr>
                <w:rFonts w:cs="Arial"/>
              </w:rPr>
            </w:pPr>
          </w:p>
          <w:p w14:paraId="602764F4" w14:textId="77777777" w:rsidR="00EC1BEC" w:rsidRPr="00EC1BEC" w:rsidRDefault="00EC1BEC" w:rsidP="00EC1BEC">
            <w:pPr>
              <w:tabs>
                <w:tab w:val="left" w:pos="1600"/>
              </w:tabs>
              <w:rPr>
                <w:rFonts w:cs="Arial"/>
              </w:rPr>
            </w:pPr>
            <w:r w:rsidRPr="00EC1BEC">
              <w:rPr>
                <w:rFonts w:cs="Arial"/>
              </w:rPr>
              <w:t>Raising Attainment, Achievement and Attendance</w:t>
            </w:r>
          </w:p>
          <w:p w14:paraId="6258C3B9" w14:textId="77777777" w:rsidR="00EC1BEC" w:rsidRPr="00EC1BEC" w:rsidRDefault="00EC1BEC" w:rsidP="00EC1BEC">
            <w:pPr>
              <w:numPr>
                <w:ilvl w:val="0"/>
                <w:numId w:val="20"/>
              </w:numPr>
              <w:tabs>
                <w:tab w:val="left" w:pos="1600"/>
              </w:tabs>
              <w:rPr>
                <w:rFonts w:cs="Arial"/>
              </w:rPr>
            </w:pPr>
            <w:r w:rsidRPr="00EC1BEC">
              <w:rPr>
                <w:rFonts w:cs="Arial"/>
              </w:rPr>
              <w:t>Improve attainment in National Qualifications, particularly at National 5 and Higher.</w:t>
            </w:r>
          </w:p>
          <w:p w14:paraId="02597D4F" w14:textId="77777777" w:rsidR="00EC1BEC" w:rsidRPr="00EC1BEC" w:rsidRDefault="00EC1BEC" w:rsidP="00EC1BEC">
            <w:pPr>
              <w:numPr>
                <w:ilvl w:val="0"/>
                <w:numId w:val="20"/>
              </w:numPr>
              <w:tabs>
                <w:tab w:val="left" w:pos="1600"/>
              </w:tabs>
              <w:rPr>
                <w:rFonts w:cs="Arial"/>
              </w:rPr>
            </w:pPr>
            <w:r w:rsidRPr="00EC1BEC">
              <w:rPr>
                <w:rFonts w:cs="Arial"/>
              </w:rPr>
              <w:t>Strengthen targeted interventions for identified learners.</w:t>
            </w:r>
          </w:p>
          <w:p w14:paraId="3E28DECB" w14:textId="77777777" w:rsidR="00EC1BEC" w:rsidRPr="00EC1BEC" w:rsidRDefault="00EC1BEC" w:rsidP="00EC1BEC">
            <w:pPr>
              <w:numPr>
                <w:ilvl w:val="0"/>
                <w:numId w:val="20"/>
              </w:numPr>
              <w:tabs>
                <w:tab w:val="left" w:pos="1600"/>
              </w:tabs>
              <w:rPr>
                <w:rFonts w:cs="Arial"/>
              </w:rPr>
            </w:pPr>
            <w:r w:rsidRPr="00EC1BEC">
              <w:rPr>
                <w:rFonts w:cs="Arial"/>
              </w:rPr>
              <w:t>Improve attendance and engagement.</w:t>
            </w:r>
          </w:p>
          <w:p w14:paraId="40F7FA33" w14:textId="77777777" w:rsidR="00EC1BEC" w:rsidRPr="00EC1BEC" w:rsidRDefault="00EC1BEC" w:rsidP="00EC1BEC">
            <w:pPr>
              <w:numPr>
                <w:ilvl w:val="0"/>
                <w:numId w:val="20"/>
              </w:numPr>
              <w:tabs>
                <w:tab w:val="left" w:pos="1600"/>
              </w:tabs>
              <w:rPr>
                <w:rFonts w:cs="Arial"/>
              </w:rPr>
            </w:pPr>
            <w:r w:rsidRPr="00EC1BEC">
              <w:rPr>
                <w:rFonts w:cs="Arial"/>
              </w:rPr>
              <w:t>Increase participation in wider achievement, leadership and Developing the Young Workforce opportunities.</w:t>
            </w:r>
          </w:p>
          <w:p w14:paraId="044648F4" w14:textId="77777777" w:rsidR="00EC1BEC" w:rsidRDefault="00EC1BEC" w:rsidP="00EC1BEC">
            <w:pPr>
              <w:numPr>
                <w:ilvl w:val="0"/>
                <w:numId w:val="20"/>
              </w:numPr>
              <w:tabs>
                <w:tab w:val="left" w:pos="1600"/>
              </w:tabs>
              <w:rPr>
                <w:rFonts w:cs="Arial"/>
              </w:rPr>
            </w:pPr>
            <w:r w:rsidRPr="00EC1BEC">
              <w:rPr>
                <w:rFonts w:cs="Arial"/>
              </w:rPr>
              <w:t>Continue work to close the poverty-related attainment gap.</w:t>
            </w:r>
          </w:p>
          <w:p w14:paraId="17E5FA9E" w14:textId="77777777" w:rsidR="00EC1BEC" w:rsidRPr="00EC1BEC" w:rsidRDefault="00EC1BEC" w:rsidP="00EC1BEC">
            <w:pPr>
              <w:tabs>
                <w:tab w:val="left" w:pos="1600"/>
              </w:tabs>
              <w:ind w:left="720"/>
              <w:rPr>
                <w:rFonts w:cs="Arial"/>
              </w:rPr>
            </w:pPr>
          </w:p>
          <w:p w14:paraId="02329BF9" w14:textId="7232BCC0" w:rsidR="00FA4B1A" w:rsidRDefault="00EC1BEC" w:rsidP="00EC1BEC">
            <w:pPr>
              <w:tabs>
                <w:tab w:val="left" w:pos="1600"/>
              </w:tabs>
              <w:rPr>
                <w:rFonts w:cs="Arial"/>
              </w:rPr>
            </w:pPr>
            <w:r w:rsidRPr="00EC1BEC">
              <w:rPr>
                <w:rFonts w:cs="Arial"/>
              </w:rPr>
              <w:t>These priorities have been developed using evidence from self-evaluation activities, stakeholder feedback, attainment data and quality assurance findings.</w:t>
            </w:r>
          </w:p>
          <w:p w14:paraId="0A9D5325" w14:textId="77777777" w:rsidR="00E05DF7" w:rsidRPr="00DC1797" w:rsidRDefault="00E05DF7" w:rsidP="00533B17">
            <w:pPr>
              <w:rPr>
                <w:rFonts w:cs="Arial"/>
              </w:rPr>
            </w:pPr>
          </w:p>
        </w:tc>
      </w:tr>
    </w:tbl>
    <w:p w14:paraId="1217ABBC" w14:textId="77777777" w:rsidR="00513DB2" w:rsidRDefault="00513DB2">
      <w:pPr>
        <w:tabs>
          <w:tab w:val="left" w:pos="1600"/>
        </w:tabs>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
        <w:gridCol w:w="7463"/>
        <w:gridCol w:w="2299"/>
      </w:tblGrid>
      <w:tr w:rsidR="009537BE" w:rsidRPr="00DC1797" w14:paraId="449C2FF3" w14:textId="77777777" w:rsidTr="009537BE">
        <w:tc>
          <w:tcPr>
            <w:tcW w:w="334" w:type="dxa"/>
            <w:vMerge w:val="restart"/>
            <w:tcBorders>
              <w:left w:val="nil"/>
              <w:right w:val="single" w:sz="2" w:space="0" w:color="auto"/>
            </w:tcBorders>
            <w:shd w:val="clear" w:color="auto" w:fill="C5E0B3" w:themeFill="accent6" w:themeFillTint="66"/>
          </w:tcPr>
          <w:p w14:paraId="60CA099E" w14:textId="77777777" w:rsidR="009537BE" w:rsidRPr="00DC1797" w:rsidRDefault="009537BE" w:rsidP="00A504D1">
            <w:pPr>
              <w:tabs>
                <w:tab w:val="left" w:pos="1600"/>
              </w:tabs>
              <w:rPr>
                <w:rFonts w:cs="Arial"/>
              </w:rPr>
            </w:pPr>
          </w:p>
        </w:tc>
        <w:tc>
          <w:tcPr>
            <w:tcW w:w="7463" w:type="dxa"/>
            <w:tcBorders>
              <w:left w:val="single" w:sz="2" w:space="0" w:color="auto"/>
              <w:bottom w:val="single" w:sz="2" w:space="0" w:color="auto"/>
              <w:right w:val="single" w:sz="2" w:space="0" w:color="auto"/>
            </w:tcBorders>
            <w:shd w:val="clear" w:color="auto" w:fill="C5E0B3" w:themeFill="accent6" w:themeFillTint="66"/>
          </w:tcPr>
          <w:p w14:paraId="5B6B4A0F" w14:textId="723D43A9" w:rsidR="009537BE" w:rsidRPr="005A7E1F" w:rsidRDefault="009537BE" w:rsidP="00A504D1">
            <w:pPr>
              <w:autoSpaceDE w:val="0"/>
              <w:autoSpaceDN w:val="0"/>
              <w:adjustRightInd w:val="0"/>
              <w:rPr>
                <w:b/>
                <w:bCs/>
                <w:color w:val="000000"/>
                <w:szCs w:val="16"/>
              </w:rPr>
            </w:pPr>
            <w:r w:rsidRPr="005A7E1F">
              <w:rPr>
                <w:b/>
                <w:bCs/>
                <w:color w:val="000000"/>
                <w:szCs w:val="16"/>
              </w:rPr>
              <w:t xml:space="preserve">How Good Is Our School 4 Quality Indicator </w:t>
            </w:r>
            <w:r w:rsidR="005A7E1F">
              <w:rPr>
                <w:b/>
                <w:bCs/>
                <w:color w:val="000000"/>
                <w:szCs w:val="16"/>
              </w:rPr>
              <w:t>(QI)</w:t>
            </w:r>
          </w:p>
        </w:tc>
        <w:tc>
          <w:tcPr>
            <w:tcW w:w="2299" w:type="dxa"/>
            <w:tcBorders>
              <w:left w:val="single" w:sz="2" w:space="0" w:color="auto"/>
              <w:bottom w:val="single" w:sz="2" w:space="0" w:color="auto"/>
              <w:right w:val="single" w:sz="2" w:space="0" w:color="auto"/>
            </w:tcBorders>
            <w:shd w:val="clear" w:color="auto" w:fill="C5E0B3" w:themeFill="accent6" w:themeFillTint="66"/>
          </w:tcPr>
          <w:p w14:paraId="41DFDFDE" w14:textId="084DDE4F" w:rsidR="009537BE" w:rsidRPr="005A7E1F" w:rsidRDefault="009537BE" w:rsidP="00A504D1">
            <w:pPr>
              <w:autoSpaceDE w:val="0"/>
              <w:autoSpaceDN w:val="0"/>
              <w:adjustRightInd w:val="0"/>
              <w:rPr>
                <w:b/>
                <w:bCs/>
                <w:color w:val="000000"/>
                <w:szCs w:val="16"/>
              </w:rPr>
            </w:pPr>
            <w:r w:rsidRPr="005A7E1F">
              <w:rPr>
                <w:b/>
                <w:bCs/>
                <w:color w:val="000000"/>
                <w:szCs w:val="16"/>
              </w:rPr>
              <w:t>Evaluation</w:t>
            </w:r>
          </w:p>
        </w:tc>
      </w:tr>
      <w:tr w:rsidR="009537BE" w:rsidRPr="00DC1797" w14:paraId="28E5D72C" w14:textId="77777777" w:rsidTr="009537BE">
        <w:trPr>
          <w:trHeight w:val="239"/>
        </w:trPr>
        <w:tc>
          <w:tcPr>
            <w:tcW w:w="334" w:type="dxa"/>
            <w:vMerge/>
            <w:tcBorders>
              <w:left w:val="nil"/>
              <w:right w:val="single" w:sz="2" w:space="0" w:color="auto"/>
            </w:tcBorders>
            <w:shd w:val="clear" w:color="auto" w:fill="C5E0B3" w:themeFill="accent6" w:themeFillTint="66"/>
          </w:tcPr>
          <w:p w14:paraId="484554BC" w14:textId="77777777" w:rsidR="009537BE" w:rsidRPr="00DC1797" w:rsidRDefault="009537BE" w:rsidP="00A504D1">
            <w:pPr>
              <w:tabs>
                <w:tab w:val="left" w:pos="1600"/>
              </w:tabs>
              <w:rPr>
                <w:rFonts w:cs="Arial"/>
              </w:rPr>
            </w:pPr>
          </w:p>
        </w:tc>
        <w:tc>
          <w:tcPr>
            <w:tcW w:w="7463" w:type="dxa"/>
            <w:tcBorders>
              <w:left w:val="single" w:sz="2" w:space="0" w:color="auto"/>
              <w:right w:val="single" w:sz="2" w:space="0" w:color="auto"/>
            </w:tcBorders>
          </w:tcPr>
          <w:p w14:paraId="0B8DB0D8" w14:textId="2824624E" w:rsidR="009537BE" w:rsidRPr="000C6DF3" w:rsidRDefault="009537BE" w:rsidP="00A504D1">
            <w:pPr>
              <w:autoSpaceDE w:val="0"/>
              <w:autoSpaceDN w:val="0"/>
              <w:adjustRightInd w:val="0"/>
              <w:rPr>
                <w:color w:val="000000"/>
                <w:szCs w:val="16"/>
              </w:rPr>
            </w:pPr>
            <w:r>
              <w:rPr>
                <w:color w:val="000000"/>
                <w:szCs w:val="16"/>
              </w:rPr>
              <w:t>Leadership of Change (QI 1.3)</w:t>
            </w:r>
          </w:p>
        </w:tc>
        <w:tc>
          <w:tcPr>
            <w:tcW w:w="2299" w:type="dxa"/>
            <w:tcBorders>
              <w:left w:val="single" w:sz="2" w:space="0" w:color="auto"/>
              <w:right w:val="single" w:sz="2" w:space="0" w:color="auto"/>
            </w:tcBorders>
          </w:tcPr>
          <w:p w14:paraId="26D0875E" w14:textId="3C044469" w:rsidR="009537BE" w:rsidRPr="000C6DF3" w:rsidRDefault="00EC1BEC" w:rsidP="00A504D1">
            <w:pPr>
              <w:autoSpaceDE w:val="0"/>
              <w:autoSpaceDN w:val="0"/>
              <w:adjustRightInd w:val="0"/>
              <w:rPr>
                <w:color w:val="000000"/>
                <w:szCs w:val="16"/>
              </w:rPr>
            </w:pPr>
            <w:r>
              <w:rPr>
                <w:color w:val="000000"/>
                <w:szCs w:val="16"/>
              </w:rPr>
              <w:t>Very Good</w:t>
            </w:r>
          </w:p>
        </w:tc>
      </w:tr>
      <w:tr w:rsidR="009537BE" w:rsidRPr="00DC1797" w14:paraId="1F66260B" w14:textId="77777777" w:rsidTr="009537BE">
        <w:trPr>
          <w:trHeight w:val="237"/>
        </w:trPr>
        <w:tc>
          <w:tcPr>
            <w:tcW w:w="334" w:type="dxa"/>
            <w:vMerge/>
            <w:tcBorders>
              <w:left w:val="nil"/>
              <w:right w:val="single" w:sz="2" w:space="0" w:color="auto"/>
            </w:tcBorders>
            <w:shd w:val="clear" w:color="auto" w:fill="C5E0B3" w:themeFill="accent6" w:themeFillTint="66"/>
          </w:tcPr>
          <w:p w14:paraId="0CB85A19" w14:textId="77777777" w:rsidR="009537BE" w:rsidRPr="00DC1797" w:rsidRDefault="009537BE" w:rsidP="00A504D1">
            <w:pPr>
              <w:tabs>
                <w:tab w:val="left" w:pos="1600"/>
              </w:tabs>
              <w:rPr>
                <w:rFonts w:cs="Arial"/>
              </w:rPr>
            </w:pPr>
          </w:p>
        </w:tc>
        <w:tc>
          <w:tcPr>
            <w:tcW w:w="7463" w:type="dxa"/>
            <w:tcBorders>
              <w:left w:val="single" w:sz="2" w:space="0" w:color="auto"/>
              <w:right w:val="single" w:sz="2" w:space="0" w:color="auto"/>
            </w:tcBorders>
          </w:tcPr>
          <w:p w14:paraId="7146B1E2" w14:textId="47B23105" w:rsidR="009537BE" w:rsidRPr="000C6DF3" w:rsidRDefault="009537BE" w:rsidP="00A504D1">
            <w:pPr>
              <w:autoSpaceDE w:val="0"/>
              <w:autoSpaceDN w:val="0"/>
              <w:adjustRightInd w:val="0"/>
              <w:rPr>
                <w:color w:val="000000"/>
                <w:szCs w:val="16"/>
              </w:rPr>
            </w:pPr>
            <w:r>
              <w:rPr>
                <w:color w:val="000000"/>
                <w:szCs w:val="16"/>
              </w:rPr>
              <w:t>Learning Teaching and Assessment (</w:t>
            </w:r>
            <w:r w:rsidR="00AD408C">
              <w:rPr>
                <w:color w:val="000000"/>
                <w:szCs w:val="16"/>
              </w:rPr>
              <w:t xml:space="preserve">QI </w:t>
            </w:r>
            <w:r>
              <w:rPr>
                <w:color w:val="000000"/>
                <w:szCs w:val="16"/>
              </w:rPr>
              <w:t>2.3)</w:t>
            </w:r>
          </w:p>
        </w:tc>
        <w:tc>
          <w:tcPr>
            <w:tcW w:w="2299" w:type="dxa"/>
            <w:tcBorders>
              <w:left w:val="single" w:sz="2" w:space="0" w:color="auto"/>
              <w:right w:val="single" w:sz="2" w:space="0" w:color="auto"/>
            </w:tcBorders>
          </w:tcPr>
          <w:p w14:paraId="17652C6E" w14:textId="02DFA0EB" w:rsidR="009537BE" w:rsidRPr="000C6DF3" w:rsidRDefault="00EC1BEC" w:rsidP="00A504D1">
            <w:pPr>
              <w:autoSpaceDE w:val="0"/>
              <w:autoSpaceDN w:val="0"/>
              <w:adjustRightInd w:val="0"/>
              <w:rPr>
                <w:color w:val="000000"/>
                <w:szCs w:val="16"/>
              </w:rPr>
            </w:pPr>
            <w:r>
              <w:rPr>
                <w:color w:val="000000"/>
                <w:szCs w:val="16"/>
              </w:rPr>
              <w:t>Good</w:t>
            </w:r>
          </w:p>
        </w:tc>
      </w:tr>
      <w:tr w:rsidR="009537BE" w:rsidRPr="00DC1797" w14:paraId="64F50630" w14:textId="77777777" w:rsidTr="009537BE">
        <w:trPr>
          <w:trHeight w:val="237"/>
        </w:trPr>
        <w:tc>
          <w:tcPr>
            <w:tcW w:w="334" w:type="dxa"/>
            <w:vMerge/>
            <w:tcBorders>
              <w:left w:val="nil"/>
              <w:right w:val="single" w:sz="2" w:space="0" w:color="auto"/>
            </w:tcBorders>
            <w:shd w:val="clear" w:color="auto" w:fill="C5E0B3" w:themeFill="accent6" w:themeFillTint="66"/>
          </w:tcPr>
          <w:p w14:paraId="2CCE42AC" w14:textId="77777777" w:rsidR="009537BE" w:rsidRPr="00DC1797" w:rsidRDefault="009537BE" w:rsidP="00A504D1">
            <w:pPr>
              <w:tabs>
                <w:tab w:val="left" w:pos="1600"/>
              </w:tabs>
              <w:rPr>
                <w:rFonts w:cs="Arial"/>
              </w:rPr>
            </w:pPr>
          </w:p>
        </w:tc>
        <w:tc>
          <w:tcPr>
            <w:tcW w:w="7463" w:type="dxa"/>
            <w:tcBorders>
              <w:left w:val="single" w:sz="2" w:space="0" w:color="auto"/>
              <w:right w:val="single" w:sz="2" w:space="0" w:color="auto"/>
            </w:tcBorders>
          </w:tcPr>
          <w:p w14:paraId="7011D4B2" w14:textId="592BA902" w:rsidR="009537BE" w:rsidRPr="000C6DF3" w:rsidRDefault="005A7E1F" w:rsidP="00A504D1">
            <w:pPr>
              <w:autoSpaceDE w:val="0"/>
              <w:autoSpaceDN w:val="0"/>
              <w:adjustRightInd w:val="0"/>
              <w:rPr>
                <w:color w:val="000000"/>
                <w:szCs w:val="16"/>
              </w:rPr>
            </w:pPr>
            <w:r>
              <w:rPr>
                <w:color w:val="000000"/>
                <w:szCs w:val="16"/>
              </w:rPr>
              <w:t>Ensuring Wellbeing Equality and Inclusion (</w:t>
            </w:r>
            <w:r w:rsidR="00AD408C">
              <w:rPr>
                <w:color w:val="000000"/>
                <w:szCs w:val="16"/>
              </w:rPr>
              <w:t xml:space="preserve">QI </w:t>
            </w:r>
            <w:r>
              <w:rPr>
                <w:color w:val="000000"/>
                <w:szCs w:val="16"/>
              </w:rPr>
              <w:t>3.1)</w:t>
            </w:r>
          </w:p>
        </w:tc>
        <w:tc>
          <w:tcPr>
            <w:tcW w:w="2299" w:type="dxa"/>
            <w:tcBorders>
              <w:left w:val="single" w:sz="2" w:space="0" w:color="auto"/>
              <w:right w:val="single" w:sz="2" w:space="0" w:color="auto"/>
            </w:tcBorders>
          </w:tcPr>
          <w:p w14:paraId="7FE08FAE" w14:textId="29EA201C" w:rsidR="009537BE" w:rsidRPr="000C6DF3" w:rsidRDefault="00EC1BEC" w:rsidP="00A504D1">
            <w:pPr>
              <w:autoSpaceDE w:val="0"/>
              <w:autoSpaceDN w:val="0"/>
              <w:adjustRightInd w:val="0"/>
              <w:rPr>
                <w:color w:val="000000"/>
                <w:szCs w:val="16"/>
              </w:rPr>
            </w:pPr>
            <w:r>
              <w:rPr>
                <w:color w:val="000000"/>
                <w:szCs w:val="16"/>
              </w:rPr>
              <w:t>Very Good</w:t>
            </w:r>
          </w:p>
        </w:tc>
      </w:tr>
      <w:tr w:rsidR="009537BE" w:rsidRPr="00DC1797" w14:paraId="73723B0F" w14:textId="77777777" w:rsidTr="009537BE">
        <w:trPr>
          <w:trHeight w:val="237"/>
        </w:trPr>
        <w:tc>
          <w:tcPr>
            <w:tcW w:w="334" w:type="dxa"/>
            <w:vMerge/>
            <w:tcBorders>
              <w:left w:val="nil"/>
              <w:right w:val="single" w:sz="2" w:space="0" w:color="auto"/>
            </w:tcBorders>
            <w:shd w:val="clear" w:color="auto" w:fill="C5E0B3" w:themeFill="accent6" w:themeFillTint="66"/>
          </w:tcPr>
          <w:p w14:paraId="26FB4292" w14:textId="77777777" w:rsidR="009537BE" w:rsidRPr="00DC1797" w:rsidRDefault="009537BE" w:rsidP="00A504D1">
            <w:pPr>
              <w:tabs>
                <w:tab w:val="left" w:pos="1600"/>
              </w:tabs>
              <w:rPr>
                <w:rFonts w:cs="Arial"/>
              </w:rPr>
            </w:pPr>
          </w:p>
        </w:tc>
        <w:tc>
          <w:tcPr>
            <w:tcW w:w="7463" w:type="dxa"/>
            <w:tcBorders>
              <w:left w:val="single" w:sz="2" w:space="0" w:color="auto"/>
              <w:right w:val="single" w:sz="2" w:space="0" w:color="auto"/>
            </w:tcBorders>
          </w:tcPr>
          <w:p w14:paraId="3F60DCB6" w14:textId="694B04FE" w:rsidR="009537BE" w:rsidRPr="000C6DF3" w:rsidRDefault="005A7E1F" w:rsidP="00A504D1">
            <w:pPr>
              <w:autoSpaceDE w:val="0"/>
              <w:autoSpaceDN w:val="0"/>
              <w:adjustRightInd w:val="0"/>
              <w:rPr>
                <w:color w:val="000000"/>
                <w:szCs w:val="16"/>
              </w:rPr>
            </w:pPr>
            <w:r>
              <w:rPr>
                <w:color w:val="000000"/>
                <w:szCs w:val="16"/>
              </w:rPr>
              <w:t>Raising Attainment and Achievement (</w:t>
            </w:r>
            <w:r w:rsidR="00AD408C">
              <w:rPr>
                <w:color w:val="000000"/>
                <w:szCs w:val="16"/>
              </w:rPr>
              <w:t xml:space="preserve">QI </w:t>
            </w:r>
            <w:r>
              <w:rPr>
                <w:color w:val="000000"/>
                <w:szCs w:val="16"/>
              </w:rPr>
              <w:t>3.2)</w:t>
            </w:r>
          </w:p>
        </w:tc>
        <w:tc>
          <w:tcPr>
            <w:tcW w:w="2299" w:type="dxa"/>
            <w:tcBorders>
              <w:left w:val="single" w:sz="2" w:space="0" w:color="auto"/>
              <w:right w:val="single" w:sz="2" w:space="0" w:color="auto"/>
            </w:tcBorders>
          </w:tcPr>
          <w:p w14:paraId="10359A6F" w14:textId="03BD3EF6" w:rsidR="009537BE" w:rsidRPr="000C6DF3" w:rsidRDefault="00EC1BEC" w:rsidP="00A504D1">
            <w:pPr>
              <w:autoSpaceDE w:val="0"/>
              <w:autoSpaceDN w:val="0"/>
              <w:adjustRightInd w:val="0"/>
              <w:rPr>
                <w:color w:val="000000"/>
                <w:szCs w:val="16"/>
              </w:rPr>
            </w:pPr>
            <w:r>
              <w:rPr>
                <w:color w:val="000000"/>
                <w:szCs w:val="16"/>
              </w:rPr>
              <w:t>Good</w:t>
            </w:r>
          </w:p>
        </w:tc>
      </w:tr>
    </w:tbl>
    <w:p w14:paraId="312407EA" w14:textId="77777777" w:rsidR="00312B33" w:rsidRPr="00DC1797" w:rsidRDefault="00312B33">
      <w:pPr>
        <w:tabs>
          <w:tab w:val="left" w:pos="1600"/>
        </w:tabs>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
        <w:gridCol w:w="9762"/>
      </w:tblGrid>
      <w:tr w:rsidR="000C6DF3" w:rsidRPr="00DC1797" w14:paraId="3C1DDCA3" w14:textId="77777777" w:rsidTr="007573D6">
        <w:tc>
          <w:tcPr>
            <w:tcW w:w="334" w:type="dxa"/>
            <w:vMerge w:val="restart"/>
            <w:tcBorders>
              <w:top w:val="nil"/>
              <w:left w:val="nil"/>
              <w:right w:val="single" w:sz="2" w:space="0" w:color="auto"/>
            </w:tcBorders>
            <w:shd w:val="clear" w:color="auto" w:fill="C5E0B3" w:themeFill="accent6" w:themeFillTint="66"/>
          </w:tcPr>
          <w:p w14:paraId="4E5073D3" w14:textId="77777777" w:rsidR="009C256B" w:rsidRPr="00DC1797" w:rsidRDefault="009C256B" w:rsidP="00312B33">
            <w:pPr>
              <w:tabs>
                <w:tab w:val="left" w:pos="1600"/>
              </w:tabs>
              <w:ind w:left="90" w:hanging="180"/>
              <w:rPr>
                <w:rFonts w:cs="Arial"/>
              </w:rPr>
            </w:pPr>
          </w:p>
          <w:p w14:paraId="7F783AFE" w14:textId="34E6FA6A" w:rsidR="009C256B" w:rsidRPr="00DC1797" w:rsidRDefault="009C256B" w:rsidP="004A61F6">
            <w:pPr>
              <w:tabs>
                <w:tab w:val="left" w:pos="1600"/>
              </w:tabs>
              <w:ind w:left="266" w:hanging="357"/>
              <w:jc w:val="center"/>
              <w:rPr>
                <w:rFonts w:ascii="Arial Bold" w:hAnsi="Arial Bold" w:cs="Arial"/>
                <w:b/>
                <w:sz w:val="40"/>
              </w:rPr>
            </w:pPr>
          </w:p>
          <w:p w14:paraId="427C1E34" w14:textId="77777777" w:rsidR="009C256B" w:rsidRPr="00DC1797" w:rsidRDefault="009C256B" w:rsidP="006418CC">
            <w:pPr>
              <w:tabs>
                <w:tab w:val="left" w:pos="1600"/>
              </w:tabs>
              <w:rPr>
                <w:rFonts w:cs="Arial"/>
              </w:rPr>
            </w:pPr>
          </w:p>
        </w:tc>
        <w:tc>
          <w:tcPr>
            <w:tcW w:w="9762" w:type="dxa"/>
            <w:tcBorders>
              <w:left w:val="single" w:sz="2" w:space="0" w:color="auto"/>
              <w:bottom w:val="single" w:sz="2" w:space="0" w:color="auto"/>
              <w:right w:val="single" w:sz="2" w:space="0" w:color="auto"/>
            </w:tcBorders>
            <w:shd w:val="clear" w:color="auto" w:fill="C5E0B3" w:themeFill="accent6" w:themeFillTint="66"/>
          </w:tcPr>
          <w:p w14:paraId="2E9F9B84" w14:textId="6D059511" w:rsidR="009C256B" w:rsidRPr="00DC1797" w:rsidRDefault="00821AA4" w:rsidP="0077595A">
            <w:pPr>
              <w:tabs>
                <w:tab w:val="left" w:pos="1600"/>
              </w:tabs>
              <w:rPr>
                <w:rFonts w:cs="Arial"/>
                <w:b/>
              </w:rPr>
            </w:pPr>
            <w:r>
              <w:rPr>
                <w:rFonts w:cs="Arial"/>
                <w:b/>
              </w:rPr>
              <w:t xml:space="preserve">How </w:t>
            </w:r>
            <w:r w:rsidR="00D92600">
              <w:rPr>
                <w:rFonts w:cs="Arial"/>
                <w:b/>
              </w:rPr>
              <w:t>to find out more about our school</w:t>
            </w:r>
          </w:p>
        </w:tc>
      </w:tr>
      <w:tr w:rsidR="000C6DF3" w:rsidRPr="00DC1797" w14:paraId="6BF1F3B2" w14:textId="77777777" w:rsidTr="000C6DF3">
        <w:tc>
          <w:tcPr>
            <w:tcW w:w="334" w:type="dxa"/>
            <w:vMerge/>
            <w:tcBorders>
              <w:left w:val="nil"/>
              <w:bottom w:val="nil"/>
              <w:right w:val="single" w:sz="2" w:space="0" w:color="auto"/>
            </w:tcBorders>
            <w:shd w:val="clear" w:color="auto" w:fill="C0C0C0"/>
          </w:tcPr>
          <w:p w14:paraId="60A63034" w14:textId="77777777" w:rsidR="009C256B" w:rsidRPr="00DC1797" w:rsidRDefault="009C256B">
            <w:pPr>
              <w:tabs>
                <w:tab w:val="left" w:pos="1600"/>
              </w:tabs>
              <w:rPr>
                <w:rFonts w:cs="Arial"/>
              </w:rPr>
            </w:pPr>
          </w:p>
        </w:tc>
        <w:tc>
          <w:tcPr>
            <w:tcW w:w="9762" w:type="dxa"/>
            <w:tcBorders>
              <w:left w:val="single" w:sz="2" w:space="0" w:color="auto"/>
              <w:bottom w:val="single" w:sz="2" w:space="0" w:color="auto"/>
              <w:right w:val="single" w:sz="2" w:space="0" w:color="auto"/>
            </w:tcBorders>
          </w:tcPr>
          <w:p w14:paraId="19AF5C47" w14:textId="77777777" w:rsidR="00EE0A65" w:rsidRDefault="00EE0A65" w:rsidP="00F16CB4">
            <w:pPr>
              <w:autoSpaceDE w:val="0"/>
              <w:autoSpaceDN w:val="0"/>
              <w:adjustRightInd w:val="0"/>
              <w:rPr>
                <w:color w:val="000000"/>
                <w:szCs w:val="16"/>
              </w:rPr>
            </w:pPr>
          </w:p>
          <w:p w14:paraId="3CBCD49C" w14:textId="20C6FC9C" w:rsidR="005A7E1F" w:rsidRDefault="00D92600" w:rsidP="00161A18">
            <w:pPr>
              <w:autoSpaceDE w:val="0"/>
              <w:autoSpaceDN w:val="0"/>
              <w:adjustRightInd w:val="0"/>
              <w:rPr>
                <w:color w:val="000000"/>
                <w:szCs w:val="16"/>
              </w:rPr>
            </w:pPr>
            <w:r>
              <w:rPr>
                <w:color w:val="000000"/>
                <w:szCs w:val="16"/>
              </w:rPr>
              <w:t>C</w:t>
            </w:r>
            <w:r w:rsidR="00533B17">
              <w:rPr>
                <w:color w:val="000000"/>
                <w:szCs w:val="16"/>
              </w:rPr>
              <w:t>ontact us directly if you require furt</w:t>
            </w:r>
            <w:r w:rsidR="000B281A">
              <w:rPr>
                <w:color w:val="000000"/>
                <w:szCs w:val="16"/>
              </w:rPr>
              <w:t>her information</w:t>
            </w:r>
            <w:r>
              <w:rPr>
                <w:color w:val="000000"/>
                <w:szCs w:val="16"/>
              </w:rPr>
              <w:t xml:space="preserve"> about our school </w:t>
            </w:r>
            <w:r w:rsidR="000B281A">
              <w:rPr>
                <w:color w:val="000000"/>
                <w:szCs w:val="16"/>
              </w:rPr>
              <w:t xml:space="preserve">or if you wish </w:t>
            </w:r>
            <w:r w:rsidR="00533B17">
              <w:rPr>
                <w:color w:val="000000"/>
                <w:szCs w:val="16"/>
              </w:rPr>
              <w:t>to comment on th</w:t>
            </w:r>
            <w:r>
              <w:rPr>
                <w:color w:val="000000"/>
                <w:szCs w:val="16"/>
              </w:rPr>
              <w:t>is</w:t>
            </w:r>
            <w:r w:rsidR="00533B17">
              <w:rPr>
                <w:color w:val="000000"/>
                <w:szCs w:val="16"/>
              </w:rPr>
              <w:t xml:space="preserve"> report.</w:t>
            </w:r>
            <w:r w:rsidR="000B281A">
              <w:rPr>
                <w:color w:val="000000"/>
                <w:szCs w:val="16"/>
              </w:rPr>
              <w:t xml:space="preserve"> </w:t>
            </w:r>
          </w:p>
          <w:p w14:paraId="78D4E2C6" w14:textId="5FF1DE91" w:rsidR="00FA4B1A" w:rsidRDefault="00D92600" w:rsidP="00F16CB4">
            <w:pPr>
              <w:autoSpaceDE w:val="0"/>
              <w:autoSpaceDN w:val="0"/>
              <w:adjustRightInd w:val="0"/>
              <w:rPr>
                <w:color w:val="000000"/>
                <w:szCs w:val="16"/>
              </w:rPr>
            </w:pPr>
            <w:r>
              <w:rPr>
                <w:color w:val="000000"/>
                <w:szCs w:val="16"/>
              </w:rPr>
              <w:t xml:space="preserve">Our </w:t>
            </w:r>
            <w:r w:rsidR="000B281A">
              <w:rPr>
                <w:color w:val="000000"/>
                <w:szCs w:val="16"/>
              </w:rPr>
              <w:t>contact e-mail address is:</w:t>
            </w:r>
            <w:r w:rsidR="00161A18">
              <w:rPr>
                <w:color w:val="000000"/>
                <w:szCs w:val="16"/>
              </w:rPr>
              <w:t xml:space="preserve"> Headteacher@Hillpark-sec.glasgow.sch.uk</w:t>
            </w:r>
          </w:p>
          <w:p w14:paraId="5085432B" w14:textId="1A0CC1F0" w:rsidR="00533B17" w:rsidRDefault="000B281A" w:rsidP="00F16CB4">
            <w:pPr>
              <w:autoSpaceDE w:val="0"/>
              <w:autoSpaceDN w:val="0"/>
              <w:adjustRightInd w:val="0"/>
              <w:rPr>
                <w:color w:val="000000"/>
                <w:szCs w:val="16"/>
              </w:rPr>
            </w:pPr>
            <w:r>
              <w:rPr>
                <w:color w:val="000000"/>
                <w:szCs w:val="16"/>
              </w:rPr>
              <w:t xml:space="preserve"> </w:t>
            </w:r>
          </w:p>
          <w:p w14:paraId="236EA742" w14:textId="64D4A36E" w:rsidR="00821AA4" w:rsidRDefault="00821AA4" w:rsidP="00F16CB4">
            <w:pPr>
              <w:autoSpaceDE w:val="0"/>
              <w:autoSpaceDN w:val="0"/>
              <w:adjustRightInd w:val="0"/>
              <w:rPr>
                <w:color w:val="000000"/>
                <w:szCs w:val="16"/>
              </w:rPr>
            </w:pPr>
            <w:r>
              <w:rPr>
                <w:color w:val="000000"/>
                <w:szCs w:val="16"/>
              </w:rPr>
              <w:t>Our telephone number is:</w:t>
            </w:r>
            <w:r w:rsidR="00161A18">
              <w:rPr>
                <w:color w:val="000000"/>
                <w:szCs w:val="16"/>
              </w:rPr>
              <w:t xml:space="preserve"> 0141 582 0110</w:t>
            </w:r>
          </w:p>
          <w:p w14:paraId="7678DF56" w14:textId="77777777" w:rsidR="00FA4B1A" w:rsidRDefault="00FA4B1A" w:rsidP="00F16CB4">
            <w:pPr>
              <w:autoSpaceDE w:val="0"/>
              <w:autoSpaceDN w:val="0"/>
              <w:adjustRightInd w:val="0"/>
              <w:rPr>
                <w:color w:val="000000"/>
                <w:szCs w:val="16"/>
              </w:rPr>
            </w:pPr>
          </w:p>
          <w:p w14:paraId="67135243" w14:textId="7AC51CEE" w:rsidR="00821AA4" w:rsidRDefault="00821AA4" w:rsidP="00F16CB4">
            <w:pPr>
              <w:autoSpaceDE w:val="0"/>
              <w:autoSpaceDN w:val="0"/>
              <w:adjustRightInd w:val="0"/>
              <w:rPr>
                <w:color w:val="000000"/>
                <w:szCs w:val="16"/>
              </w:rPr>
            </w:pPr>
            <w:r>
              <w:rPr>
                <w:color w:val="000000"/>
                <w:szCs w:val="16"/>
              </w:rPr>
              <w:t>Our school address</w:t>
            </w:r>
            <w:r w:rsidR="0005632B">
              <w:rPr>
                <w:color w:val="000000"/>
                <w:szCs w:val="16"/>
              </w:rPr>
              <w:t xml:space="preserve"> is</w:t>
            </w:r>
            <w:r>
              <w:rPr>
                <w:color w:val="000000"/>
                <w:szCs w:val="16"/>
              </w:rPr>
              <w:t>:</w:t>
            </w:r>
            <w:r w:rsidR="00161A18">
              <w:rPr>
                <w:color w:val="000000"/>
                <w:szCs w:val="16"/>
              </w:rPr>
              <w:t xml:space="preserve"> 36 Cairngorm Rd, Glasgow, G43 2XA</w:t>
            </w:r>
          </w:p>
          <w:p w14:paraId="161CED91" w14:textId="77777777" w:rsidR="00FA4B1A" w:rsidRDefault="00FA4B1A" w:rsidP="00F16CB4">
            <w:pPr>
              <w:autoSpaceDE w:val="0"/>
              <w:autoSpaceDN w:val="0"/>
              <w:adjustRightInd w:val="0"/>
              <w:rPr>
                <w:color w:val="000000"/>
                <w:szCs w:val="16"/>
              </w:rPr>
            </w:pPr>
          </w:p>
          <w:p w14:paraId="3ADFCE3B" w14:textId="7935D205" w:rsidR="0097112B" w:rsidRDefault="00AE1493" w:rsidP="000C6DF3">
            <w:pPr>
              <w:autoSpaceDE w:val="0"/>
              <w:autoSpaceDN w:val="0"/>
              <w:adjustRightInd w:val="0"/>
              <w:rPr>
                <w:color w:val="000000"/>
                <w:szCs w:val="16"/>
              </w:rPr>
            </w:pPr>
            <w:r>
              <w:rPr>
                <w:color w:val="000000"/>
                <w:szCs w:val="16"/>
              </w:rPr>
              <w:t>Further information is also …</w:t>
            </w:r>
            <w:r w:rsidR="00161A18">
              <w:rPr>
                <w:color w:val="000000"/>
                <w:szCs w:val="16"/>
              </w:rPr>
              <w:t>on our website</w:t>
            </w:r>
          </w:p>
          <w:p w14:paraId="4B11262A" w14:textId="697D310C" w:rsidR="0097112B" w:rsidRPr="000C6DF3" w:rsidRDefault="0097112B" w:rsidP="000C6DF3">
            <w:pPr>
              <w:autoSpaceDE w:val="0"/>
              <w:autoSpaceDN w:val="0"/>
              <w:adjustRightInd w:val="0"/>
              <w:rPr>
                <w:color w:val="000000"/>
                <w:szCs w:val="16"/>
              </w:rPr>
            </w:pPr>
          </w:p>
        </w:tc>
      </w:tr>
    </w:tbl>
    <w:p w14:paraId="5597C2A7" w14:textId="77777777" w:rsidR="00513DB2" w:rsidRPr="00DC1797" w:rsidRDefault="00513DB2" w:rsidP="007573D6">
      <w:pPr>
        <w:tabs>
          <w:tab w:val="left" w:pos="540"/>
          <w:tab w:val="left" w:pos="5400"/>
        </w:tabs>
        <w:rPr>
          <w:rFonts w:cs="Arial"/>
        </w:rPr>
      </w:pPr>
    </w:p>
    <w:sectPr w:rsidR="00513DB2" w:rsidRPr="00DC1797" w:rsidSect="002B6B42">
      <w:headerReference w:type="default" r:id="rId9"/>
      <w:pgSz w:w="11909" w:h="16834" w:code="9"/>
      <w:pgMar w:top="720" w:right="720" w:bottom="720" w:left="720" w:header="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D07AE" w14:textId="77777777" w:rsidR="007D216F" w:rsidRDefault="007D216F">
      <w:r>
        <w:separator/>
      </w:r>
    </w:p>
  </w:endnote>
  <w:endnote w:type="continuationSeparator" w:id="0">
    <w:p w14:paraId="0844EB83" w14:textId="77777777" w:rsidR="007D216F" w:rsidRDefault="007D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6B5C" w14:textId="77777777" w:rsidR="007D216F" w:rsidRDefault="007D216F">
      <w:r>
        <w:separator/>
      </w:r>
    </w:p>
  </w:footnote>
  <w:footnote w:type="continuationSeparator" w:id="0">
    <w:p w14:paraId="27597A8A" w14:textId="77777777" w:rsidR="007D216F" w:rsidRDefault="007D2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B89A" w14:textId="1693AC4C" w:rsidR="002B6B42" w:rsidRDefault="002B6B42">
    <w:pPr>
      <w:pStyle w:val="Header"/>
    </w:pPr>
    <w:r w:rsidRPr="006F5F7E">
      <w:rPr>
        <w:rFonts w:asciiTheme="majorHAnsi" w:eastAsia="MS Mincho" w:hAnsiTheme="majorHAnsi"/>
        <w:b/>
        <w:bCs/>
        <w:noProof/>
        <w:sz w:val="28"/>
        <w:szCs w:val="28"/>
        <w:lang w:val="en-US"/>
      </w:rPr>
      <w:drawing>
        <wp:anchor distT="0" distB="0" distL="114300" distR="114300" simplePos="0" relativeHeight="251661312" behindDoc="1" locked="0" layoutInCell="1" allowOverlap="1" wp14:anchorId="6B670CCE" wp14:editId="1CEEC1F6">
          <wp:simplePos x="0" y="0"/>
          <wp:positionH relativeFrom="column">
            <wp:posOffset>6092190</wp:posOffset>
          </wp:positionH>
          <wp:positionV relativeFrom="paragraph">
            <wp:posOffset>31750</wp:posOffset>
          </wp:positionV>
          <wp:extent cx="941070" cy="939800"/>
          <wp:effectExtent l="0" t="0" r="0" b="0"/>
          <wp:wrapTight wrapText="bothSides">
            <wp:wrapPolygon edited="0">
              <wp:start x="0" y="0"/>
              <wp:lineTo x="0" y="21016"/>
              <wp:lineTo x="20988" y="21016"/>
              <wp:lineTo x="20988" y="0"/>
              <wp:lineTo x="0" y="0"/>
            </wp:wrapPolygon>
          </wp:wrapTight>
          <wp:docPr id="7" name="Picture 7" descr="A diagram of a diagram of a learning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diagram of a learning process&#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1070" cy="939800"/>
                  </a:xfrm>
                  <a:prstGeom prst="rect">
                    <a:avLst/>
                  </a:prstGeom>
                </pic:spPr>
              </pic:pic>
            </a:graphicData>
          </a:graphic>
          <wp14:sizeRelH relativeFrom="margin">
            <wp14:pctWidth>0</wp14:pctWidth>
          </wp14:sizeRelH>
          <wp14:sizeRelV relativeFrom="margin">
            <wp14:pctHeight>0</wp14:pctHeight>
          </wp14:sizeRelV>
        </wp:anchor>
      </w:drawing>
    </w:r>
    <w:r w:rsidRPr="006F5F7E">
      <w:rPr>
        <w:b/>
        <w:bCs/>
        <w:noProof/>
        <w:sz w:val="28"/>
        <w:szCs w:val="28"/>
      </w:rPr>
      <w:drawing>
        <wp:anchor distT="0" distB="0" distL="114300" distR="114300" simplePos="0" relativeHeight="251659264" behindDoc="1" locked="0" layoutInCell="1" allowOverlap="1" wp14:anchorId="50A0FA52" wp14:editId="7DA77BAC">
          <wp:simplePos x="0" y="0"/>
          <wp:positionH relativeFrom="page">
            <wp:posOffset>114300</wp:posOffset>
          </wp:positionH>
          <wp:positionV relativeFrom="paragraph">
            <wp:posOffset>114300</wp:posOffset>
          </wp:positionV>
          <wp:extent cx="462915" cy="592455"/>
          <wp:effectExtent l="304800" t="304800" r="318135" b="321945"/>
          <wp:wrapThrough wrapText="bothSides">
            <wp:wrapPolygon edited="0">
              <wp:start x="-889" y="-11113"/>
              <wp:lineTo x="-14222" y="-9723"/>
              <wp:lineTo x="-14222" y="24309"/>
              <wp:lineTo x="-1778" y="31254"/>
              <wp:lineTo x="-889" y="32643"/>
              <wp:lineTo x="16889" y="32643"/>
              <wp:lineTo x="17778" y="31254"/>
              <wp:lineTo x="32889" y="24309"/>
              <wp:lineTo x="35556" y="12502"/>
              <wp:lineTo x="35556" y="1389"/>
              <wp:lineTo x="26667" y="-9029"/>
              <wp:lineTo x="25778" y="-11113"/>
              <wp:lineTo x="-889" y="-11113"/>
            </wp:wrapPolygon>
          </wp:wrapThrough>
          <wp:docPr id="11" name="Picture 10">
            <a:extLst xmlns:a="http://schemas.openxmlformats.org/drawingml/2006/main">
              <a:ext uri="{FF2B5EF4-FFF2-40B4-BE49-F238E27FC236}">
                <a16:creationId xmlns:a16="http://schemas.microsoft.com/office/drawing/2014/main" id="{3E9F9368-89B6-4BBE-B540-121E6C74D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E9F9368-89B6-4BBE-B540-121E6C74D6A4}"/>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2915" cy="5924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077"/>
    <w:multiLevelType w:val="hybridMultilevel"/>
    <w:tmpl w:val="C846AB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67F06"/>
    <w:multiLevelType w:val="hybridMultilevel"/>
    <w:tmpl w:val="84CC0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E4EC6"/>
    <w:multiLevelType w:val="multilevel"/>
    <w:tmpl w:val="92A0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E29AA"/>
    <w:multiLevelType w:val="multilevel"/>
    <w:tmpl w:val="31FA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2017E"/>
    <w:multiLevelType w:val="multilevel"/>
    <w:tmpl w:val="FDB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32D30"/>
    <w:multiLevelType w:val="hybridMultilevel"/>
    <w:tmpl w:val="6E7E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A37D2C"/>
    <w:multiLevelType w:val="hybridMultilevel"/>
    <w:tmpl w:val="014AF5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E42D3"/>
    <w:multiLevelType w:val="hybridMultilevel"/>
    <w:tmpl w:val="982421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D678C2"/>
    <w:multiLevelType w:val="multilevel"/>
    <w:tmpl w:val="DDD8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536374"/>
    <w:multiLevelType w:val="hybridMultilevel"/>
    <w:tmpl w:val="37AAD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F4F84"/>
    <w:multiLevelType w:val="hybridMultilevel"/>
    <w:tmpl w:val="764EFC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BE24BA"/>
    <w:multiLevelType w:val="multilevel"/>
    <w:tmpl w:val="41BC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8C2F43"/>
    <w:multiLevelType w:val="hybridMultilevel"/>
    <w:tmpl w:val="BCCC96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B76293"/>
    <w:multiLevelType w:val="hybridMultilevel"/>
    <w:tmpl w:val="92BCE3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8536BF"/>
    <w:multiLevelType w:val="hybridMultilevel"/>
    <w:tmpl w:val="F6305A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E55648"/>
    <w:multiLevelType w:val="multilevel"/>
    <w:tmpl w:val="7BA83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6B7B26"/>
    <w:multiLevelType w:val="hybridMultilevel"/>
    <w:tmpl w:val="4A9E22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2961CF"/>
    <w:multiLevelType w:val="hybridMultilevel"/>
    <w:tmpl w:val="0B8E9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422DAC"/>
    <w:multiLevelType w:val="hybridMultilevel"/>
    <w:tmpl w:val="CB2C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C67743"/>
    <w:multiLevelType w:val="hybridMultilevel"/>
    <w:tmpl w:val="2A3CC1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C2486E"/>
    <w:multiLevelType w:val="hybridMultilevel"/>
    <w:tmpl w:val="C45CA7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9736DB"/>
    <w:multiLevelType w:val="hybridMultilevel"/>
    <w:tmpl w:val="39D656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54289678">
    <w:abstractNumId w:val="13"/>
  </w:num>
  <w:num w:numId="2" w16cid:durableId="1904099407">
    <w:abstractNumId w:val="6"/>
  </w:num>
  <w:num w:numId="3" w16cid:durableId="1305162122">
    <w:abstractNumId w:val="17"/>
  </w:num>
  <w:num w:numId="4" w16cid:durableId="180290653">
    <w:abstractNumId w:val="10"/>
  </w:num>
  <w:num w:numId="5" w16cid:durableId="1573269589">
    <w:abstractNumId w:val="21"/>
  </w:num>
  <w:num w:numId="6" w16cid:durableId="1543009378">
    <w:abstractNumId w:val="12"/>
  </w:num>
  <w:num w:numId="7" w16cid:durableId="2113822149">
    <w:abstractNumId w:val="20"/>
  </w:num>
  <w:num w:numId="8" w16cid:durableId="1784304844">
    <w:abstractNumId w:val="0"/>
  </w:num>
  <w:num w:numId="9" w16cid:durableId="205337284">
    <w:abstractNumId w:val="16"/>
  </w:num>
  <w:num w:numId="10" w16cid:durableId="1558006231">
    <w:abstractNumId w:val="7"/>
  </w:num>
  <w:num w:numId="11" w16cid:durableId="479808844">
    <w:abstractNumId w:val="19"/>
  </w:num>
  <w:num w:numId="12" w16cid:durableId="1297831256">
    <w:abstractNumId w:val="14"/>
  </w:num>
  <w:num w:numId="13" w16cid:durableId="1161431918">
    <w:abstractNumId w:val="5"/>
  </w:num>
  <w:num w:numId="14" w16cid:durableId="24331923">
    <w:abstractNumId w:val="18"/>
  </w:num>
  <w:num w:numId="15" w16cid:durableId="777025160">
    <w:abstractNumId w:val="9"/>
  </w:num>
  <w:num w:numId="16" w16cid:durableId="1921598181">
    <w:abstractNumId w:val="1"/>
  </w:num>
  <w:num w:numId="17" w16cid:durableId="1029836084">
    <w:abstractNumId w:val="4"/>
  </w:num>
  <w:num w:numId="18" w16cid:durableId="772281840">
    <w:abstractNumId w:val="8"/>
  </w:num>
  <w:num w:numId="19" w16cid:durableId="773792607">
    <w:abstractNumId w:val="15"/>
  </w:num>
  <w:num w:numId="20" w16cid:durableId="1677685420">
    <w:abstractNumId w:val="11"/>
  </w:num>
  <w:num w:numId="21" w16cid:durableId="1471290332">
    <w:abstractNumId w:val="3"/>
  </w:num>
  <w:num w:numId="22" w16cid:durableId="1199397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F3"/>
    <w:rsid w:val="00012C1F"/>
    <w:rsid w:val="000223ED"/>
    <w:rsid w:val="00040B23"/>
    <w:rsid w:val="000420D3"/>
    <w:rsid w:val="0005632B"/>
    <w:rsid w:val="0006006A"/>
    <w:rsid w:val="00073190"/>
    <w:rsid w:val="00080C2A"/>
    <w:rsid w:val="00083EC4"/>
    <w:rsid w:val="0009784E"/>
    <w:rsid w:val="00097858"/>
    <w:rsid w:val="000A1549"/>
    <w:rsid w:val="000B281A"/>
    <w:rsid w:val="000C6DF3"/>
    <w:rsid w:val="00105F08"/>
    <w:rsid w:val="00112BE6"/>
    <w:rsid w:val="00153301"/>
    <w:rsid w:val="00161A18"/>
    <w:rsid w:val="001D0768"/>
    <w:rsid w:val="00227391"/>
    <w:rsid w:val="002640F3"/>
    <w:rsid w:val="002B013B"/>
    <w:rsid w:val="002B6B42"/>
    <w:rsid w:val="002C110E"/>
    <w:rsid w:val="002C375E"/>
    <w:rsid w:val="002D1CD7"/>
    <w:rsid w:val="002E7BF1"/>
    <w:rsid w:val="002F7513"/>
    <w:rsid w:val="00304332"/>
    <w:rsid w:val="00312B33"/>
    <w:rsid w:val="003257CB"/>
    <w:rsid w:val="00326EB2"/>
    <w:rsid w:val="00351D61"/>
    <w:rsid w:val="00377DF2"/>
    <w:rsid w:val="003806D6"/>
    <w:rsid w:val="003810FE"/>
    <w:rsid w:val="003F097A"/>
    <w:rsid w:val="0043211C"/>
    <w:rsid w:val="004532F8"/>
    <w:rsid w:val="004678FF"/>
    <w:rsid w:val="004902CE"/>
    <w:rsid w:val="004A0242"/>
    <w:rsid w:val="004A61F6"/>
    <w:rsid w:val="004B62F3"/>
    <w:rsid w:val="004C387E"/>
    <w:rsid w:val="004F6C7A"/>
    <w:rsid w:val="0051174C"/>
    <w:rsid w:val="00513DB2"/>
    <w:rsid w:val="00515F1F"/>
    <w:rsid w:val="00531D46"/>
    <w:rsid w:val="00533B17"/>
    <w:rsid w:val="00551248"/>
    <w:rsid w:val="005730C9"/>
    <w:rsid w:val="00575FBB"/>
    <w:rsid w:val="005878F4"/>
    <w:rsid w:val="005A5B41"/>
    <w:rsid w:val="005A6CBC"/>
    <w:rsid w:val="005A7E1F"/>
    <w:rsid w:val="005B0BDD"/>
    <w:rsid w:val="005D36D5"/>
    <w:rsid w:val="005E04F0"/>
    <w:rsid w:val="005E6C1E"/>
    <w:rsid w:val="005F684C"/>
    <w:rsid w:val="005F7D9A"/>
    <w:rsid w:val="00602368"/>
    <w:rsid w:val="006312A7"/>
    <w:rsid w:val="006418CC"/>
    <w:rsid w:val="006674C4"/>
    <w:rsid w:val="006830F5"/>
    <w:rsid w:val="006A637C"/>
    <w:rsid w:val="006D7EB3"/>
    <w:rsid w:val="006F28E6"/>
    <w:rsid w:val="006F5F7E"/>
    <w:rsid w:val="00707E7D"/>
    <w:rsid w:val="00714AC2"/>
    <w:rsid w:val="007359F0"/>
    <w:rsid w:val="007573D6"/>
    <w:rsid w:val="00773A7C"/>
    <w:rsid w:val="0077595A"/>
    <w:rsid w:val="00777B73"/>
    <w:rsid w:val="00780F87"/>
    <w:rsid w:val="007A2F8B"/>
    <w:rsid w:val="007A3158"/>
    <w:rsid w:val="007B413E"/>
    <w:rsid w:val="007C4902"/>
    <w:rsid w:val="007D216F"/>
    <w:rsid w:val="007F518B"/>
    <w:rsid w:val="00811CCB"/>
    <w:rsid w:val="0081386F"/>
    <w:rsid w:val="00821AA4"/>
    <w:rsid w:val="00827F86"/>
    <w:rsid w:val="00832518"/>
    <w:rsid w:val="00897D1B"/>
    <w:rsid w:val="008C1689"/>
    <w:rsid w:val="008C2F09"/>
    <w:rsid w:val="008C3AE7"/>
    <w:rsid w:val="008C7468"/>
    <w:rsid w:val="008F569C"/>
    <w:rsid w:val="00911B92"/>
    <w:rsid w:val="00914851"/>
    <w:rsid w:val="00914D4C"/>
    <w:rsid w:val="00917B52"/>
    <w:rsid w:val="0092470D"/>
    <w:rsid w:val="00940098"/>
    <w:rsid w:val="00951A19"/>
    <w:rsid w:val="009537BE"/>
    <w:rsid w:val="00963FFD"/>
    <w:rsid w:val="00967084"/>
    <w:rsid w:val="0097112B"/>
    <w:rsid w:val="0097181F"/>
    <w:rsid w:val="009909A4"/>
    <w:rsid w:val="00992110"/>
    <w:rsid w:val="009958F5"/>
    <w:rsid w:val="009C256B"/>
    <w:rsid w:val="009C6C41"/>
    <w:rsid w:val="009F0B92"/>
    <w:rsid w:val="00A745CD"/>
    <w:rsid w:val="00A84C97"/>
    <w:rsid w:val="00A963C4"/>
    <w:rsid w:val="00A966F7"/>
    <w:rsid w:val="00AB5D35"/>
    <w:rsid w:val="00AD408C"/>
    <w:rsid w:val="00AD6C87"/>
    <w:rsid w:val="00AE1493"/>
    <w:rsid w:val="00AE1890"/>
    <w:rsid w:val="00B8505F"/>
    <w:rsid w:val="00BA530F"/>
    <w:rsid w:val="00BC7A2B"/>
    <w:rsid w:val="00C04E02"/>
    <w:rsid w:val="00C651C5"/>
    <w:rsid w:val="00C85E14"/>
    <w:rsid w:val="00CA0329"/>
    <w:rsid w:val="00CA2979"/>
    <w:rsid w:val="00CB48DC"/>
    <w:rsid w:val="00CC697C"/>
    <w:rsid w:val="00CD643C"/>
    <w:rsid w:val="00D46FE9"/>
    <w:rsid w:val="00D54E4A"/>
    <w:rsid w:val="00D64238"/>
    <w:rsid w:val="00D647AF"/>
    <w:rsid w:val="00D66782"/>
    <w:rsid w:val="00D837D7"/>
    <w:rsid w:val="00D92600"/>
    <w:rsid w:val="00D94C57"/>
    <w:rsid w:val="00DC1797"/>
    <w:rsid w:val="00DC21A3"/>
    <w:rsid w:val="00DC2E99"/>
    <w:rsid w:val="00DF6E6B"/>
    <w:rsid w:val="00E05DF7"/>
    <w:rsid w:val="00E1723A"/>
    <w:rsid w:val="00E2125B"/>
    <w:rsid w:val="00E2247C"/>
    <w:rsid w:val="00E25D11"/>
    <w:rsid w:val="00E31275"/>
    <w:rsid w:val="00E917C5"/>
    <w:rsid w:val="00E92E94"/>
    <w:rsid w:val="00EC1BEC"/>
    <w:rsid w:val="00EC2D76"/>
    <w:rsid w:val="00EE0A65"/>
    <w:rsid w:val="00EE5EEE"/>
    <w:rsid w:val="00EE600B"/>
    <w:rsid w:val="00EF4CD5"/>
    <w:rsid w:val="00EF5A37"/>
    <w:rsid w:val="00F04524"/>
    <w:rsid w:val="00F16CB4"/>
    <w:rsid w:val="00F322D9"/>
    <w:rsid w:val="00F3680E"/>
    <w:rsid w:val="00F46804"/>
    <w:rsid w:val="00F62B3F"/>
    <w:rsid w:val="00F77357"/>
    <w:rsid w:val="00FA17C4"/>
    <w:rsid w:val="00FA496D"/>
    <w:rsid w:val="00FA4B1A"/>
    <w:rsid w:val="00FD38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EC22E88"/>
  <w15:docId w15:val="{72802260-BECA-43AC-9605-03EEE996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3C4"/>
    <w:rPr>
      <w:rFonts w:ascii="Arial" w:hAnsi="Arial"/>
      <w:lang w:eastAsia="en-US"/>
    </w:rPr>
  </w:style>
  <w:style w:type="paragraph" w:styleId="Heading1">
    <w:name w:val="heading 1"/>
    <w:basedOn w:val="Normal"/>
    <w:next w:val="Normal"/>
    <w:qFormat/>
    <w:pPr>
      <w:keepNext/>
      <w:spacing w:before="240" w:after="60"/>
      <w:outlineLvl w:val="0"/>
    </w:pPr>
    <w:rPr>
      <w:b/>
      <w:kern w:val="32"/>
      <w:sz w:val="32"/>
      <w:szCs w:val="32"/>
    </w:rPr>
  </w:style>
  <w:style w:type="paragraph" w:styleId="Heading2">
    <w:name w:val="heading 2"/>
    <w:basedOn w:val="Normal"/>
    <w:next w:val="Normal"/>
    <w:qFormat/>
    <w:rsid w:val="008C2F09"/>
    <w:pPr>
      <w:keepNext/>
      <w:spacing w:before="240" w:after="60"/>
      <w:outlineLvl w:val="1"/>
    </w:pPr>
    <w:rPr>
      <w:rFonts w:cs="Arial"/>
      <w:b/>
      <w:bCs/>
      <w:i/>
      <w:iCs/>
      <w:sz w:val="28"/>
      <w:szCs w:val="28"/>
    </w:rPr>
  </w:style>
  <w:style w:type="paragraph" w:styleId="Heading3">
    <w:name w:val="heading 3"/>
    <w:basedOn w:val="Normal"/>
    <w:next w:val="Normal"/>
    <w:qFormat/>
    <w:rsid w:val="008C2F09"/>
    <w:pPr>
      <w:keepNext/>
      <w:spacing w:before="240" w:after="60"/>
      <w:outlineLvl w:val="2"/>
    </w:pPr>
    <w:rPr>
      <w:rFonts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600"/>
      </w:tabs>
    </w:pPr>
    <w:rPr>
      <w:color w:val="FF0000"/>
    </w:rPr>
  </w:style>
  <w:style w:type="table" w:styleId="TableGrid">
    <w:name w:val="Table Grid"/>
    <w:basedOn w:val="TableNormal"/>
    <w:rsid w:val="00011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7F86"/>
    <w:rPr>
      <w:rFonts w:ascii="Segoe UI" w:hAnsi="Segoe UI" w:cs="Segoe UI"/>
      <w:sz w:val="18"/>
      <w:szCs w:val="18"/>
    </w:rPr>
  </w:style>
  <w:style w:type="character" w:customStyle="1" w:styleId="BalloonTextChar">
    <w:name w:val="Balloon Text Char"/>
    <w:basedOn w:val="DefaultParagraphFont"/>
    <w:link w:val="BalloonText"/>
    <w:rsid w:val="00827F86"/>
    <w:rPr>
      <w:rFonts w:ascii="Segoe UI" w:hAnsi="Segoe UI" w:cs="Segoe UI"/>
      <w:sz w:val="18"/>
      <w:szCs w:val="18"/>
      <w:lang w:eastAsia="en-US"/>
    </w:rPr>
  </w:style>
  <w:style w:type="character" w:customStyle="1" w:styleId="HeaderChar">
    <w:name w:val="Header Char"/>
    <w:basedOn w:val="DefaultParagraphFont"/>
    <w:link w:val="Header"/>
    <w:uiPriority w:val="99"/>
    <w:rsid w:val="002B6B42"/>
    <w:rPr>
      <w:rFonts w:ascii="Arial" w:hAnsi="Arial"/>
      <w:lang w:eastAsia="en-US"/>
    </w:rPr>
  </w:style>
  <w:style w:type="character" w:styleId="Hyperlink">
    <w:name w:val="Hyperlink"/>
    <w:basedOn w:val="DefaultParagraphFont"/>
    <w:rsid w:val="007F518B"/>
    <w:rPr>
      <w:color w:val="0563C1" w:themeColor="hyperlink"/>
      <w:u w:val="single"/>
    </w:rPr>
  </w:style>
  <w:style w:type="character" w:styleId="UnresolvedMention">
    <w:name w:val="Unresolved Mention"/>
    <w:basedOn w:val="DefaultParagraphFont"/>
    <w:uiPriority w:val="99"/>
    <w:semiHidden/>
    <w:unhideWhenUsed/>
    <w:rsid w:val="007F5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96041">
      <w:bodyDiv w:val="1"/>
      <w:marLeft w:val="0"/>
      <w:marRight w:val="0"/>
      <w:marTop w:val="0"/>
      <w:marBottom w:val="0"/>
      <w:divBdr>
        <w:top w:val="none" w:sz="0" w:space="0" w:color="auto"/>
        <w:left w:val="none" w:sz="0" w:space="0" w:color="auto"/>
        <w:bottom w:val="none" w:sz="0" w:space="0" w:color="auto"/>
        <w:right w:val="none" w:sz="0" w:space="0" w:color="auto"/>
      </w:divBdr>
    </w:div>
    <w:div w:id="627781804">
      <w:bodyDiv w:val="1"/>
      <w:marLeft w:val="0"/>
      <w:marRight w:val="0"/>
      <w:marTop w:val="0"/>
      <w:marBottom w:val="300"/>
      <w:divBdr>
        <w:top w:val="none" w:sz="0" w:space="0" w:color="auto"/>
        <w:left w:val="none" w:sz="0" w:space="0" w:color="auto"/>
        <w:bottom w:val="none" w:sz="0" w:space="0" w:color="auto"/>
        <w:right w:val="none" w:sz="0" w:space="0" w:color="auto"/>
      </w:divBdr>
      <w:divsChild>
        <w:div w:id="462887915">
          <w:marLeft w:val="0"/>
          <w:marRight w:val="0"/>
          <w:marTop w:val="0"/>
          <w:marBottom w:val="330"/>
          <w:divBdr>
            <w:top w:val="none" w:sz="0" w:space="0" w:color="auto"/>
            <w:left w:val="none" w:sz="0" w:space="0" w:color="auto"/>
            <w:bottom w:val="none" w:sz="0" w:space="0" w:color="auto"/>
            <w:right w:val="none" w:sz="0" w:space="0" w:color="auto"/>
          </w:divBdr>
          <w:divsChild>
            <w:div w:id="1288655975">
              <w:marLeft w:val="0"/>
              <w:marRight w:val="0"/>
              <w:marTop w:val="0"/>
              <w:marBottom w:val="0"/>
              <w:divBdr>
                <w:top w:val="none" w:sz="0" w:space="0" w:color="auto"/>
                <w:left w:val="none" w:sz="0" w:space="0" w:color="auto"/>
                <w:bottom w:val="none" w:sz="0" w:space="0" w:color="auto"/>
                <w:right w:val="none" w:sz="0" w:space="0" w:color="auto"/>
              </w:divBdr>
              <w:divsChild>
                <w:div w:id="125875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08955827-aeb1-42de-b749-f604362c41c2" origin="userSelected">
  <element uid="de190743-cbc9-4414-8778-0e0b8638ef61" value=""/>
  <element uid="e3747532-42d1-43b9-8ba8-1bf45779edd5" value=""/>
</sisl>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1952DE1-CCF5-4BBA-908E-37F4EECBAE6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72858-5CCA-48BE-A6DC-AB40AFFD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8824</CharactersWithSpaces>
  <SharedDoc>false</SharedDoc>
  <HLinks>
    <vt:vector size="6" baseType="variant">
      <vt:variant>
        <vt:i4>1048651</vt:i4>
      </vt:variant>
      <vt:variant>
        <vt:i4>2050</vt:i4>
      </vt:variant>
      <vt:variant>
        <vt:i4>1025</vt:i4>
      </vt:variant>
      <vt:variant>
        <vt:i4>1</vt:i4>
      </vt:variant>
      <vt:variant>
        <vt:lpwstr>landscapeA4Cover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French</dc:creator>
  <cp:keywords>[NOT OFFICIAL]</cp:keywords>
  <cp:lastModifiedBy>GCollins (Hillpark)</cp:lastModifiedBy>
  <cp:revision>3</cp:revision>
  <cp:lastPrinted>2017-05-30T13:39:00Z</cp:lastPrinted>
  <dcterms:created xsi:type="dcterms:W3CDTF">2026-08-26T11:28:00Z</dcterms:created>
  <dcterms:modified xsi:type="dcterms:W3CDTF">2026-08-26T12:59:00Z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41db8c96-413f-45ed-9831-f48578f16522</vt:lpwstr>
  </property>
  <property fmtid="{D5CDD505-2E9C-101B-9397-08002B2CF9AE}" pid="3" name="bjSaver">
    <vt:lpwstr>Jb3FdfB6ZQt5iv5VR6ECq6QNiq/Vg2XT</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uid="de190743-cbc9-4414-8778-0e0b8638ef61" value="" /&gt;&lt;element uid="e3747532-42d1-43b9-8ba8-1bf45779edd5" value="" /&gt;&lt;/sisl&gt;</vt:lpwstr>
  </property>
  <property fmtid="{D5CDD505-2E9C-101B-9397-08002B2CF9AE}" pid="6" name="bjDocumentSecurityLabel">
    <vt:lpwstr>NOT OFFICIAL</vt:lpwstr>
  </property>
  <property fmtid="{D5CDD505-2E9C-101B-9397-08002B2CF9AE}" pid="7" name="gcc-meta-protectivemarking">
    <vt:lpwstr>[NOT OFFICIAL]</vt:lpwstr>
  </property>
</Properties>
</file>