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78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color w:val="000000"/>
          <w:sz w:val="22"/>
          <w:szCs w:val="22"/>
        </w:rPr>
      </w:pPr>
    </w:p>
    <w:p w:rsidR="00570B78" w:rsidRPr="00AD1DC4" w:rsidRDefault="00AD1DC4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80.35pt">
            <v:imagedata r:id="rId8" o:title="Hillhead high badge"/>
          </v:shape>
        </w:pict>
      </w:r>
    </w:p>
    <w:p w:rsidR="00570B78" w:rsidRPr="00AD1DC4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570B78" w:rsidRPr="00AD1DC4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AD1DC4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 xml:space="preserve">Hillhead High School </w:t>
      </w:r>
    </w:p>
    <w:p w:rsidR="00343835" w:rsidRPr="00AD1DC4" w:rsidRDefault="00343835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570B78" w:rsidRPr="00AD1DC4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>Physical Education Prelim Exam (Higher)</w:t>
      </w:r>
    </w:p>
    <w:p w:rsidR="00570B78" w:rsidRPr="00AD1DC4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570B78" w:rsidRPr="00AD1DC4" w:rsidRDefault="009F00A4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 xml:space="preserve">November / </w:t>
      </w:r>
      <w:r w:rsidR="00146A40" w:rsidRPr="00AD1DC4">
        <w:rPr>
          <w:rFonts w:ascii="TrebuchetMS-Bold" w:hAnsi="TrebuchetMS-Bold" w:cs="TrebuchetMS-Bold"/>
          <w:b/>
          <w:bCs/>
          <w:sz w:val="22"/>
          <w:szCs w:val="22"/>
        </w:rPr>
        <w:t>December 2016</w:t>
      </w:r>
    </w:p>
    <w:p w:rsidR="00570B78" w:rsidRPr="00AD1DC4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AD1DC4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AD1DC4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AD1DC4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AD1DC4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AD1DC4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AD1DC4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>Total marks — 40</w:t>
      </w: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>SECTION 1 — 24 marks</w:t>
      </w: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>Attempt ALL questions.</w:t>
      </w: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>SECTION 2 — 16 marks</w:t>
      </w: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>Attempt ALL questions.</w:t>
      </w: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>Write your answers clearly in the answer booklet provided. In the answer booklet, you must clearly identify the question number you are attempting.</w:t>
      </w:r>
    </w:p>
    <w:p w:rsidR="00A64A1E" w:rsidRPr="00AD1DC4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>Before leaving the examination room you must give your answer booklet to the Invigilator; if you do not, you may lose all the marks for this paper.</w:t>
      </w: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AD1DC4" w:rsidRDefault="00343835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lastRenderedPageBreak/>
        <w:t>SECTION 1 — 24 marks</w:t>
      </w: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>Attempt ALL questions</w:t>
      </w: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3E2AE2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AD1DC4">
        <w:rPr>
          <w:rFonts w:ascii="TrebuchetMS-Bold" w:hAnsi="TrebuchetMS-Bold" w:cs="TrebuchetMS-Bold"/>
          <w:sz w:val="22"/>
          <w:szCs w:val="22"/>
        </w:rPr>
        <w:t xml:space="preserve">1. (a) </w:t>
      </w:r>
      <w:r w:rsidRPr="00AD1DC4">
        <w:rPr>
          <w:rFonts w:ascii="TrebuchetMS-Bold" w:hAnsi="TrebuchetMS-Bold" w:cs="TrebuchetMS-Bold"/>
          <w:b/>
          <w:bCs/>
          <w:sz w:val="22"/>
          <w:szCs w:val="22"/>
        </w:rPr>
        <w:t>Describe</w:t>
      </w:r>
      <w:r w:rsidRPr="00AD1DC4">
        <w:rPr>
          <w:rFonts w:ascii="TrebuchetMS-Bold" w:hAnsi="TrebuchetMS-Bold" w:cs="TrebuchetMS-Bold"/>
          <w:sz w:val="22"/>
          <w:szCs w:val="22"/>
        </w:rPr>
        <w:t xml:space="preserve"> two different </w:t>
      </w:r>
      <w:r w:rsidR="003E2AE2" w:rsidRPr="00AD1DC4">
        <w:rPr>
          <w:rFonts w:ascii="TrebuchetMS-Bold" w:hAnsi="TrebuchetMS-Bold" w:cs="TrebuchetMS-Bold"/>
          <w:sz w:val="22"/>
          <w:szCs w:val="22"/>
        </w:rPr>
        <w:t>methods</w:t>
      </w:r>
      <w:r w:rsidRPr="00AD1DC4">
        <w:rPr>
          <w:rFonts w:ascii="TrebuchetMS-Bold" w:hAnsi="TrebuchetMS-Bold" w:cs="TrebuchetMS-Bold"/>
          <w:sz w:val="22"/>
          <w:szCs w:val="22"/>
        </w:rPr>
        <w:t xml:space="preserve"> that could be used to </w:t>
      </w:r>
      <w:r w:rsidR="00522C5A" w:rsidRPr="00AD1DC4">
        <w:rPr>
          <w:rFonts w:ascii="TrebuchetMS-Bold" w:hAnsi="TrebuchetMS-Bold" w:cs="TrebuchetMS-Bold"/>
          <w:sz w:val="22"/>
          <w:szCs w:val="22"/>
        </w:rPr>
        <w:t>gather</w:t>
      </w:r>
      <w:r w:rsidRPr="00AD1DC4">
        <w:rPr>
          <w:rFonts w:ascii="TrebuchetMS-Bold" w:hAnsi="TrebuchetMS-Bold" w:cs="TrebuchetMS-Bold"/>
          <w:sz w:val="22"/>
          <w:szCs w:val="22"/>
        </w:rPr>
        <w:t xml:space="preserve"> information about the potential impact of </w:t>
      </w:r>
      <w:r w:rsidR="00146A40" w:rsidRPr="00AD1DC4">
        <w:rPr>
          <w:rFonts w:ascii="TrebuchetMS-Bold" w:hAnsi="TrebuchetMS-Bold" w:cs="TrebuchetMS-Bold"/>
          <w:b/>
          <w:bCs/>
          <w:i/>
          <w:iCs/>
          <w:sz w:val="22"/>
          <w:szCs w:val="22"/>
        </w:rPr>
        <w:t>physical</w:t>
      </w:r>
      <w:r w:rsidR="008D5E5E" w:rsidRPr="00AD1DC4">
        <w:rPr>
          <w:rFonts w:ascii="TrebuchetMS-Bold" w:hAnsi="TrebuchetMS-Bold" w:cs="TrebuchetMS-Bold"/>
          <w:b/>
          <w:bCs/>
          <w:i/>
          <w:iCs/>
          <w:sz w:val="22"/>
          <w:szCs w:val="22"/>
        </w:rPr>
        <w:t xml:space="preserve"> </w:t>
      </w:r>
      <w:r w:rsidRPr="00AD1DC4">
        <w:rPr>
          <w:rFonts w:ascii="TrebuchetMS-Bold" w:hAnsi="TrebuchetMS-Bold" w:cs="TrebuchetMS-Bold"/>
          <w:sz w:val="22"/>
          <w:szCs w:val="22"/>
        </w:rPr>
        <w:t>factors on performance.</w:t>
      </w:r>
      <w:r w:rsidR="00755BCB" w:rsidRPr="00AD1DC4">
        <w:rPr>
          <w:rFonts w:ascii="TrebuchetMS-Bold" w:hAnsi="TrebuchetMS-Bold" w:cs="TrebuchetMS-Bold"/>
          <w:sz w:val="22"/>
          <w:szCs w:val="22"/>
        </w:rPr>
        <w:t xml:space="preserve"> (4)</w:t>
      </w: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AD1DC4">
        <w:rPr>
          <w:rFonts w:ascii="TrebuchetMS-Bold" w:hAnsi="TrebuchetMS-Bold" w:cs="TrebuchetMS-Bold"/>
          <w:sz w:val="22"/>
          <w:szCs w:val="22"/>
        </w:rPr>
        <w:t>(b) Select one of the methods described in part (a).</w:t>
      </w: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AD1DC4" w:rsidRDefault="00A64A1E" w:rsidP="00C914C2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AD1DC4">
        <w:rPr>
          <w:rFonts w:ascii="TrebuchetMS-Bold" w:hAnsi="TrebuchetMS-Bold" w:cs="TrebuchetMS-Bold"/>
          <w:b/>
          <w:bCs/>
          <w:sz w:val="22"/>
          <w:szCs w:val="22"/>
        </w:rPr>
        <w:t>Evaluate</w:t>
      </w:r>
      <w:r w:rsidRPr="00AD1DC4">
        <w:rPr>
          <w:rFonts w:ascii="TrebuchetMS-Bold" w:hAnsi="TrebuchetMS-Bold" w:cs="TrebuchetMS-Bold"/>
          <w:sz w:val="22"/>
          <w:szCs w:val="22"/>
        </w:rPr>
        <w:t xml:space="preserve"> </w:t>
      </w:r>
      <w:r w:rsidR="00C914C2" w:rsidRPr="00AD1DC4">
        <w:rPr>
          <w:rFonts w:ascii="TrebuchetMS-Bold" w:hAnsi="TrebuchetMS-Bold" w:cs="TrebuchetMS-Bold"/>
          <w:sz w:val="22"/>
          <w:szCs w:val="22"/>
        </w:rPr>
        <w:t xml:space="preserve">the appropriateness of one of the approaches </w:t>
      </w:r>
      <w:r w:rsidR="003E2AE2" w:rsidRPr="00AD1DC4">
        <w:rPr>
          <w:rFonts w:ascii="TrebuchetMS-Bold" w:hAnsi="TrebuchetMS-Bold" w:cs="TrebuchetMS-Bold"/>
          <w:sz w:val="22"/>
          <w:szCs w:val="22"/>
        </w:rPr>
        <w:t xml:space="preserve">you </w:t>
      </w:r>
      <w:r w:rsidR="00C914C2" w:rsidRPr="00AD1DC4">
        <w:rPr>
          <w:rFonts w:ascii="TrebuchetMS-Bold" w:hAnsi="TrebuchetMS-Bold" w:cs="TrebuchetMS-Bold"/>
          <w:sz w:val="22"/>
          <w:szCs w:val="22"/>
        </w:rPr>
        <w:t>described in part (a)</w:t>
      </w:r>
      <w:r w:rsidRPr="00AD1DC4">
        <w:rPr>
          <w:rFonts w:ascii="TrebuchetMS-Bold" w:hAnsi="TrebuchetMS-Bold" w:cs="TrebuchetMS-Bold"/>
          <w:sz w:val="22"/>
          <w:szCs w:val="22"/>
        </w:rPr>
        <w:t>.</w:t>
      </w:r>
      <w:r w:rsidR="00755BCB" w:rsidRPr="00AD1DC4">
        <w:rPr>
          <w:rFonts w:ascii="TrebuchetMS-Bold" w:hAnsi="TrebuchetMS-Bold" w:cs="TrebuchetMS-Bold"/>
          <w:sz w:val="22"/>
          <w:szCs w:val="22"/>
        </w:rPr>
        <w:t xml:space="preserve"> (4)</w:t>
      </w: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755BCB" w:rsidRPr="00AD1DC4" w:rsidRDefault="00647AA4" w:rsidP="00685521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AD1DC4">
        <w:rPr>
          <w:rFonts w:ascii="TrebuchetMS-Bold" w:hAnsi="TrebuchetMS-Bold" w:cs="TrebuchetMS-Bold"/>
          <w:sz w:val="22"/>
          <w:szCs w:val="22"/>
        </w:rPr>
        <w:t>2</w:t>
      </w:r>
      <w:r w:rsidR="00570B78" w:rsidRPr="00AD1DC4">
        <w:rPr>
          <w:rFonts w:ascii="TrebuchetMS-Bold" w:hAnsi="TrebuchetMS-Bold" w:cs="TrebuchetMS-Bold"/>
          <w:sz w:val="22"/>
          <w:szCs w:val="22"/>
        </w:rPr>
        <w:t xml:space="preserve">. </w:t>
      </w:r>
      <w:r w:rsidR="00755BCB" w:rsidRPr="00AD1DC4">
        <w:rPr>
          <w:rFonts w:ascii="TrebuchetMS-Bold" w:hAnsi="TrebuchetMS-Bold" w:cs="TrebuchetMS-Bold"/>
          <w:sz w:val="22"/>
          <w:szCs w:val="22"/>
        </w:rPr>
        <w:t xml:space="preserve">(a) </w:t>
      </w:r>
      <w:r w:rsidR="00685521" w:rsidRPr="00AD1DC4">
        <w:rPr>
          <w:rFonts w:ascii="TrebuchetMS-Bold" w:hAnsi="TrebuchetMS-Bold" w:cs="TrebuchetMS-Bold"/>
          <w:b/>
          <w:bCs/>
          <w:sz w:val="22"/>
          <w:szCs w:val="22"/>
        </w:rPr>
        <w:t xml:space="preserve">Describe </w:t>
      </w:r>
      <w:r w:rsidR="00023516" w:rsidRPr="00AD1DC4">
        <w:rPr>
          <w:rFonts w:ascii="TrebuchetMS-Bold" w:hAnsi="TrebuchetMS-Bold" w:cs="TrebuchetMS-Bold"/>
          <w:bCs/>
          <w:sz w:val="22"/>
          <w:szCs w:val="22"/>
        </w:rPr>
        <w:t>one</w:t>
      </w:r>
      <w:r w:rsidR="00A52928" w:rsidRPr="00AD1DC4">
        <w:rPr>
          <w:rFonts w:ascii="TrebuchetMS-Bold" w:hAnsi="TrebuchetMS-Bold" w:cs="TrebuchetMS-Bold"/>
          <w:bCs/>
          <w:sz w:val="22"/>
          <w:szCs w:val="22"/>
        </w:rPr>
        <w:t xml:space="preserve"> approach to developing the </w:t>
      </w:r>
      <w:r w:rsidR="00146A40" w:rsidRPr="00AD1DC4">
        <w:rPr>
          <w:rFonts w:ascii="TrebuchetMS-Bold" w:hAnsi="TrebuchetMS-Bold" w:cs="TrebuchetMS-Bold"/>
          <w:b/>
          <w:bCs/>
          <w:i/>
          <w:sz w:val="22"/>
          <w:szCs w:val="22"/>
        </w:rPr>
        <w:t xml:space="preserve">social </w:t>
      </w:r>
      <w:r w:rsidR="00A52928" w:rsidRPr="00AD1DC4">
        <w:rPr>
          <w:rFonts w:ascii="TrebuchetMS-Bold" w:hAnsi="TrebuchetMS-Bold" w:cs="TrebuchetMS-Bold"/>
          <w:bCs/>
          <w:sz w:val="22"/>
          <w:szCs w:val="22"/>
        </w:rPr>
        <w:t>factor.</w:t>
      </w:r>
      <w:r w:rsidR="00A52928" w:rsidRPr="00AD1DC4">
        <w:rPr>
          <w:rFonts w:ascii="TrebuchetMS-Bold" w:hAnsi="TrebuchetMS-Bold" w:cs="TrebuchetMS-Bold"/>
          <w:sz w:val="22"/>
          <w:szCs w:val="22"/>
        </w:rPr>
        <w:t xml:space="preserve"> (4</w:t>
      </w:r>
      <w:r w:rsidR="00755BCB" w:rsidRPr="00AD1DC4">
        <w:rPr>
          <w:rFonts w:ascii="TrebuchetMS-Bold" w:hAnsi="TrebuchetMS-Bold" w:cs="TrebuchetMS-Bold"/>
          <w:sz w:val="22"/>
          <w:szCs w:val="22"/>
        </w:rPr>
        <w:t>)</w:t>
      </w:r>
    </w:p>
    <w:p w:rsidR="00755BCB" w:rsidRPr="00AD1DC4" w:rsidRDefault="00755BCB" w:rsidP="00755BCB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983DC3" w:rsidRPr="00AD1DC4" w:rsidRDefault="00983DC3" w:rsidP="00983DC3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AD1DC4">
        <w:rPr>
          <w:rFonts w:ascii="TrebuchetMS-Bold" w:hAnsi="TrebuchetMS-Bold" w:cs="TrebuchetMS-Bold"/>
          <w:sz w:val="22"/>
          <w:szCs w:val="22"/>
        </w:rPr>
        <w:t xml:space="preserve">(b) </w:t>
      </w:r>
      <w:r w:rsidRPr="00AD1DC4">
        <w:rPr>
          <w:rFonts w:ascii="TrebuchetMS-Bold" w:hAnsi="TrebuchetMS-Bold" w:cs="TrebuchetMS-Bold"/>
          <w:b/>
          <w:bCs/>
          <w:sz w:val="22"/>
          <w:szCs w:val="22"/>
        </w:rPr>
        <w:t>Evaluate</w:t>
      </w:r>
      <w:r w:rsidRPr="00AD1DC4">
        <w:rPr>
          <w:rFonts w:ascii="TrebuchetMS-Bold" w:hAnsi="TrebuchetMS-Bold" w:cs="TrebuchetMS-Bold"/>
          <w:sz w:val="22"/>
          <w:szCs w:val="22"/>
        </w:rPr>
        <w:t xml:space="preserve"> the benefits and limitations of the approach you described in part (a).(4)</w:t>
      </w: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647AA4" w:rsidRPr="00AD1DC4" w:rsidRDefault="00647AA4" w:rsidP="00647AA4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AD1DC4">
        <w:rPr>
          <w:rFonts w:ascii="TrebuchetMS-Bold" w:hAnsi="TrebuchetMS-Bold" w:cs="TrebuchetMS-Bold"/>
          <w:sz w:val="22"/>
          <w:szCs w:val="22"/>
        </w:rPr>
        <w:t xml:space="preserve">3. (a) </w:t>
      </w:r>
      <w:r w:rsidRPr="00AD1DC4">
        <w:rPr>
          <w:rFonts w:ascii="TrebuchetMS-Bold" w:hAnsi="TrebuchetMS-Bold" w:cs="TrebuchetMS-Bold"/>
          <w:b/>
          <w:sz w:val="22"/>
          <w:szCs w:val="22"/>
        </w:rPr>
        <w:t>Describe</w:t>
      </w:r>
      <w:r w:rsidRPr="00AD1DC4">
        <w:rPr>
          <w:rFonts w:ascii="TrebuchetMS-Bold" w:hAnsi="TrebuchetMS-Bold" w:cs="TrebuchetMS-Bold"/>
          <w:sz w:val="22"/>
          <w:szCs w:val="22"/>
        </w:rPr>
        <w:t xml:space="preserve"> two </w:t>
      </w:r>
      <w:r w:rsidR="00A20782" w:rsidRPr="00AD1DC4">
        <w:rPr>
          <w:rFonts w:ascii="TrebuchetMS-Bold" w:hAnsi="TrebuchetMS-Bold" w:cs="TrebuchetMS-Bold"/>
          <w:sz w:val="22"/>
          <w:szCs w:val="22"/>
        </w:rPr>
        <w:t xml:space="preserve">different </w:t>
      </w:r>
      <w:r w:rsidRPr="00AD1DC4">
        <w:rPr>
          <w:rFonts w:ascii="TrebuchetMS-Bold" w:hAnsi="TrebuchetMS-Bold" w:cs="TrebuchetMS-Bold"/>
          <w:sz w:val="22"/>
          <w:szCs w:val="22"/>
        </w:rPr>
        <w:t xml:space="preserve">approaches to monitoring and evaluating the </w:t>
      </w:r>
      <w:r w:rsidR="00146A40" w:rsidRPr="00AD1DC4">
        <w:rPr>
          <w:rFonts w:ascii="TrebuchetMS-Bold" w:hAnsi="TrebuchetMS-Bold" w:cs="TrebuchetMS-Bold"/>
          <w:b/>
          <w:bCs/>
          <w:i/>
          <w:iCs/>
          <w:sz w:val="22"/>
          <w:szCs w:val="22"/>
        </w:rPr>
        <w:t>emotional</w:t>
      </w:r>
      <w:r w:rsidRPr="00AD1DC4">
        <w:rPr>
          <w:rFonts w:ascii="TrebuchetMS-Bold" w:hAnsi="TrebuchetMS-Bold" w:cs="TrebuchetMS-Bold"/>
          <w:sz w:val="22"/>
          <w:szCs w:val="22"/>
        </w:rPr>
        <w:t xml:space="preserve"> factor. (4) </w:t>
      </w:r>
    </w:p>
    <w:p w:rsidR="00647AA4" w:rsidRPr="00AD1DC4" w:rsidRDefault="00647AA4" w:rsidP="00647AA4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647AA4" w:rsidRPr="00AD1DC4" w:rsidRDefault="00647AA4" w:rsidP="00647AA4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AD1DC4">
        <w:rPr>
          <w:rFonts w:ascii="TrebuchetMS-Bold" w:hAnsi="TrebuchetMS-Bold" w:cs="TrebuchetMS-Bold"/>
          <w:sz w:val="22"/>
          <w:szCs w:val="22"/>
        </w:rPr>
        <w:t xml:space="preserve">(b) </w:t>
      </w:r>
      <w:r w:rsidRPr="00AD1DC4">
        <w:rPr>
          <w:rFonts w:ascii="TrebuchetMS-Bold" w:hAnsi="TrebuchetMS-Bold" w:cs="TrebuchetMS-Bold"/>
          <w:b/>
          <w:sz w:val="22"/>
          <w:szCs w:val="22"/>
        </w:rPr>
        <w:t>Explain</w:t>
      </w:r>
      <w:r w:rsidRPr="00AD1DC4">
        <w:rPr>
          <w:rFonts w:ascii="TrebuchetMS-Bold" w:hAnsi="TrebuchetMS-Bold" w:cs="TrebuchetMS-Bold"/>
          <w:sz w:val="22"/>
          <w:szCs w:val="22"/>
        </w:rPr>
        <w:t xml:space="preserve"> the benefits of using both quantitative and qualitative approaches to monitoring and evaluating your performance. (4) </w:t>
      </w: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755BCB" w:rsidRPr="00AD1DC4" w:rsidRDefault="00755BCB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AD1DC4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755BCB" w:rsidRPr="00AD1DC4" w:rsidRDefault="00755BCB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570B78" w:rsidRPr="00AD1DC4" w:rsidRDefault="00570B78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570B78" w:rsidRPr="00AD1DC4" w:rsidRDefault="00570B78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685521" w:rsidRPr="00AD1DC4" w:rsidRDefault="00685521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9D3128" w:rsidRPr="00AD1DC4" w:rsidRDefault="009D3128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570B78" w:rsidRPr="00AD1DC4" w:rsidRDefault="00570B78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647AA4" w:rsidRPr="00AD1DC4" w:rsidRDefault="00647AA4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E2AE2" w:rsidRPr="00AD1DC4" w:rsidRDefault="003E2AE2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647AA4" w:rsidRPr="00AD1DC4" w:rsidRDefault="00647AA4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685521" w:rsidRPr="00AD1DC4" w:rsidRDefault="00685521" w:rsidP="00685521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685521" w:rsidRPr="00AD1DC4" w:rsidRDefault="00685521" w:rsidP="00685521">
      <w:pPr>
        <w:autoSpaceDE w:val="0"/>
        <w:autoSpaceDN w:val="0"/>
        <w:adjustRightInd w:val="0"/>
        <w:rPr>
          <w:rFonts w:ascii="Trebuchet2010-Bold" w:hAnsi="Trebuchet2010-Bold" w:cs="Trebuchet2010-Bold"/>
          <w:b/>
          <w:bCs/>
          <w:sz w:val="22"/>
          <w:szCs w:val="22"/>
        </w:rPr>
      </w:pPr>
      <w:r w:rsidRPr="00AD1DC4">
        <w:rPr>
          <w:rFonts w:ascii="Trebuchet2010-Bold" w:hAnsi="Trebuchet2010-Bold" w:cs="Trebuchet2010-Bold"/>
          <w:b/>
          <w:bCs/>
          <w:sz w:val="22"/>
          <w:szCs w:val="22"/>
        </w:rPr>
        <w:lastRenderedPageBreak/>
        <w:t>SECTION 2 — 16 marks</w:t>
      </w:r>
    </w:p>
    <w:p w:rsidR="007F4819" w:rsidRPr="00AD1DC4" w:rsidRDefault="00685521" w:rsidP="007F4819">
      <w:pPr>
        <w:autoSpaceDE w:val="0"/>
        <w:autoSpaceDN w:val="0"/>
        <w:adjustRightInd w:val="0"/>
        <w:rPr>
          <w:rFonts w:ascii="Trebuchet2010-Bold" w:hAnsi="Trebuchet2010-Bold" w:cs="Trebuchet2010-Bold"/>
          <w:b/>
          <w:bCs/>
          <w:sz w:val="22"/>
          <w:szCs w:val="22"/>
        </w:rPr>
      </w:pPr>
      <w:r w:rsidRPr="00AD1DC4">
        <w:rPr>
          <w:rFonts w:ascii="Trebuchet2010-Bold" w:hAnsi="Trebuchet2010-Bold" w:cs="Trebuchet2010-Bold"/>
          <w:b/>
          <w:bCs/>
          <w:sz w:val="22"/>
          <w:szCs w:val="22"/>
        </w:rPr>
        <w:t>Read the sports magazine excerpt below and answer the questions which follow.</w:t>
      </w:r>
    </w:p>
    <w:p w:rsidR="007F4819" w:rsidRPr="00AD1DC4" w:rsidRDefault="007F4819" w:rsidP="00685521">
      <w:pPr>
        <w:autoSpaceDE w:val="0"/>
        <w:autoSpaceDN w:val="0"/>
        <w:adjustRightInd w:val="0"/>
        <w:rPr>
          <w:rFonts w:ascii="Trebuchet2010-Bold" w:hAnsi="Trebuchet2010-Bold" w:cs="Trebuchet2010-Bold"/>
          <w:b/>
          <w:bCs/>
          <w:sz w:val="22"/>
          <w:szCs w:val="22"/>
        </w:rPr>
      </w:pPr>
    </w:p>
    <w:p w:rsidR="007F4819" w:rsidRPr="00AD1DC4" w:rsidRDefault="00AD1DC4" w:rsidP="00685521">
      <w:pPr>
        <w:autoSpaceDE w:val="0"/>
        <w:autoSpaceDN w:val="0"/>
        <w:adjustRightInd w:val="0"/>
        <w:rPr>
          <w:rFonts w:ascii="Trebuchet2010-Bold" w:hAnsi="Trebuchet2010-Bold" w:cs="Trebuchet2010-Bold"/>
          <w:b/>
          <w:bCs/>
          <w:sz w:val="22"/>
          <w:szCs w:val="22"/>
        </w:rPr>
      </w:pPr>
      <w:r w:rsidRPr="00AD1DC4">
        <w:rPr>
          <w:rFonts w:ascii="Trebuchet2010-Bold" w:hAnsi="Trebuchet2010-Bold" w:cs="Trebuchet2010-Bold"/>
          <w:b/>
          <w:bCs/>
          <w:sz w:val="22"/>
          <w:szCs w:val="22"/>
        </w:rPr>
        <w:pict>
          <v:shape id="_x0000_i1026" type="#_x0000_t75" style="width:415.25pt;height:101.3pt">
            <v:imagedata r:id="rId9" o:title=""/>
          </v:shape>
        </w:pict>
      </w:r>
    </w:p>
    <w:p w:rsidR="00501333" w:rsidRPr="00AD1DC4" w:rsidRDefault="00501333" w:rsidP="00685521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</w:p>
    <w:p w:rsidR="00685521" w:rsidRPr="00AD1DC4" w:rsidRDefault="00685521" w:rsidP="00501333">
      <w:pPr>
        <w:autoSpaceDE w:val="0"/>
        <w:autoSpaceDN w:val="0"/>
        <w:adjustRightInd w:val="0"/>
        <w:rPr>
          <w:rFonts w:ascii="Trebuchet2010" w:hAnsi="Trebuchet2010" w:cs="Trebuchet2010"/>
          <w:i/>
          <w:iCs/>
          <w:sz w:val="22"/>
          <w:szCs w:val="22"/>
        </w:rPr>
      </w:pPr>
      <w:r w:rsidRPr="00AD1DC4">
        <w:rPr>
          <w:rFonts w:ascii="Trebuchet2010" w:hAnsi="Trebuchet2010" w:cs="Trebuchet2010"/>
          <w:i/>
          <w:iCs/>
          <w:sz w:val="22"/>
          <w:szCs w:val="22"/>
        </w:rPr>
        <w:t>“Participation in an activity is rarely carried out in complete isolation. This can be</w:t>
      </w:r>
      <w:r w:rsidR="00501333" w:rsidRPr="00AD1DC4">
        <w:rPr>
          <w:rFonts w:ascii="Trebuchet2010" w:hAnsi="Trebuchet2010" w:cs="Trebuchet2010"/>
          <w:i/>
          <w:iCs/>
          <w:sz w:val="22"/>
          <w:szCs w:val="22"/>
        </w:rPr>
        <w:t xml:space="preserve"> </w:t>
      </w:r>
      <w:r w:rsidRPr="00AD1DC4">
        <w:rPr>
          <w:rFonts w:ascii="Trebuchet2010" w:hAnsi="Trebuchet2010" w:cs="Trebuchet2010"/>
          <w:i/>
          <w:iCs/>
          <w:sz w:val="22"/>
          <w:szCs w:val="22"/>
        </w:rPr>
        <w:t>training, practising or performing with, against, or in front of others.</w:t>
      </w:r>
      <w:r w:rsidR="00501333" w:rsidRPr="00AD1DC4">
        <w:rPr>
          <w:rFonts w:ascii="Trebuchet2010" w:hAnsi="Trebuchet2010" w:cs="Trebuchet2010"/>
          <w:i/>
          <w:iCs/>
          <w:sz w:val="22"/>
          <w:szCs w:val="22"/>
        </w:rPr>
        <w:t xml:space="preserve"> </w:t>
      </w:r>
      <w:r w:rsidRPr="00AD1DC4">
        <w:rPr>
          <w:rFonts w:ascii="Trebuchet2010" w:hAnsi="Trebuchet2010" w:cs="Trebuchet2010"/>
          <w:i/>
          <w:iCs/>
          <w:sz w:val="22"/>
          <w:szCs w:val="22"/>
        </w:rPr>
        <w:t>The presence of oth</w:t>
      </w:r>
      <w:r w:rsidR="00501333" w:rsidRPr="00AD1DC4">
        <w:rPr>
          <w:rFonts w:ascii="Trebuchet2010" w:hAnsi="Trebuchet2010" w:cs="Trebuchet2010"/>
          <w:i/>
          <w:iCs/>
          <w:sz w:val="22"/>
          <w:szCs w:val="22"/>
        </w:rPr>
        <w:t>ers can be positive or negative”</w:t>
      </w:r>
      <w:r w:rsidRPr="00AD1DC4">
        <w:rPr>
          <w:rFonts w:ascii="Trebuchet2010" w:hAnsi="Trebuchet2010" w:cs="Trebuchet2010"/>
          <w:i/>
          <w:iCs/>
          <w:sz w:val="22"/>
          <w:szCs w:val="22"/>
        </w:rPr>
        <w:t>.</w:t>
      </w:r>
    </w:p>
    <w:p w:rsidR="00501333" w:rsidRPr="00AD1DC4" w:rsidRDefault="00501333" w:rsidP="00685521">
      <w:pPr>
        <w:autoSpaceDE w:val="0"/>
        <w:autoSpaceDN w:val="0"/>
        <w:adjustRightInd w:val="0"/>
        <w:rPr>
          <w:rFonts w:ascii="Trebuchet2010-Bold" w:hAnsi="Trebuchet2010-Bold" w:cs="Trebuchet2010-Bold"/>
          <w:b/>
          <w:bCs/>
          <w:sz w:val="22"/>
          <w:szCs w:val="22"/>
        </w:rPr>
      </w:pPr>
    </w:p>
    <w:p w:rsidR="00501333" w:rsidRPr="00AD1DC4" w:rsidRDefault="00501333" w:rsidP="00685521">
      <w:pPr>
        <w:autoSpaceDE w:val="0"/>
        <w:autoSpaceDN w:val="0"/>
        <w:adjustRightInd w:val="0"/>
        <w:rPr>
          <w:rFonts w:ascii="Trebuchet2010-Bold" w:hAnsi="Trebuchet2010-Bold" w:cs="Trebuchet2010-Bold"/>
          <w:b/>
          <w:bCs/>
          <w:sz w:val="22"/>
          <w:szCs w:val="22"/>
        </w:rPr>
      </w:pPr>
    </w:p>
    <w:p w:rsidR="00685521" w:rsidRPr="00AD1DC4" w:rsidRDefault="00685521" w:rsidP="00501333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  <w:r w:rsidRPr="00AD1DC4">
        <w:rPr>
          <w:rFonts w:ascii="Trebuchet2010-Bold" w:hAnsi="Trebuchet2010-Bold" w:cs="Trebuchet2010-Bold"/>
          <w:b/>
          <w:bCs/>
          <w:sz w:val="22"/>
          <w:szCs w:val="22"/>
        </w:rPr>
        <w:t>4.</w:t>
      </w:r>
      <w:r w:rsidRPr="00AD1DC4">
        <w:rPr>
          <w:rFonts w:ascii="Trebuchet2010" w:hAnsi="Trebuchet2010" w:cs="Trebuchet2010"/>
          <w:sz w:val="22"/>
          <w:szCs w:val="22"/>
        </w:rPr>
        <w:t xml:space="preserve">(a) Explain why the presence of others can positively </w:t>
      </w:r>
      <w:r w:rsidRPr="00AD1DC4">
        <w:rPr>
          <w:rFonts w:ascii="Trebuchet2010-Bold" w:hAnsi="Trebuchet2010-Bold" w:cs="Trebuchet2010-Bold"/>
          <w:b/>
          <w:bCs/>
          <w:sz w:val="22"/>
          <w:szCs w:val="22"/>
        </w:rPr>
        <w:t xml:space="preserve">and </w:t>
      </w:r>
      <w:r w:rsidRPr="00AD1DC4">
        <w:rPr>
          <w:rFonts w:ascii="Trebuchet2010" w:hAnsi="Trebuchet2010" w:cs="Trebuchet2010"/>
          <w:sz w:val="22"/>
          <w:szCs w:val="22"/>
        </w:rPr>
        <w:t>negatively impact</w:t>
      </w:r>
      <w:r w:rsidR="00501333" w:rsidRPr="00AD1DC4">
        <w:rPr>
          <w:rFonts w:ascii="Trebuchet2010" w:hAnsi="Trebuchet2010" w:cs="Trebuchet2010"/>
          <w:sz w:val="22"/>
          <w:szCs w:val="22"/>
        </w:rPr>
        <w:t xml:space="preserve"> </w:t>
      </w:r>
      <w:r w:rsidRPr="00AD1DC4">
        <w:rPr>
          <w:rFonts w:ascii="Trebuchet2010" w:hAnsi="Trebuchet2010" w:cs="Trebuchet2010"/>
          <w:sz w:val="22"/>
          <w:szCs w:val="22"/>
        </w:rPr>
        <w:t>performance, practice or training.</w:t>
      </w:r>
    </w:p>
    <w:p w:rsidR="00501333" w:rsidRPr="00AD1DC4" w:rsidRDefault="00501333" w:rsidP="00685521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</w:p>
    <w:p w:rsidR="00685521" w:rsidRPr="00AD1DC4" w:rsidRDefault="00685521" w:rsidP="00685521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  <w:r w:rsidRPr="00AD1DC4">
        <w:rPr>
          <w:rFonts w:ascii="Trebuchet2010" w:hAnsi="Trebuchet2010" w:cs="Trebuchet2010"/>
          <w:sz w:val="22"/>
          <w:szCs w:val="22"/>
        </w:rPr>
        <w:t>I</w:t>
      </w:r>
      <w:r w:rsidR="007F4819" w:rsidRPr="00AD1DC4">
        <w:rPr>
          <w:rFonts w:ascii="Trebuchet2010" w:hAnsi="Trebuchet2010" w:cs="Trebuchet2010"/>
          <w:sz w:val="22"/>
          <w:szCs w:val="22"/>
        </w:rPr>
        <w:t>n your answer you must refer to the following Factors:</w:t>
      </w:r>
    </w:p>
    <w:p w:rsidR="00501333" w:rsidRPr="00AD1DC4" w:rsidRDefault="00501333" w:rsidP="00501333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</w:p>
    <w:p w:rsidR="00685521" w:rsidRPr="00AD1DC4" w:rsidRDefault="00501333" w:rsidP="00501333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  <w:r w:rsidRPr="00AD1DC4">
        <w:rPr>
          <w:rFonts w:ascii="Trebuchet2010" w:hAnsi="Trebuchet2010" w:cs="Trebuchet2010"/>
          <w:sz w:val="22"/>
          <w:szCs w:val="22"/>
        </w:rPr>
        <w:t xml:space="preserve">Mental </w:t>
      </w:r>
      <w:r w:rsidR="00685521" w:rsidRPr="00AD1DC4">
        <w:rPr>
          <w:rFonts w:ascii="Trebuchet2010-Bold" w:hAnsi="Trebuchet2010-Bold" w:cs="Trebuchet2010-Bold"/>
          <w:b/>
          <w:bCs/>
          <w:sz w:val="22"/>
          <w:szCs w:val="22"/>
        </w:rPr>
        <w:t>and</w:t>
      </w:r>
      <w:r w:rsidRPr="00AD1DC4">
        <w:rPr>
          <w:rFonts w:ascii="Trebuchet2010" w:hAnsi="Trebuchet2010" w:cs="Trebuchet2010"/>
          <w:sz w:val="22"/>
          <w:szCs w:val="22"/>
        </w:rPr>
        <w:t xml:space="preserve"> </w:t>
      </w:r>
      <w:r w:rsidR="00685521" w:rsidRPr="00AD1DC4">
        <w:rPr>
          <w:rFonts w:ascii="Trebuchet2010" w:hAnsi="Trebuchet2010" w:cs="Trebuchet2010"/>
          <w:sz w:val="22"/>
          <w:szCs w:val="22"/>
        </w:rPr>
        <w:t xml:space="preserve">one other factor from </w:t>
      </w:r>
      <w:r w:rsidRPr="00AD1DC4">
        <w:rPr>
          <w:rFonts w:ascii="Trebuchet2010" w:hAnsi="Trebuchet2010" w:cs="Trebuchet2010"/>
          <w:sz w:val="22"/>
          <w:szCs w:val="22"/>
        </w:rPr>
        <w:t>social</w:t>
      </w:r>
      <w:r w:rsidR="00685521" w:rsidRPr="00AD1DC4">
        <w:rPr>
          <w:rFonts w:ascii="Trebuchet2010" w:hAnsi="Trebuchet2010" w:cs="Trebuchet2010"/>
          <w:sz w:val="22"/>
          <w:szCs w:val="22"/>
        </w:rPr>
        <w:t>, emotional or physical</w:t>
      </w:r>
      <w:r w:rsidR="007F4819" w:rsidRPr="00AD1DC4">
        <w:rPr>
          <w:rFonts w:ascii="Trebuchet2010" w:hAnsi="Trebuchet2010" w:cs="Trebuchet2010"/>
          <w:sz w:val="22"/>
          <w:szCs w:val="22"/>
        </w:rPr>
        <w:t xml:space="preserve"> (8). </w:t>
      </w:r>
    </w:p>
    <w:p w:rsidR="00501333" w:rsidRPr="00AD1DC4" w:rsidRDefault="00501333" w:rsidP="00685521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  <w:bookmarkStart w:id="0" w:name="_GoBack"/>
      <w:bookmarkEnd w:id="0"/>
    </w:p>
    <w:p w:rsidR="00685521" w:rsidRPr="00AD1DC4" w:rsidRDefault="00685521" w:rsidP="00501333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  <w:r w:rsidRPr="00AD1DC4">
        <w:rPr>
          <w:rFonts w:ascii="Trebuchet2010" w:hAnsi="Trebuchet2010" w:cs="Trebuchet2010"/>
          <w:sz w:val="22"/>
          <w:szCs w:val="22"/>
        </w:rPr>
        <w:t>(b) Analyse approaches which may be used to overcome the negative impact of the</w:t>
      </w:r>
      <w:r w:rsidR="00501333" w:rsidRPr="00AD1DC4">
        <w:rPr>
          <w:rFonts w:ascii="Trebuchet2010" w:hAnsi="Trebuchet2010" w:cs="Trebuchet2010"/>
          <w:sz w:val="22"/>
          <w:szCs w:val="22"/>
        </w:rPr>
        <w:t xml:space="preserve"> </w:t>
      </w:r>
      <w:r w:rsidRPr="00AD1DC4">
        <w:rPr>
          <w:rFonts w:ascii="Trebuchet2010" w:hAnsi="Trebuchet2010" w:cs="Trebuchet2010"/>
          <w:sz w:val="22"/>
          <w:szCs w:val="22"/>
        </w:rPr>
        <w:t>presence of others during performance, practice or training.</w:t>
      </w:r>
    </w:p>
    <w:p w:rsidR="00501333" w:rsidRPr="00AD1DC4" w:rsidRDefault="00501333" w:rsidP="00685521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</w:p>
    <w:p w:rsidR="00685521" w:rsidRPr="00AD1DC4" w:rsidRDefault="00685521" w:rsidP="00933C1E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  <w:r w:rsidRPr="00AD1DC4">
        <w:rPr>
          <w:rFonts w:ascii="Trebuchet2010" w:hAnsi="Trebuchet2010" w:cs="Trebuchet2010"/>
          <w:sz w:val="22"/>
          <w:szCs w:val="22"/>
        </w:rPr>
        <w:t>In your answer you must refer to:</w:t>
      </w:r>
      <w:r w:rsidR="00501333" w:rsidRPr="00AD1DC4">
        <w:rPr>
          <w:rFonts w:ascii="Trebuchet2010" w:hAnsi="Trebuchet2010" w:cs="Trebuchet2010"/>
          <w:sz w:val="22"/>
          <w:szCs w:val="22"/>
        </w:rPr>
        <w:t xml:space="preserve"> Mental</w:t>
      </w:r>
      <w:r w:rsidRPr="00AD1DC4">
        <w:rPr>
          <w:rFonts w:ascii="Trebuchet2010" w:hAnsi="Trebuchet2010" w:cs="Trebuchet2010"/>
          <w:sz w:val="22"/>
          <w:szCs w:val="22"/>
        </w:rPr>
        <w:t xml:space="preserve"> factors</w:t>
      </w:r>
      <w:r w:rsidR="00257A96" w:rsidRPr="00AD1DC4">
        <w:rPr>
          <w:rFonts w:ascii="Trebuchet2010" w:hAnsi="Trebuchet2010" w:cs="Trebuchet2010"/>
          <w:sz w:val="22"/>
          <w:szCs w:val="22"/>
        </w:rPr>
        <w:t xml:space="preserve"> </w:t>
      </w:r>
      <w:r w:rsidRPr="00AD1DC4">
        <w:rPr>
          <w:rFonts w:ascii="Trebuchet2010-Bold" w:hAnsi="Trebuchet2010-Bold" w:cs="Trebuchet2010-Bold"/>
          <w:b/>
          <w:bCs/>
          <w:sz w:val="22"/>
          <w:szCs w:val="22"/>
        </w:rPr>
        <w:t>and</w:t>
      </w:r>
      <w:r w:rsidR="00257A96" w:rsidRPr="00AD1DC4">
        <w:rPr>
          <w:rFonts w:ascii="Trebuchet2010" w:hAnsi="Trebuchet2010" w:cs="Trebuchet2010"/>
          <w:sz w:val="22"/>
          <w:szCs w:val="22"/>
        </w:rPr>
        <w:t xml:space="preserve"> </w:t>
      </w:r>
      <w:r w:rsidRPr="00AD1DC4">
        <w:rPr>
          <w:rFonts w:ascii="Trebuchet2010" w:hAnsi="Trebuchet2010" w:cs="Trebuchet2010"/>
          <w:sz w:val="22"/>
          <w:szCs w:val="22"/>
        </w:rPr>
        <w:t xml:space="preserve">one other factor from </w:t>
      </w:r>
      <w:r w:rsidR="00933C1E" w:rsidRPr="00AD1DC4">
        <w:rPr>
          <w:rFonts w:ascii="Trebuchet2010" w:hAnsi="Trebuchet2010" w:cs="Trebuchet2010"/>
          <w:sz w:val="22"/>
          <w:szCs w:val="22"/>
        </w:rPr>
        <w:t>social</w:t>
      </w:r>
      <w:r w:rsidRPr="00AD1DC4">
        <w:rPr>
          <w:rFonts w:ascii="Trebuchet2010" w:hAnsi="Trebuchet2010" w:cs="Trebuchet2010"/>
          <w:sz w:val="22"/>
          <w:szCs w:val="22"/>
        </w:rPr>
        <w:t>, emotional or physical</w:t>
      </w:r>
      <w:r w:rsidR="00257A96" w:rsidRPr="00AD1DC4">
        <w:rPr>
          <w:rFonts w:ascii="Trebuchet2010" w:hAnsi="Trebuchet2010" w:cs="Trebuchet2010"/>
          <w:sz w:val="22"/>
          <w:szCs w:val="22"/>
        </w:rPr>
        <w:t xml:space="preserve">. </w:t>
      </w:r>
      <w:r w:rsidR="007F4819" w:rsidRPr="00AD1DC4">
        <w:rPr>
          <w:rFonts w:ascii="Trebuchet2010" w:hAnsi="Trebuchet2010" w:cs="Trebuchet2010"/>
          <w:sz w:val="22"/>
          <w:szCs w:val="22"/>
        </w:rPr>
        <w:t xml:space="preserve">(8) </w:t>
      </w:r>
    </w:p>
    <w:p w:rsidR="00501333" w:rsidRPr="00AD1DC4" w:rsidRDefault="00501333" w:rsidP="00685521">
      <w:pPr>
        <w:autoSpaceDE w:val="0"/>
        <w:autoSpaceDN w:val="0"/>
        <w:adjustRightInd w:val="0"/>
        <w:rPr>
          <w:rFonts w:ascii="Trebuchet2010-Bold" w:hAnsi="Trebuchet2010-Bold" w:cs="Trebuchet2010-Bold"/>
          <w:b/>
          <w:bCs/>
          <w:sz w:val="22"/>
          <w:szCs w:val="22"/>
        </w:rPr>
      </w:pPr>
    </w:p>
    <w:p w:rsidR="00685521" w:rsidRPr="00AD1DC4" w:rsidRDefault="00685521" w:rsidP="00257A96">
      <w:pPr>
        <w:autoSpaceDE w:val="0"/>
        <w:autoSpaceDN w:val="0"/>
        <w:adjustRightInd w:val="0"/>
        <w:jc w:val="center"/>
        <w:rPr>
          <w:rFonts w:ascii="Trebuchet2010-Bold" w:hAnsi="Trebuchet2010-Bold" w:cs="Trebuchet2010-Bold"/>
          <w:b/>
          <w:bCs/>
          <w:sz w:val="22"/>
          <w:szCs w:val="22"/>
        </w:rPr>
      </w:pPr>
      <w:r w:rsidRPr="00AD1DC4">
        <w:rPr>
          <w:rFonts w:ascii="Trebuchet2010-Bold" w:hAnsi="Trebuchet2010-Bold" w:cs="Trebuchet2010-Bold"/>
          <w:b/>
          <w:bCs/>
          <w:sz w:val="22"/>
          <w:szCs w:val="22"/>
        </w:rPr>
        <w:t>[END OF QUESTION PAPER]</w:t>
      </w:r>
    </w:p>
    <w:p w:rsidR="007B16BC" w:rsidRPr="00AD1DC4" w:rsidRDefault="007B16BC" w:rsidP="001936EB">
      <w:pPr>
        <w:autoSpaceDE w:val="0"/>
        <w:autoSpaceDN w:val="0"/>
        <w:adjustRightInd w:val="0"/>
      </w:pPr>
    </w:p>
    <w:p w:rsidR="0036412B" w:rsidRPr="00AD1DC4" w:rsidRDefault="0036412B" w:rsidP="0036412B">
      <w:pPr>
        <w:autoSpaceDE w:val="0"/>
        <w:autoSpaceDN w:val="0"/>
        <w:adjustRightInd w:val="0"/>
      </w:pPr>
    </w:p>
    <w:sectPr w:rsidR="0036412B" w:rsidRPr="00AD1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E6" w:rsidRDefault="00467CE6" w:rsidP="00204ED1">
      <w:r>
        <w:separator/>
      </w:r>
    </w:p>
  </w:endnote>
  <w:endnote w:type="continuationSeparator" w:id="0">
    <w:p w:rsidR="00467CE6" w:rsidRDefault="00467CE6" w:rsidP="0020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2010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2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E6" w:rsidRDefault="00467CE6" w:rsidP="00204ED1">
      <w:r>
        <w:separator/>
      </w:r>
    </w:p>
  </w:footnote>
  <w:footnote w:type="continuationSeparator" w:id="0">
    <w:p w:rsidR="00467CE6" w:rsidRDefault="00467CE6" w:rsidP="0020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ECC"/>
    <w:multiLevelType w:val="hybridMultilevel"/>
    <w:tmpl w:val="B0C4FD0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7B1"/>
    <w:multiLevelType w:val="hybridMultilevel"/>
    <w:tmpl w:val="71867B84"/>
    <w:lvl w:ilvl="0" w:tplc="FE48DC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2E6"/>
    <w:multiLevelType w:val="hybridMultilevel"/>
    <w:tmpl w:val="AD063BAA"/>
    <w:lvl w:ilvl="0" w:tplc="9F04DCB6">
      <w:start w:val="1"/>
      <w:numFmt w:val="decimal"/>
      <w:lvlText w:val="%1."/>
      <w:lvlJc w:val="left"/>
      <w:pPr>
        <w:ind w:left="644" w:hanging="360"/>
      </w:pPr>
      <w:rPr>
        <w:rFonts w:ascii="TrebuchetMS-Bold" w:hAnsi="TrebuchetMS-Bold" w:cs="TrebuchetM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780E"/>
    <w:multiLevelType w:val="hybridMultilevel"/>
    <w:tmpl w:val="527AA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6EB"/>
    <w:rsid w:val="00023516"/>
    <w:rsid w:val="000B53E5"/>
    <w:rsid w:val="000C0DA1"/>
    <w:rsid w:val="000C169C"/>
    <w:rsid w:val="00113523"/>
    <w:rsid w:val="00113594"/>
    <w:rsid w:val="00117D72"/>
    <w:rsid w:val="00131AD5"/>
    <w:rsid w:val="00146A40"/>
    <w:rsid w:val="00174115"/>
    <w:rsid w:val="001779F1"/>
    <w:rsid w:val="001936EB"/>
    <w:rsid w:val="001A644F"/>
    <w:rsid w:val="001B16A9"/>
    <w:rsid w:val="001F6256"/>
    <w:rsid w:val="00204ED1"/>
    <w:rsid w:val="00211DA6"/>
    <w:rsid w:val="00233765"/>
    <w:rsid w:val="00246A23"/>
    <w:rsid w:val="00257A96"/>
    <w:rsid w:val="00264136"/>
    <w:rsid w:val="00265E79"/>
    <w:rsid w:val="00282358"/>
    <w:rsid w:val="00295178"/>
    <w:rsid w:val="002C1BF0"/>
    <w:rsid w:val="002E0F45"/>
    <w:rsid w:val="003015CF"/>
    <w:rsid w:val="00305AB0"/>
    <w:rsid w:val="003238B9"/>
    <w:rsid w:val="00343835"/>
    <w:rsid w:val="0036412B"/>
    <w:rsid w:val="003A2169"/>
    <w:rsid w:val="003E2AE2"/>
    <w:rsid w:val="003F10A2"/>
    <w:rsid w:val="00467CE6"/>
    <w:rsid w:val="004A24C4"/>
    <w:rsid w:val="004A739A"/>
    <w:rsid w:val="004E556D"/>
    <w:rsid w:val="00501333"/>
    <w:rsid w:val="0050243E"/>
    <w:rsid w:val="00522C5A"/>
    <w:rsid w:val="005533E5"/>
    <w:rsid w:val="00570B78"/>
    <w:rsid w:val="005D3524"/>
    <w:rsid w:val="00647AA4"/>
    <w:rsid w:val="00667F86"/>
    <w:rsid w:val="00685521"/>
    <w:rsid w:val="00686F43"/>
    <w:rsid w:val="006C479A"/>
    <w:rsid w:val="007023CF"/>
    <w:rsid w:val="007404B5"/>
    <w:rsid w:val="007427B5"/>
    <w:rsid w:val="00755BCB"/>
    <w:rsid w:val="00786912"/>
    <w:rsid w:val="007A4050"/>
    <w:rsid w:val="007B16BC"/>
    <w:rsid w:val="007D483C"/>
    <w:rsid w:val="007F2F30"/>
    <w:rsid w:val="007F4819"/>
    <w:rsid w:val="00815ED5"/>
    <w:rsid w:val="00822193"/>
    <w:rsid w:val="008324FE"/>
    <w:rsid w:val="008368B2"/>
    <w:rsid w:val="00871947"/>
    <w:rsid w:val="0087386F"/>
    <w:rsid w:val="00882CC2"/>
    <w:rsid w:val="008A4C35"/>
    <w:rsid w:val="008D5E5E"/>
    <w:rsid w:val="008E183C"/>
    <w:rsid w:val="0092248E"/>
    <w:rsid w:val="00933C1E"/>
    <w:rsid w:val="00935AAC"/>
    <w:rsid w:val="00943279"/>
    <w:rsid w:val="00983DC3"/>
    <w:rsid w:val="009D3128"/>
    <w:rsid w:val="009F00A4"/>
    <w:rsid w:val="00A0353D"/>
    <w:rsid w:val="00A038A5"/>
    <w:rsid w:val="00A03ACF"/>
    <w:rsid w:val="00A1140D"/>
    <w:rsid w:val="00A20782"/>
    <w:rsid w:val="00A52928"/>
    <w:rsid w:val="00A64A1E"/>
    <w:rsid w:val="00AA5ADB"/>
    <w:rsid w:val="00AB3E2B"/>
    <w:rsid w:val="00AD1DC4"/>
    <w:rsid w:val="00AD33EF"/>
    <w:rsid w:val="00AD6C4D"/>
    <w:rsid w:val="00B261A9"/>
    <w:rsid w:val="00B712D2"/>
    <w:rsid w:val="00B72943"/>
    <w:rsid w:val="00B8075E"/>
    <w:rsid w:val="00BE296E"/>
    <w:rsid w:val="00C914C2"/>
    <w:rsid w:val="00D141EA"/>
    <w:rsid w:val="00D34732"/>
    <w:rsid w:val="00D36899"/>
    <w:rsid w:val="00D41B05"/>
    <w:rsid w:val="00D60256"/>
    <w:rsid w:val="00D91470"/>
    <w:rsid w:val="00DD1974"/>
    <w:rsid w:val="00DD54FC"/>
    <w:rsid w:val="00E64522"/>
    <w:rsid w:val="00E95279"/>
    <w:rsid w:val="00ED2A1E"/>
    <w:rsid w:val="00EE78BA"/>
    <w:rsid w:val="00F2545F"/>
    <w:rsid w:val="00F939E2"/>
    <w:rsid w:val="00FA0138"/>
    <w:rsid w:val="00FA1F96"/>
    <w:rsid w:val="00FB3D0B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6912"/>
    <w:rPr>
      <w:color w:val="0000FF"/>
      <w:u w:val="single"/>
    </w:rPr>
  </w:style>
  <w:style w:type="character" w:styleId="FollowedHyperlink">
    <w:name w:val="FollowedHyperlink"/>
    <w:rsid w:val="00BE296E"/>
    <w:rPr>
      <w:color w:val="800080"/>
      <w:u w:val="single"/>
    </w:rPr>
  </w:style>
  <w:style w:type="paragraph" w:customStyle="1" w:styleId="Default">
    <w:name w:val="Default"/>
    <w:rsid w:val="00DD54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641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04E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4ED1"/>
    <w:rPr>
      <w:sz w:val="24"/>
      <w:szCs w:val="24"/>
    </w:rPr>
  </w:style>
  <w:style w:type="paragraph" w:styleId="Footer">
    <w:name w:val="footer"/>
    <w:basedOn w:val="Normal"/>
    <w:link w:val="FooterChar"/>
    <w:rsid w:val="00204E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4ED1"/>
    <w:rPr>
      <w:sz w:val="24"/>
      <w:szCs w:val="24"/>
    </w:rPr>
  </w:style>
  <w:style w:type="paragraph" w:styleId="BalloonText">
    <w:name w:val="Balloon Text"/>
    <w:basedOn w:val="Normal"/>
    <w:link w:val="BalloonTextChar"/>
    <w:rsid w:val="0020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Higher Specimen Paper</vt:lpstr>
    </vt:vector>
  </TitlesOfParts>
  <Company>GCC Education Services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Higher Specimen Paper</dc:title>
  <dc:subject/>
  <dc:creator>JGemmill</dc:creator>
  <cp:keywords/>
  <cp:lastModifiedBy>JGemmill</cp:lastModifiedBy>
  <cp:revision>18</cp:revision>
  <cp:lastPrinted>2017-11-20T16:07:00Z</cp:lastPrinted>
  <dcterms:created xsi:type="dcterms:W3CDTF">2016-09-05T19:15:00Z</dcterms:created>
  <dcterms:modified xsi:type="dcterms:W3CDTF">2017-11-20T16:07:00Z</dcterms:modified>
</cp:coreProperties>
</file>