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54" w:rsidRPr="00583D3C" w:rsidRDefault="00B54954" w:rsidP="00B54954">
      <w:pPr>
        <w:rPr>
          <w:rFonts w:asciiTheme="minorHAnsi" w:hAnsiTheme="minorHAnsi"/>
          <w:sz w:val="23"/>
          <w:szCs w:val="23"/>
        </w:rPr>
      </w:pPr>
      <w:r w:rsidRPr="00583D3C">
        <w:rPr>
          <w:rFonts w:asciiTheme="minorHAnsi" w:hAnsiTheme="minorHAnsi"/>
          <w:sz w:val="23"/>
          <w:szCs w:val="23"/>
        </w:rPr>
        <w:t>Dear Parent/Carer,</w:t>
      </w:r>
    </w:p>
    <w:p w:rsidR="00B54954" w:rsidRPr="00583D3C" w:rsidRDefault="00B54954" w:rsidP="00B54954">
      <w:pPr>
        <w:rPr>
          <w:rFonts w:asciiTheme="minorHAnsi" w:hAnsiTheme="minorHAnsi"/>
          <w:sz w:val="23"/>
          <w:szCs w:val="23"/>
        </w:rPr>
      </w:pPr>
    </w:p>
    <w:p w:rsidR="00B54954" w:rsidRPr="00583D3C" w:rsidRDefault="00B54954" w:rsidP="0081428D">
      <w:pPr>
        <w:rPr>
          <w:rFonts w:asciiTheme="minorHAnsi" w:hAnsiTheme="minorHAnsi"/>
          <w:sz w:val="23"/>
          <w:szCs w:val="23"/>
        </w:rPr>
      </w:pPr>
      <w:r w:rsidRPr="00583D3C">
        <w:rPr>
          <w:rFonts w:asciiTheme="minorHAnsi" w:hAnsiTheme="minorHAnsi"/>
          <w:sz w:val="23"/>
          <w:szCs w:val="23"/>
        </w:rPr>
        <w:t>I am writing to inform you about changes we have made to the work experience programme</w:t>
      </w:r>
      <w:r w:rsidR="0081428D" w:rsidRPr="00583D3C">
        <w:rPr>
          <w:rFonts w:asciiTheme="minorHAnsi" w:hAnsiTheme="minorHAnsi"/>
          <w:sz w:val="23"/>
          <w:szCs w:val="23"/>
        </w:rPr>
        <w:t xml:space="preserve"> </w:t>
      </w:r>
      <w:r w:rsidR="0081428D" w:rsidRPr="00583D3C">
        <w:rPr>
          <w:rFonts w:ascii="Calibri" w:hAnsi="Calibri"/>
          <w:sz w:val="23"/>
          <w:szCs w:val="23"/>
        </w:rPr>
        <w:t>in line with national guidelines designed to improve current practice in schools</w:t>
      </w:r>
      <w:r w:rsidR="0081428D" w:rsidRPr="00583D3C">
        <w:rPr>
          <w:rFonts w:ascii="Calibri" w:hAnsi="Calibri"/>
          <w:sz w:val="23"/>
          <w:szCs w:val="23"/>
        </w:rPr>
        <w:t>.</w:t>
      </w:r>
      <w:r w:rsidRPr="00583D3C">
        <w:rPr>
          <w:rFonts w:asciiTheme="minorHAnsi" w:hAnsiTheme="minorHAnsi"/>
          <w:sz w:val="23"/>
          <w:szCs w:val="23"/>
        </w:rPr>
        <w:t xml:space="preserve"> Below you will find information about the old model, the new model and reasons for the changes. You will also find some useful advice and links at the bottom of the page to help you support your child in finding a work experience opportunity. </w:t>
      </w:r>
    </w:p>
    <w:p w:rsidR="00B54954" w:rsidRPr="00583D3C" w:rsidRDefault="00B54954" w:rsidP="00B54954">
      <w:pPr>
        <w:rPr>
          <w:rFonts w:asciiTheme="minorHAnsi" w:hAnsiTheme="minorHAnsi"/>
          <w:sz w:val="23"/>
          <w:szCs w:val="23"/>
        </w:rPr>
      </w:pPr>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 xml:space="preserve">The previous model of work experience </w:t>
      </w:r>
      <w:r w:rsidRPr="00583D3C">
        <w:rPr>
          <w:rFonts w:asciiTheme="minorHAnsi" w:hAnsiTheme="minorHAnsi"/>
          <w:b/>
          <w:bCs/>
          <w:sz w:val="23"/>
          <w:szCs w:val="23"/>
        </w:rPr>
        <w:t>limited choice and opportunities</w:t>
      </w:r>
      <w:r w:rsidRPr="00583D3C">
        <w:rPr>
          <w:rFonts w:asciiTheme="minorHAnsi" w:hAnsiTheme="minorHAnsi"/>
          <w:sz w:val="23"/>
          <w:szCs w:val="23"/>
        </w:rPr>
        <w:t xml:space="preserve">. One week was set aside for every pupil to complete work experience. This meant that pupils often ended up taking part in work experience opportunities that </w:t>
      </w:r>
      <w:r w:rsidRPr="00583D3C">
        <w:rPr>
          <w:rFonts w:asciiTheme="minorHAnsi" w:hAnsiTheme="minorHAnsi"/>
          <w:b/>
          <w:bCs/>
          <w:sz w:val="23"/>
          <w:szCs w:val="23"/>
        </w:rPr>
        <w:t>did not fit their interests</w:t>
      </w:r>
      <w:r w:rsidR="00583D3C">
        <w:rPr>
          <w:rFonts w:asciiTheme="minorHAnsi" w:hAnsiTheme="minorHAnsi"/>
          <w:sz w:val="23"/>
          <w:szCs w:val="23"/>
        </w:rPr>
        <w:t xml:space="preserve"> and prevented pupils from</w:t>
      </w:r>
      <w:r w:rsidRPr="00583D3C">
        <w:rPr>
          <w:rFonts w:asciiTheme="minorHAnsi" w:hAnsiTheme="minorHAnsi"/>
          <w:sz w:val="23"/>
          <w:szCs w:val="23"/>
        </w:rPr>
        <w:t xml:space="preserve"> experiencing the full benefit of work experience.</w:t>
      </w:r>
    </w:p>
    <w:p w:rsidR="00B54954" w:rsidRPr="00583D3C" w:rsidRDefault="00B54954" w:rsidP="00B54954">
      <w:pPr>
        <w:rPr>
          <w:rFonts w:asciiTheme="minorHAnsi" w:hAnsiTheme="minorHAnsi"/>
          <w:sz w:val="23"/>
          <w:szCs w:val="23"/>
        </w:rPr>
      </w:pPr>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 xml:space="preserve">We will now be far </w:t>
      </w:r>
      <w:r w:rsidRPr="00583D3C">
        <w:rPr>
          <w:rFonts w:asciiTheme="minorHAnsi" w:hAnsiTheme="minorHAnsi"/>
          <w:b/>
          <w:bCs/>
          <w:sz w:val="23"/>
          <w:szCs w:val="23"/>
        </w:rPr>
        <w:t>more flexible</w:t>
      </w:r>
      <w:r w:rsidRPr="00583D3C">
        <w:rPr>
          <w:rFonts w:asciiTheme="minorHAnsi" w:hAnsiTheme="minorHAnsi"/>
          <w:sz w:val="23"/>
          <w:szCs w:val="23"/>
        </w:rPr>
        <w:t xml:space="preserve"> in our approach and pupils can take part in work experience at a time that suits them.</w:t>
      </w:r>
      <w:r w:rsidR="004375AE" w:rsidRPr="00583D3C">
        <w:rPr>
          <w:rFonts w:asciiTheme="minorHAnsi" w:hAnsiTheme="minorHAnsi"/>
          <w:sz w:val="23"/>
          <w:szCs w:val="23"/>
        </w:rPr>
        <w:t xml:space="preserve"> </w:t>
      </w:r>
      <w:r w:rsidRPr="00583D3C">
        <w:rPr>
          <w:rFonts w:asciiTheme="minorHAnsi" w:hAnsiTheme="minorHAnsi"/>
          <w:sz w:val="23"/>
          <w:szCs w:val="23"/>
        </w:rPr>
        <w:t>There is also no need for a full Monday to Friday week of work experience (though this is of course an option), pupils may choose to attend work experience for one or two days over the course of a few weeks. Pupils may also wish to undertake more than one work experience, and if it is a worthwhile opportunity we are happy to support this.</w:t>
      </w:r>
    </w:p>
    <w:p w:rsidR="00B54954" w:rsidRPr="00583D3C" w:rsidRDefault="00B54954" w:rsidP="00B54954">
      <w:pPr>
        <w:rPr>
          <w:rFonts w:asciiTheme="minorHAnsi" w:hAnsiTheme="minorHAnsi"/>
          <w:sz w:val="23"/>
          <w:szCs w:val="23"/>
        </w:rPr>
      </w:pPr>
    </w:p>
    <w:p w:rsidR="00203D92" w:rsidRPr="00583D3C" w:rsidRDefault="00B54954" w:rsidP="00203D92">
      <w:pPr>
        <w:rPr>
          <w:rFonts w:asciiTheme="minorHAnsi" w:hAnsiTheme="minorHAnsi"/>
          <w:sz w:val="23"/>
          <w:szCs w:val="23"/>
        </w:rPr>
      </w:pPr>
      <w:r w:rsidRPr="00583D3C">
        <w:rPr>
          <w:rFonts w:asciiTheme="minorHAnsi" w:hAnsiTheme="minorHAnsi"/>
          <w:sz w:val="23"/>
          <w:szCs w:val="23"/>
        </w:rPr>
        <w:t xml:space="preserve">The requirements from the school would be that the pupils avoid taking work experience during the run up to examinations and that the school is given </w:t>
      </w:r>
      <w:r w:rsidRPr="00583D3C">
        <w:rPr>
          <w:rFonts w:asciiTheme="minorHAnsi" w:hAnsiTheme="minorHAnsi"/>
          <w:b/>
          <w:bCs/>
          <w:sz w:val="23"/>
          <w:szCs w:val="23"/>
        </w:rPr>
        <w:t xml:space="preserve">at least 6 </w:t>
      </w:r>
      <w:r w:rsidR="00203D92">
        <w:rPr>
          <w:rFonts w:asciiTheme="minorHAnsi" w:hAnsiTheme="minorHAnsi"/>
          <w:b/>
          <w:bCs/>
          <w:sz w:val="23"/>
          <w:szCs w:val="23"/>
        </w:rPr>
        <w:t>weeks’</w:t>
      </w:r>
      <w:r w:rsidR="00203D92" w:rsidRPr="00583D3C">
        <w:rPr>
          <w:rFonts w:asciiTheme="minorHAnsi" w:hAnsiTheme="minorHAnsi"/>
          <w:b/>
          <w:bCs/>
          <w:sz w:val="23"/>
          <w:szCs w:val="23"/>
        </w:rPr>
        <w:t xml:space="preserve"> notice</w:t>
      </w:r>
      <w:r w:rsidRPr="00583D3C">
        <w:rPr>
          <w:rFonts w:asciiTheme="minorHAnsi" w:hAnsiTheme="minorHAnsi"/>
          <w:sz w:val="23"/>
          <w:szCs w:val="23"/>
        </w:rPr>
        <w:t xml:space="preserve"> of any planned opportunity. This will </w:t>
      </w:r>
      <w:r w:rsidR="00203D92">
        <w:rPr>
          <w:rFonts w:asciiTheme="minorHAnsi" w:hAnsiTheme="minorHAnsi"/>
          <w:sz w:val="23"/>
          <w:szCs w:val="23"/>
        </w:rPr>
        <w:t>allow the Glasgow City Council Work Experience T</w:t>
      </w:r>
      <w:r w:rsidRPr="00583D3C">
        <w:rPr>
          <w:rFonts w:asciiTheme="minorHAnsi" w:hAnsiTheme="minorHAnsi"/>
          <w:sz w:val="23"/>
          <w:szCs w:val="23"/>
        </w:rPr>
        <w:t>eam to undertake the relevant health and safety checks of any potential employers.</w:t>
      </w:r>
    </w:p>
    <w:p w:rsidR="00B54954" w:rsidRPr="00583D3C" w:rsidRDefault="00B54954" w:rsidP="00203D92">
      <w:pPr>
        <w:rPr>
          <w:rFonts w:asciiTheme="minorHAnsi" w:hAnsiTheme="minorHAnsi"/>
          <w:sz w:val="23"/>
          <w:szCs w:val="23"/>
        </w:rPr>
      </w:pPr>
      <w:r w:rsidRPr="00583D3C">
        <w:rPr>
          <w:rFonts w:asciiTheme="minorHAnsi" w:hAnsiTheme="minorHAnsi"/>
          <w:sz w:val="23"/>
          <w:szCs w:val="23"/>
        </w:rPr>
        <w:t xml:space="preserve">You are able to support your child in finding a work experience opportunity in a number of ways.  Websites such as </w:t>
      </w:r>
      <w:r w:rsidRPr="00583D3C">
        <w:rPr>
          <w:rFonts w:asciiTheme="minorHAnsi" w:hAnsiTheme="minorHAnsi"/>
          <w:b/>
          <w:bCs/>
          <w:sz w:val="23"/>
          <w:szCs w:val="23"/>
        </w:rPr>
        <w:t>planitplus.net</w:t>
      </w:r>
      <w:r w:rsidRPr="00583D3C">
        <w:rPr>
          <w:rFonts w:asciiTheme="minorHAnsi" w:hAnsiTheme="minorHAnsi"/>
          <w:sz w:val="23"/>
          <w:szCs w:val="23"/>
        </w:rPr>
        <w:t xml:space="preserve"> and </w:t>
      </w:r>
      <w:r w:rsidRPr="00583D3C">
        <w:rPr>
          <w:rFonts w:asciiTheme="minorHAnsi" w:hAnsiTheme="minorHAnsi"/>
          <w:b/>
          <w:bCs/>
          <w:sz w:val="23"/>
          <w:szCs w:val="23"/>
        </w:rPr>
        <w:t>myworldofwork.co.uk</w:t>
      </w:r>
      <w:r w:rsidRPr="00583D3C">
        <w:rPr>
          <w:rFonts w:asciiTheme="minorHAnsi" w:hAnsiTheme="minorHAnsi"/>
          <w:sz w:val="23"/>
          <w:szCs w:val="23"/>
        </w:rPr>
        <w:t xml:space="preserve"> are a rich source of information on careers and potential opportunities. If your child has a career in mind a useful technique is to look on recruitment websites such as </w:t>
      </w:r>
      <w:r w:rsidRPr="00583D3C">
        <w:rPr>
          <w:rFonts w:asciiTheme="minorHAnsi" w:hAnsiTheme="minorHAnsi"/>
          <w:b/>
          <w:bCs/>
          <w:sz w:val="23"/>
          <w:szCs w:val="23"/>
        </w:rPr>
        <w:t>S1jobs.com</w:t>
      </w:r>
      <w:r w:rsidRPr="00583D3C">
        <w:rPr>
          <w:rFonts w:asciiTheme="minorHAnsi" w:hAnsiTheme="minorHAnsi"/>
          <w:sz w:val="23"/>
          <w:szCs w:val="23"/>
        </w:rPr>
        <w:t xml:space="preserve"> or </w:t>
      </w:r>
      <w:r w:rsidRPr="00583D3C">
        <w:rPr>
          <w:rFonts w:asciiTheme="minorHAnsi" w:hAnsiTheme="minorHAnsi"/>
          <w:b/>
          <w:bCs/>
          <w:sz w:val="23"/>
          <w:szCs w:val="23"/>
        </w:rPr>
        <w:t>indeed.co.uk</w:t>
      </w:r>
      <w:r w:rsidRPr="00583D3C">
        <w:rPr>
          <w:rFonts w:asciiTheme="minorHAnsi" w:hAnsiTheme="minorHAnsi"/>
          <w:sz w:val="23"/>
          <w:szCs w:val="23"/>
        </w:rPr>
        <w:t xml:space="preserve">, and </w:t>
      </w:r>
      <w:r w:rsidR="00203D92">
        <w:rPr>
          <w:rFonts w:asciiTheme="minorHAnsi" w:hAnsiTheme="minorHAnsi"/>
          <w:sz w:val="23"/>
          <w:szCs w:val="23"/>
        </w:rPr>
        <w:t xml:space="preserve">conduct a search </w:t>
      </w:r>
      <w:r w:rsidRPr="00583D3C">
        <w:rPr>
          <w:rFonts w:asciiTheme="minorHAnsi" w:hAnsiTheme="minorHAnsi"/>
          <w:sz w:val="23"/>
          <w:szCs w:val="23"/>
        </w:rPr>
        <w:t>for their chosen career. This will show companies who hire in their chosen field and will provide them with contacts that may be in a position to offer work experience.</w:t>
      </w:r>
    </w:p>
    <w:p w:rsidR="00B54954" w:rsidRPr="00583D3C" w:rsidRDefault="00B54954" w:rsidP="00B54954">
      <w:pPr>
        <w:rPr>
          <w:rFonts w:asciiTheme="minorHAnsi" w:hAnsiTheme="minorHAnsi"/>
          <w:sz w:val="23"/>
          <w:szCs w:val="23"/>
        </w:rPr>
      </w:pPr>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 xml:space="preserve">Sourcing work experience for themselves through making phone calls, sending emails or visiting places of work is all an important part of the work experience programme and helps young people to develop essential </w:t>
      </w:r>
      <w:r w:rsidRPr="00583D3C">
        <w:rPr>
          <w:rFonts w:asciiTheme="minorHAnsi" w:hAnsiTheme="minorHAnsi"/>
          <w:b/>
          <w:bCs/>
          <w:sz w:val="23"/>
          <w:szCs w:val="23"/>
        </w:rPr>
        <w:t xml:space="preserve">career management skills </w:t>
      </w:r>
      <w:r w:rsidRPr="00583D3C">
        <w:rPr>
          <w:rFonts w:asciiTheme="minorHAnsi" w:hAnsiTheme="minorHAnsi"/>
          <w:sz w:val="23"/>
          <w:szCs w:val="23"/>
        </w:rPr>
        <w:t>that will help them to find employment in the future.</w:t>
      </w:r>
    </w:p>
    <w:p w:rsidR="00B54954" w:rsidRPr="00583D3C" w:rsidRDefault="00B54954" w:rsidP="00B54954">
      <w:pPr>
        <w:rPr>
          <w:rFonts w:asciiTheme="minorHAnsi" w:hAnsiTheme="minorHAnsi"/>
          <w:sz w:val="23"/>
          <w:szCs w:val="23"/>
        </w:rPr>
      </w:pPr>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If you, or you</w:t>
      </w:r>
      <w:r w:rsidR="00203D92">
        <w:rPr>
          <w:rFonts w:asciiTheme="minorHAnsi" w:hAnsiTheme="minorHAnsi"/>
          <w:sz w:val="23"/>
          <w:szCs w:val="23"/>
        </w:rPr>
        <w:t>r</w:t>
      </w:r>
      <w:r w:rsidRPr="00583D3C">
        <w:rPr>
          <w:rFonts w:asciiTheme="minorHAnsi" w:hAnsiTheme="minorHAnsi"/>
          <w:sz w:val="23"/>
          <w:szCs w:val="23"/>
        </w:rPr>
        <w:t xml:space="preserve"> child</w:t>
      </w:r>
      <w:r w:rsidR="00203D92">
        <w:rPr>
          <w:rFonts w:asciiTheme="minorHAnsi" w:hAnsiTheme="minorHAnsi"/>
          <w:sz w:val="23"/>
          <w:szCs w:val="23"/>
        </w:rPr>
        <w:t>,</w:t>
      </w:r>
      <w:r w:rsidRPr="00583D3C">
        <w:rPr>
          <w:rFonts w:asciiTheme="minorHAnsi" w:hAnsiTheme="minorHAnsi"/>
          <w:sz w:val="23"/>
          <w:szCs w:val="23"/>
        </w:rPr>
        <w:t xml:space="preserve"> would like any more information or support for work experience please do not hesitate to contact me on the details below.</w:t>
      </w:r>
    </w:p>
    <w:p w:rsidR="00B54954" w:rsidRPr="00583D3C" w:rsidRDefault="00B54954" w:rsidP="00B54954">
      <w:pPr>
        <w:rPr>
          <w:rFonts w:asciiTheme="minorHAnsi" w:hAnsiTheme="minorHAnsi"/>
          <w:sz w:val="23"/>
          <w:szCs w:val="23"/>
        </w:rPr>
      </w:pPr>
      <w:bookmarkStart w:id="0" w:name="_GoBack"/>
      <w:bookmarkEnd w:id="0"/>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Yours faithfully,</w:t>
      </w:r>
    </w:p>
    <w:p w:rsidR="00B54954" w:rsidRPr="00583D3C" w:rsidRDefault="00B54954" w:rsidP="00B54954">
      <w:pPr>
        <w:rPr>
          <w:rFonts w:asciiTheme="minorHAnsi" w:hAnsiTheme="minorHAnsi"/>
          <w:sz w:val="23"/>
          <w:szCs w:val="23"/>
        </w:rPr>
      </w:pPr>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Jack Richardson</w:t>
      </w:r>
    </w:p>
    <w:p w:rsidR="00B54954" w:rsidRPr="00583D3C" w:rsidRDefault="00B54954" w:rsidP="00B54954">
      <w:pPr>
        <w:rPr>
          <w:rFonts w:asciiTheme="minorHAnsi" w:hAnsiTheme="minorHAnsi"/>
          <w:sz w:val="23"/>
          <w:szCs w:val="23"/>
        </w:rPr>
      </w:pPr>
      <w:r w:rsidRPr="00583D3C">
        <w:rPr>
          <w:rFonts w:asciiTheme="minorHAnsi" w:hAnsiTheme="minorHAnsi"/>
          <w:sz w:val="23"/>
          <w:szCs w:val="23"/>
        </w:rPr>
        <w:t>Principal Teacher of Skills and Achievement</w:t>
      </w:r>
    </w:p>
    <w:p w:rsidR="00D96392" w:rsidRPr="00583D3C" w:rsidRDefault="0081428D" w:rsidP="00B54954">
      <w:pPr>
        <w:rPr>
          <w:rFonts w:asciiTheme="minorHAnsi" w:hAnsiTheme="minorHAnsi" w:cs="Arial"/>
          <w:sz w:val="23"/>
          <w:szCs w:val="23"/>
        </w:rPr>
      </w:pPr>
      <w:r w:rsidRPr="00583D3C">
        <w:rPr>
          <w:rFonts w:asciiTheme="minorHAnsi" w:hAnsiTheme="minorHAnsi"/>
          <w:noProof/>
          <w:sz w:val="23"/>
          <w:szCs w:val="23"/>
          <w:lang w:eastAsia="en-GB"/>
        </w:rPr>
        <w:drawing>
          <wp:anchor distT="0" distB="0" distL="114300" distR="114300" simplePos="0" relativeHeight="251659264" behindDoc="1" locked="0" layoutInCell="1" allowOverlap="1" wp14:anchorId="61E575A6" wp14:editId="3ADF45EF">
            <wp:simplePos x="0" y="0"/>
            <wp:positionH relativeFrom="column">
              <wp:posOffset>4083685</wp:posOffset>
            </wp:positionH>
            <wp:positionV relativeFrom="paragraph">
              <wp:posOffset>192532</wp:posOffset>
            </wp:positionV>
            <wp:extent cx="798195" cy="7981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195" cy="798195"/>
                    </a:xfrm>
                    <a:prstGeom prst="rect">
                      <a:avLst/>
                    </a:prstGeom>
                  </pic:spPr>
                </pic:pic>
              </a:graphicData>
            </a:graphic>
            <wp14:sizeRelH relativeFrom="page">
              <wp14:pctWidth>0</wp14:pctWidth>
            </wp14:sizeRelH>
            <wp14:sizeRelV relativeFrom="page">
              <wp14:pctHeight>0</wp14:pctHeight>
            </wp14:sizeRelV>
          </wp:anchor>
        </w:drawing>
      </w:r>
      <w:r w:rsidRPr="00583D3C">
        <w:rPr>
          <w:rFonts w:asciiTheme="minorHAnsi" w:hAnsiTheme="minorHAnsi"/>
          <w:sz w:val="23"/>
          <w:szCs w:val="23"/>
        </w:rPr>
        <w:t>g</w:t>
      </w:r>
      <w:r w:rsidR="00B54954" w:rsidRPr="00583D3C">
        <w:rPr>
          <w:rFonts w:asciiTheme="minorHAnsi" w:hAnsiTheme="minorHAnsi"/>
          <w:sz w:val="23"/>
          <w:szCs w:val="23"/>
        </w:rPr>
        <w:t>w12richardsonjack@glow.sch.uk</w:t>
      </w:r>
    </w:p>
    <w:sectPr w:rsidR="00D96392" w:rsidRPr="00583D3C" w:rsidSect="004E284D">
      <w:headerReference w:type="default" r:id="rId9"/>
      <w:footerReference w:type="default" r:id="rId10"/>
      <w:pgSz w:w="11906" w:h="16838"/>
      <w:pgMar w:top="1440" w:right="1440" w:bottom="1440" w:left="1440"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4D" w:rsidRDefault="004E284D" w:rsidP="004E284D">
      <w:r>
        <w:separator/>
      </w:r>
    </w:p>
  </w:endnote>
  <w:endnote w:type="continuationSeparator" w:id="0">
    <w:p w:rsidR="004E284D" w:rsidRDefault="004E284D" w:rsidP="004E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4D" w:rsidRPr="004E284D" w:rsidRDefault="00670DE3" w:rsidP="004E284D">
    <w:pPr>
      <w:pStyle w:val="Header"/>
      <w:ind w:left="-567"/>
      <w:rPr>
        <w:b/>
        <w:bCs/>
        <w:color w:val="006600"/>
        <w:sz w:val="20"/>
        <w:szCs w:val="20"/>
      </w:rPr>
    </w:pPr>
    <w:r>
      <w:rPr>
        <w:b/>
        <w:bCs/>
        <w:noProof/>
        <w:color w:val="006600"/>
        <w:sz w:val="20"/>
        <w:szCs w:val="20"/>
        <w:lang w:eastAsia="en-GB"/>
      </w:rPr>
      <w:drawing>
        <wp:anchor distT="0" distB="0" distL="114300" distR="114300" simplePos="0" relativeHeight="251659264" behindDoc="0" locked="0" layoutInCell="1" allowOverlap="1" wp14:anchorId="7C88AA12" wp14:editId="21F16875">
          <wp:simplePos x="0" y="0"/>
          <wp:positionH relativeFrom="column">
            <wp:posOffset>4972050</wp:posOffset>
          </wp:positionH>
          <wp:positionV relativeFrom="paragraph">
            <wp:posOffset>-108585</wp:posOffset>
          </wp:positionV>
          <wp:extent cx="771525" cy="8470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847090"/>
                  </a:xfrm>
                  <a:prstGeom prst="rect">
                    <a:avLst/>
                  </a:prstGeom>
                </pic:spPr>
              </pic:pic>
            </a:graphicData>
          </a:graphic>
          <wp14:sizeRelH relativeFrom="page">
            <wp14:pctWidth>0</wp14:pctWidth>
          </wp14:sizeRelH>
          <wp14:sizeRelV relativeFrom="page">
            <wp14:pctHeight>0</wp14:pctHeight>
          </wp14:sizeRelV>
        </wp:anchor>
      </w:drawing>
    </w:r>
    <w:r w:rsidR="004E284D" w:rsidRPr="004E284D">
      <w:rPr>
        <w:b/>
        <w:bCs/>
        <w:color w:val="006600"/>
        <w:sz w:val="20"/>
        <w:szCs w:val="20"/>
      </w:rPr>
      <w:t>Glasgow – UK Council of the Year 2015</w:t>
    </w:r>
  </w:p>
  <w:p w:rsidR="004E284D" w:rsidRPr="004E284D" w:rsidRDefault="004E284D" w:rsidP="004E284D">
    <w:pPr>
      <w:pStyle w:val="Header"/>
      <w:ind w:left="-567"/>
      <w:rPr>
        <w:color w:val="006600"/>
        <w:sz w:val="20"/>
        <w:szCs w:val="20"/>
      </w:rPr>
    </w:pPr>
    <w:r w:rsidRPr="004E284D">
      <w:rPr>
        <w:color w:val="006600"/>
        <w:sz w:val="20"/>
        <w:szCs w:val="20"/>
      </w:rPr>
      <w:t>Glasgow – Supporting the Gaelic language Glaschu – a’ toirt taic do’n Ghaidhlig</w:t>
    </w:r>
  </w:p>
  <w:p w:rsidR="004E284D" w:rsidRPr="004E284D" w:rsidRDefault="004E284D" w:rsidP="004E284D">
    <w:pPr>
      <w:pStyle w:val="Header"/>
      <w:ind w:left="-567"/>
      <w:rPr>
        <w:color w:val="006600"/>
        <w:sz w:val="20"/>
        <w:szCs w:val="20"/>
      </w:rPr>
    </w:pPr>
    <w:r w:rsidRPr="004E284D">
      <w:rPr>
        <w:color w:val="006600"/>
        <w:sz w:val="20"/>
        <w:szCs w:val="20"/>
      </w:rPr>
      <w:t>Glasgow – UNESCO City of Music</w:t>
    </w:r>
  </w:p>
  <w:p w:rsidR="004E284D" w:rsidRPr="004E284D" w:rsidRDefault="004E284D" w:rsidP="004E284D">
    <w:pPr>
      <w:pStyle w:val="Header"/>
      <w:ind w:left="-567"/>
      <w:rPr>
        <w:color w:val="006600"/>
        <w:sz w:val="20"/>
        <w:szCs w:val="20"/>
      </w:rPr>
    </w:pPr>
    <w:r w:rsidRPr="004E284D">
      <w:rPr>
        <w:color w:val="006600"/>
        <w:sz w:val="20"/>
        <w:szCs w:val="20"/>
      </w:rPr>
      <w:t xml:space="preserve">Glasgow City Council is an equal opportunities employer  </w:t>
    </w:r>
  </w:p>
  <w:p w:rsidR="004E284D" w:rsidRDefault="004E284D" w:rsidP="004E284D">
    <w:pPr>
      <w:pStyle w:val="Footer"/>
    </w:pPr>
  </w:p>
  <w:p w:rsidR="004E284D" w:rsidRDefault="004E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4D" w:rsidRDefault="004E284D" w:rsidP="004E284D">
      <w:r>
        <w:separator/>
      </w:r>
    </w:p>
  </w:footnote>
  <w:footnote w:type="continuationSeparator" w:id="0">
    <w:p w:rsidR="004E284D" w:rsidRDefault="004E284D" w:rsidP="004E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4D" w:rsidRPr="004E284D" w:rsidRDefault="004E284D" w:rsidP="004E284D">
    <w:pPr>
      <w:pStyle w:val="Header"/>
      <w:ind w:left="6663"/>
      <w:rPr>
        <w:b/>
        <w:bCs/>
        <w:color w:val="006600"/>
      </w:rPr>
    </w:pPr>
    <w:r w:rsidRPr="004E284D">
      <w:rPr>
        <w:noProof/>
        <w:color w:val="006600"/>
        <w:lang w:eastAsia="en-GB"/>
      </w:rPr>
      <w:drawing>
        <wp:anchor distT="0" distB="0" distL="114300" distR="114300" simplePos="0" relativeHeight="251658240" behindDoc="0" locked="0" layoutInCell="1" allowOverlap="1" wp14:anchorId="7E574A7C" wp14:editId="75D16124">
          <wp:simplePos x="0" y="0"/>
          <wp:positionH relativeFrom="column">
            <wp:posOffset>-438785</wp:posOffset>
          </wp:positionH>
          <wp:positionV relativeFrom="paragraph">
            <wp:posOffset>-88265</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4E284D">
      <w:rPr>
        <w:b/>
        <w:bCs/>
        <w:color w:val="006600"/>
      </w:rPr>
      <w:t>Hillhead High School</w:t>
    </w:r>
  </w:p>
  <w:p w:rsidR="004E284D" w:rsidRPr="004E284D" w:rsidRDefault="004E284D" w:rsidP="004E284D">
    <w:pPr>
      <w:pStyle w:val="Header"/>
      <w:ind w:left="6663"/>
      <w:rPr>
        <w:color w:val="006600"/>
      </w:rPr>
    </w:pPr>
    <w:r w:rsidRPr="004E284D">
      <w:rPr>
        <w:color w:val="006600"/>
      </w:rPr>
      <w:t>Oakfield Avenue</w:t>
    </w:r>
  </w:p>
  <w:p w:rsidR="004E284D" w:rsidRPr="004E284D" w:rsidRDefault="004E284D" w:rsidP="004E284D">
    <w:pPr>
      <w:pStyle w:val="Header"/>
      <w:ind w:left="6663"/>
      <w:rPr>
        <w:color w:val="006600"/>
      </w:rPr>
    </w:pPr>
    <w:r w:rsidRPr="004E284D">
      <w:rPr>
        <w:color w:val="006600"/>
      </w:rPr>
      <w:t>Glasgow G12 8LJ</w:t>
    </w:r>
  </w:p>
  <w:p w:rsidR="004E284D" w:rsidRPr="004E284D" w:rsidRDefault="004E284D" w:rsidP="004E284D">
    <w:pPr>
      <w:pStyle w:val="Header"/>
      <w:ind w:left="6663"/>
      <w:rPr>
        <w:b/>
        <w:bCs/>
        <w:color w:val="006600"/>
      </w:rPr>
    </w:pPr>
    <w:r w:rsidRPr="004E284D">
      <w:rPr>
        <w:b/>
        <w:bCs/>
        <w:color w:val="006600"/>
      </w:rPr>
      <w:t>Phone 0141 582 0100</w:t>
    </w:r>
  </w:p>
  <w:p w:rsidR="004E284D" w:rsidRPr="004E284D" w:rsidRDefault="004E284D" w:rsidP="004E284D">
    <w:pPr>
      <w:pStyle w:val="Header"/>
      <w:ind w:left="6663"/>
      <w:rPr>
        <w:color w:val="006600"/>
      </w:rPr>
    </w:pPr>
  </w:p>
  <w:p w:rsidR="004E284D" w:rsidRPr="004E284D" w:rsidRDefault="004E284D" w:rsidP="004E284D">
    <w:pPr>
      <w:pStyle w:val="Header"/>
      <w:ind w:left="6663"/>
      <w:rPr>
        <w:b/>
        <w:bCs/>
        <w:color w:val="006600"/>
      </w:rPr>
    </w:pPr>
    <w:r w:rsidRPr="004E284D">
      <w:rPr>
        <w:b/>
        <w:bCs/>
        <w:color w:val="006600"/>
      </w:rPr>
      <w:t>Head Teacher</w:t>
    </w:r>
  </w:p>
  <w:p w:rsidR="004E284D" w:rsidRPr="004E284D" w:rsidRDefault="002A205A" w:rsidP="004E284D">
    <w:pPr>
      <w:pStyle w:val="Header"/>
      <w:ind w:left="6663"/>
      <w:rPr>
        <w:color w:val="006600"/>
      </w:rPr>
    </w:pPr>
    <w:r>
      <w:rPr>
        <w:color w:val="006600"/>
      </w:rPr>
      <w:t>K McAlaney</w:t>
    </w:r>
  </w:p>
  <w:p w:rsidR="004E284D" w:rsidRDefault="004E2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4D"/>
    <w:rsid w:val="000D04F4"/>
    <w:rsid w:val="001056F5"/>
    <w:rsid w:val="00163861"/>
    <w:rsid w:val="00174D5E"/>
    <w:rsid w:val="00195378"/>
    <w:rsid w:val="00203D92"/>
    <w:rsid w:val="00241718"/>
    <w:rsid w:val="002A0CFC"/>
    <w:rsid w:val="002A205A"/>
    <w:rsid w:val="002B51A3"/>
    <w:rsid w:val="002E1C45"/>
    <w:rsid w:val="002E5D79"/>
    <w:rsid w:val="00313A15"/>
    <w:rsid w:val="00396DC1"/>
    <w:rsid w:val="003C2F04"/>
    <w:rsid w:val="004375AE"/>
    <w:rsid w:val="004E284D"/>
    <w:rsid w:val="00523531"/>
    <w:rsid w:val="00583D3C"/>
    <w:rsid w:val="005A1247"/>
    <w:rsid w:val="005F2C49"/>
    <w:rsid w:val="00670DE3"/>
    <w:rsid w:val="006C15D6"/>
    <w:rsid w:val="0075366D"/>
    <w:rsid w:val="0081428D"/>
    <w:rsid w:val="00870653"/>
    <w:rsid w:val="008D7F42"/>
    <w:rsid w:val="00906EE5"/>
    <w:rsid w:val="00955657"/>
    <w:rsid w:val="009677AB"/>
    <w:rsid w:val="009B50A4"/>
    <w:rsid w:val="009D63DB"/>
    <w:rsid w:val="009E0750"/>
    <w:rsid w:val="009E41E9"/>
    <w:rsid w:val="00A04D6E"/>
    <w:rsid w:val="00A21C3B"/>
    <w:rsid w:val="00B205EB"/>
    <w:rsid w:val="00B54954"/>
    <w:rsid w:val="00B8202F"/>
    <w:rsid w:val="00D15CC8"/>
    <w:rsid w:val="00D349D3"/>
    <w:rsid w:val="00D63545"/>
    <w:rsid w:val="00D71AA0"/>
    <w:rsid w:val="00D746C0"/>
    <w:rsid w:val="00D816E6"/>
    <w:rsid w:val="00D96392"/>
    <w:rsid w:val="00DD7B36"/>
    <w:rsid w:val="00E74C50"/>
    <w:rsid w:val="00EC0DB3"/>
    <w:rsid w:val="00F537D3"/>
    <w:rsid w:val="00F8756A"/>
    <w:rsid w:val="00FA4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366D"/>
    <w:pPr>
      <w:keepNext/>
      <w:outlineLvl w:val="0"/>
    </w:pPr>
    <w:rPr>
      <w:rFonts w:ascii="Arial" w:eastAsiaTheme="minorEastAsia"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284D"/>
  </w:style>
  <w:style w:type="paragraph" w:styleId="Footer">
    <w:name w:val="footer"/>
    <w:basedOn w:val="Normal"/>
    <w:link w:val="Foot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284D"/>
  </w:style>
  <w:style w:type="paragraph" w:styleId="BalloonText">
    <w:name w:val="Balloon Text"/>
    <w:basedOn w:val="Normal"/>
    <w:link w:val="BalloonTextChar"/>
    <w:uiPriority w:val="99"/>
    <w:semiHidden/>
    <w:unhideWhenUsed/>
    <w:rsid w:val="004E284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284D"/>
    <w:rPr>
      <w:rFonts w:ascii="Tahoma" w:hAnsi="Tahoma" w:cs="Tahoma"/>
      <w:sz w:val="16"/>
      <w:szCs w:val="16"/>
    </w:rPr>
  </w:style>
  <w:style w:type="paragraph" w:styleId="NoSpacing">
    <w:name w:val="No Spacing"/>
    <w:uiPriority w:val="1"/>
    <w:qFormat/>
    <w:rsid w:val="002B51A3"/>
    <w:pPr>
      <w:spacing w:after="0" w:line="240" w:lineRule="auto"/>
    </w:pPr>
    <w:rPr>
      <w:rFonts w:ascii="Comic Sans MS" w:eastAsia="Calibri" w:hAnsi="Comic Sans MS" w:cs="Times New Roman"/>
    </w:rPr>
  </w:style>
  <w:style w:type="paragraph" w:styleId="BodyText">
    <w:name w:val="Body Text"/>
    <w:basedOn w:val="Normal"/>
    <w:link w:val="BodyTextChar"/>
    <w:uiPriority w:val="99"/>
    <w:semiHidden/>
    <w:unhideWhenUsed/>
    <w:rsid w:val="00F537D3"/>
    <w:rPr>
      <w:rFonts w:ascii="Arial" w:eastAsiaTheme="minorEastAsia" w:hAnsi="Arial" w:cs="Arial"/>
      <w:sz w:val="20"/>
      <w:szCs w:val="20"/>
    </w:rPr>
  </w:style>
  <w:style w:type="character" w:customStyle="1" w:styleId="BodyTextChar">
    <w:name w:val="Body Text Char"/>
    <w:basedOn w:val="DefaultParagraphFont"/>
    <w:link w:val="BodyText"/>
    <w:uiPriority w:val="99"/>
    <w:semiHidden/>
    <w:rsid w:val="00F537D3"/>
    <w:rPr>
      <w:rFonts w:ascii="Arial" w:eastAsiaTheme="minorEastAsia" w:hAnsi="Arial" w:cs="Arial"/>
      <w:sz w:val="20"/>
      <w:szCs w:val="20"/>
    </w:rPr>
  </w:style>
  <w:style w:type="character" w:customStyle="1" w:styleId="Heading1Char">
    <w:name w:val="Heading 1 Char"/>
    <w:basedOn w:val="DefaultParagraphFont"/>
    <w:link w:val="Heading1"/>
    <w:uiPriority w:val="99"/>
    <w:rsid w:val="0075366D"/>
    <w:rPr>
      <w:rFonts w:ascii="Arial" w:eastAsiaTheme="minorEastAsia" w:hAnsi="Arial" w:cs="Arial"/>
      <w:b/>
      <w:bCs/>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366D"/>
    <w:pPr>
      <w:keepNext/>
      <w:outlineLvl w:val="0"/>
    </w:pPr>
    <w:rPr>
      <w:rFonts w:ascii="Arial" w:eastAsiaTheme="minorEastAsia"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284D"/>
  </w:style>
  <w:style w:type="paragraph" w:styleId="Footer">
    <w:name w:val="footer"/>
    <w:basedOn w:val="Normal"/>
    <w:link w:val="Foot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284D"/>
  </w:style>
  <w:style w:type="paragraph" w:styleId="BalloonText">
    <w:name w:val="Balloon Text"/>
    <w:basedOn w:val="Normal"/>
    <w:link w:val="BalloonTextChar"/>
    <w:uiPriority w:val="99"/>
    <w:semiHidden/>
    <w:unhideWhenUsed/>
    <w:rsid w:val="004E284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284D"/>
    <w:rPr>
      <w:rFonts w:ascii="Tahoma" w:hAnsi="Tahoma" w:cs="Tahoma"/>
      <w:sz w:val="16"/>
      <w:szCs w:val="16"/>
    </w:rPr>
  </w:style>
  <w:style w:type="paragraph" w:styleId="NoSpacing">
    <w:name w:val="No Spacing"/>
    <w:uiPriority w:val="1"/>
    <w:qFormat/>
    <w:rsid w:val="002B51A3"/>
    <w:pPr>
      <w:spacing w:after="0" w:line="240" w:lineRule="auto"/>
    </w:pPr>
    <w:rPr>
      <w:rFonts w:ascii="Comic Sans MS" w:eastAsia="Calibri" w:hAnsi="Comic Sans MS" w:cs="Times New Roman"/>
    </w:rPr>
  </w:style>
  <w:style w:type="paragraph" w:styleId="BodyText">
    <w:name w:val="Body Text"/>
    <w:basedOn w:val="Normal"/>
    <w:link w:val="BodyTextChar"/>
    <w:uiPriority w:val="99"/>
    <w:semiHidden/>
    <w:unhideWhenUsed/>
    <w:rsid w:val="00F537D3"/>
    <w:rPr>
      <w:rFonts w:ascii="Arial" w:eastAsiaTheme="minorEastAsia" w:hAnsi="Arial" w:cs="Arial"/>
      <w:sz w:val="20"/>
      <w:szCs w:val="20"/>
    </w:rPr>
  </w:style>
  <w:style w:type="character" w:customStyle="1" w:styleId="BodyTextChar">
    <w:name w:val="Body Text Char"/>
    <w:basedOn w:val="DefaultParagraphFont"/>
    <w:link w:val="BodyText"/>
    <w:uiPriority w:val="99"/>
    <w:semiHidden/>
    <w:rsid w:val="00F537D3"/>
    <w:rPr>
      <w:rFonts w:ascii="Arial" w:eastAsiaTheme="minorEastAsia" w:hAnsi="Arial" w:cs="Arial"/>
      <w:sz w:val="20"/>
      <w:szCs w:val="20"/>
    </w:rPr>
  </w:style>
  <w:style w:type="character" w:customStyle="1" w:styleId="Heading1Char">
    <w:name w:val="Heading 1 Char"/>
    <w:basedOn w:val="DefaultParagraphFont"/>
    <w:link w:val="Heading1"/>
    <w:uiPriority w:val="99"/>
    <w:rsid w:val="0075366D"/>
    <w:rPr>
      <w:rFonts w:ascii="Arial" w:eastAsiaTheme="minorEastAsia" w:hAnsi="Arial" w:cs="Arial"/>
      <w:b/>
      <w:b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0137">
      <w:bodyDiv w:val="1"/>
      <w:marLeft w:val="0"/>
      <w:marRight w:val="0"/>
      <w:marTop w:val="0"/>
      <w:marBottom w:val="0"/>
      <w:divBdr>
        <w:top w:val="none" w:sz="0" w:space="0" w:color="auto"/>
        <w:left w:val="none" w:sz="0" w:space="0" w:color="auto"/>
        <w:bottom w:val="none" w:sz="0" w:space="0" w:color="auto"/>
        <w:right w:val="none" w:sz="0" w:space="0" w:color="auto"/>
      </w:divBdr>
    </w:div>
    <w:div w:id="1523392934">
      <w:bodyDiv w:val="1"/>
      <w:marLeft w:val="0"/>
      <w:marRight w:val="0"/>
      <w:marTop w:val="0"/>
      <w:marBottom w:val="0"/>
      <w:divBdr>
        <w:top w:val="none" w:sz="0" w:space="0" w:color="auto"/>
        <w:left w:val="none" w:sz="0" w:space="0" w:color="auto"/>
        <w:bottom w:val="none" w:sz="0" w:space="0" w:color="auto"/>
        <w:right w:val="none" w:sz="0" w:space="0" w:color="auto"/>
      </w:divBdr>
    </w:div>
    <w:div w:id="21404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B1F5-86D7-48F7-827A-F9AC1915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PMacDuff</dc:creator>
  <cp:lastModifiedBy>JRichardson</cp:lastModifiedBy>
  <cp:revision>7</cp:revision>
  <cp:lastPrinted>2019-11-01T12:00:00Z</cp:lastPrinted>
  <dcterms:created xsi:type="dcterms:W3CDTF">2019-11-01T16:28:00Z</dcterms:created>
  <dcterms:modified xsi:type="dcterms:W3CDTF">2019-11-04T10:35:00Z</dcterms:modified>
</cp:coreProperties>
</file>