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F48A" w14:textId="0BFC213A" w:rsidR="00B9409F" w:rsidRDefault="00D2304B">
      <w:pPr>
        <w:rPr>
          <w:rFonts w:asciiTheme="minorHAnsi" w:hAnsiTheme="minorHAns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935495" wp14:editId="571F1D94">
            <wp:simplePos x="0" y="0"/>
            <wp:positionH relativeFrom="column">
              <wp:posOffset>1883391</wp:posOffset>
            </wp:positionH>
            <wp:positionV relativeFrom="paragraph">
              <wp:posOffset>-429905</wp:posOffset>
            </wp:positionV>
            <wp:extent cx="5731510" cy="790575"/>
            <wp:effectExtent l="0" t="0" r="2540" b="9525"/>
            <wp:wrapNone/>
            <wp:docPr id="4" name="Picture 3" descr="A green and yellow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1786686-B8A1-4F49-9937-E6607BA244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een and yellow sign&#10;&#10;Description automatically generated">
                      <a:extLst>
                        <a:ext uri="{FF2B5EF4-FFF2-40B4-BE49-F238E27FC236}">
                          <a16:creationId xmlns:a16="http://schemas.microsoft.com/office/drawing/2014/main" id="{91786686-B8A1-4F49-9937-E6607BA244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087">
        <w:rPr>
          <w:rFonts w:asciiTheme="minorHAnsi" w:hAnsiTheme="minorHAnsi"/>
          <w:sz w:val="20"/>
          <w:szCs w:val="20"/>
        </w:rPr>
        <w:br w:type="textWrapping" w:clear="all"/>
      </w:r>
    </w:p>
    <w:p w14:paraId="2C653FFE" w14:textId="77777777" w:rsidR="00D2304B" w:rsidRDefault="00D2304B">
      <w:pPr>
        <w:rPr>
          <w:rFonts w:asciiTheme="minorHAnsi" w:hAnsiTheme="minorHAnsi"/>
          <w:sz w:val="20"/>
          <w:szCs w:val="20"/>
        </w:rPr>
      </w:pPr>
    </w:p>
    <w:p w14:paraId="23627058" w14:textId="3F1C9F76" w:rsidR="00D2304B" w:rsidRPr="00D2304B" w:rsidRDefault="00D2304B" w:rsidP="00D2304B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D2304B">
        <w:rPr>
          <w:rFonts w:asciiTheme="minorHAnsi" w:hAnsiTheme="minorHAnsi"/>
          <w:b/>
          <w:bCs/>
          <w:sz w:val="20"/>
          <w:szCs w:val="20"/>
        </w:rPr>
        <w:t>AN Other School</w:t>
      </w:r>
    </w:p>
    <w:p w14:paraId="4E98A16C" w14:textId="0643E80D" w:rsidR="00D2304B" w:rsidRPr="00D2304B" w:rsidRDefault="00D2304B" w:rsidP="00D2304B">
      <w:pPr>
        <w:jc w:val="center"/>
        <w:rPr>
          <w:rFonts w:asciiTheme="minorHAnsi" w:hAnsiTheme="minorHAnsi"/>
          <w:b/>
          <w:bCs/>
          <w:sz w:val="20"/>
          <w:szCs w:val="20"/>
        </w:rPr>
      </w:pPr>
      <w:r w:rsidRPr="00D2304B">
        <w:rPr>
          <w:rFonts w:asciiTheme="minorHAnsi" w:hAnsiTheme="minorHAnsi"/>
          <w:b/>
          <w:bCs/>
          <w:sz w:val="20"/>
          <w:szCs w:val="20"/>
        </w:rPr>
        <w:t>Exemplar Action Plan</w:t>
      </w:r>
    </w:p>
    <w:p w14:paraId="1CFA3224" w14:textId="77777777" w:rsidR="00B9409F" w:rsidRPr="00835BBC" w:rsidRDefault="00B9409F" w:rsidP="00B9409F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559"/>
        <w:gridCol w:w="1448"/>
        <w:gridCol w:w="1439"/>
        <w:gridCol w:w="1791"/>
        <w:gridCol w:w="1430"/>
        <w:gridCol w:w="1537"/>
        <w:gridCol w:w="1488"/>
      </w:tblGrid>
      <w:tr w:rsidR="00076BB2" w:rsidRPr="00835BBC" w14:paraId="79DBB470" w14:textId="77777777" w:rsidTr="00C561F0">
        <w:tc>
          <w:tcPr>
            <w:tcW w:w="704" w:type="dxa"/>
            <w:shd w:val="clear" w:color="auto" w:fill="FF9900"/>
          </w:tcPr>
          <w:p w14:paraId="45624028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Item</w:t>
            </w:r>
          </w:p>
        </w:tc>
        <w:tc>
          <w:tcPr>
            <w:tcW w:w="1276" w:type="dxa"/>
            <w:shd w:val="clear" w:color="auto" w:fill="FF9900"/>
          </w:tcPr>
          <w:p w14:paraId="65441765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Family Learning Programme</w:t>
            </w:r>
            <w:r w:rsidR="00236E85" w:rsidRPr="00835BBC">
              <w:rPr>
                <w:rFonts w:asciiTheme="minorHAnsi" w:hAnsiTheme="minorHAnsi"/>
                <w:b/>
                <w:sz w:val="20"/>
                <w:szCs w:val="20"/>
              </w:rPr>
              <w:t xml:space="preserve"> or Inpu</w:t>
            </w:r>
            <w:r w:rsidR="002F0AFB" w:rsidRPr="00835BBC">
              <w:rPr>
                <w:rFonts w:asciiTheme="minorHAnsi" w:hAnsiTheme="minorHAnsi"/>
                <w:b/>
                <w:sz w:val="20"/>
                <w:szCs w:val="20"/>
              </w:rPr>
              <w:t>t</w:t>
            </w:r>
          </w:p>
        </w:tc>
        <w:tc>
          <w:tcPr>
            <w:tcW w:w="1276" w:type="dxa"/>
            <w:shd w:val="clear" w:color="auto" w:fill="FF9900"/>
          </w:tcPr>
          <w:p w14:paraId="004267DE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Target Families</w:t>
            </w:r>
          </w:p>
        </w:tc>
        <w:tc>
          <w:tcPr>
            <w:tcW w:w="1559" w:type="dxa"/>
            <w:shd w:val="clear" w:color="auto" w:fill="FF9900"/>
          </w:tcPr>
          <w:p w14:paraId="0E9771E3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Start Date and Duration</w:t>
            </w:r>
          </w:p>
        </w:tc>
        <w:tc>
          <w:tcPr>
            <w:tcW w:w="1448" w:type="dxa"/>
            <w:shd w:val="clear" w:color="auto" w:fill="FF9900"/>
          </w:tcPr>
          <w:p w14:paraId="62F8DAD2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Planned Family Engagement with Timescale</w:t>
            </w:r>
            <w:r w:rsidR="00BF0651" w:rsidRPr="00835BBC">
              <w:rPr>
                <w:rFonts w:asciiTheme="minorHAnsi" w:hAnsiTheme="minorHAnsi"/>
                <w:b/>
                <w:sz w:val="20"/>
                <w:szCs w:val="20"/>
              </w:rPr>
              <w:t>s</w:t>
            </w:r>
          </w:p>
        </w:tc>
        <w:tc>
          <w:tcPr>
            <w:tcW w:w="1439" w:type="dxa"/>
            <w:shd w:val="clear" w:color="auto" w:fill="FF9900"/>
          </w:tcPr>
          <w:p w14:paraId="7FEF8BD3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Programme Delivered by</w:t>
            </w:r>
          </w:p>
        </w:tc>
        <w:tc>
          <w:tcPr>
            <w:tcW w:w="1791" w:type="dxa"/>
            <w:shd w:val="clear" w:color="auto" w:fill="FF9900"/>
          </w:tcPr>
          <w:p w14:paraId="23D41265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Inputs</w:t>
            </w:r>
          </w:p>
        </w:tc>
        <w:tc>
          <w:tcPr>
            <w:tcW w:w="1430" w:type="dxa"/>
            <w:shd w:val="clear" w:color="auto" w:fill="FF9900"/>
          </w:tcPr>
          <w:p w14:paraId="19D2602B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Outputs</w:t>
            </w:r>
          </w:p>
        </w:tc>
        <w:tc>
          <w:tcPr>
            <w:tcW w:w="1537" w:type="dxa"/>
            <w:shd w:val="clear" w:color="auto" w:fill="FF9900"/>
          </w:tcPr>
          <w:p w14:paraId="36C0234B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Outcomes</w:t>
            </w:r>
          </w:p>
        </w:tc>
        <w:tc>
          <w:tcPr>
            <w:tcW w:w="1488" w:type="dxa"/>
            <w:shd w:val="clear" w:color="auto" w:fill="FF9900"/>
          </w:tcPr>
          <w:p w14:paraId="0416CDA4" w14:textId="77777777" w:rsidR="00B9409F" w:rsidRPr="00835BBC" w:rsidRDefault="00B9409F" w:rsidP="00B9409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35BBC">
              <w:rPr>
                <w:rFonts w:asciiTheme="minorHAnsi" w:hAnsiTheme="minorHAnsi"/>
                <w:b/>
                <w:sz w:val="20"/>
                <w:szCs w:val="20"/>
              </w:rPr>
              <w:t>Evidence</w:t>
            </w:r>
            <w:r w:rsidR="00076BB2" w:rsidRPr="00835BBC">
              <w:rPr>
                <w:rFonts w:asciiTheme="minorHAnsi" w:hAnsiTheme="minorHAnsi"/>
                <w:b/>
                <w:sz w:val="20"/>
                <w:szCs w:val="20"/>
              </w:rPr>
              <w:t xml:space="preserve"> of </w:t>
            </w:r>
            <w:r w:rsidR="00204472">
              <w:rPr>
                <w:rFonts w:asciiTheme="minorHAnsi" w:hAnsiTheme="minorHAnsi"/>
                <w:b/>
                <w:sz w:val="20"/>
                <w:szCs w:val="20"/>
              </w:rPr>
              <w:t xml:space="preserve"> Intervention and </w:t>
            </w:r>
            <w:r w:rsidR="00076BB2" w:rsidRPr="00835BBC">
              <w:rPr>
                <w:rFonts w:asciiTheme="minorHAnsi" w:hAnsiTheme="minorHAnsi"/>
                <w:b/>
                <w:sz w:val="20"/>
                <w:szCs w:val="20"/>
              </w:rPr>
              <w:t>Impact</w:t>
            </w:r>
          </w:p>
        </w:tc>
      </w:tr>
      <w:tr w:rsidR="00BF0651" w:rsidRPr="00835BBC" w14:paraId="79E68D00" w14:textId="77777777" w:rsidTr="00C561F0">
        <w:tc>
          <w:tcPr>
            <w:tcW w:w="704" w:type="dxa"/>
          </w:tcPr>
          <w:p w14:paraId="7CA61ECD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F890E4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9DB3C64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AA89FB2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Families Connect</w:t>
            </w:r>
          </w:p>
        </w:tc>
        <w:tc>
          <w:tcPr>
            <w:tcW w:w="1276" w:type="dxa"/>
          </w:tcPr>
          <w:p w14:paraId="42034190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1F6F93F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Primary 1 Universal and SIMD 1 and 2 specific</w:t>
            </w:r>
          </w:p>
        </w:tc>
        <w:tc>
          <w:tcPr>
            <w:tcW w:w="1559" w:type="dxa"/>
          </w:tcPr>
          <w:p w14:paraId="4AC4A7C0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643DA0" w14:textId="77777777" w:rsidR="00B9409F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22 October 2019</w:t>
            </w:r>
          </w:p>
          <w:p w14:paraId="219D0AE7" w14:textId="77777777"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B8096D" w14:textId="77777777"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 weeks</w:t>
            </w:r>
          </w:p>
        </w:tc>
        <w:tc>
          <w:tcPr>
            <w:tcW w:w="1448" w:type="dxa"/>
          </w:tcPr>
          <w:p w14:paraId="4F4E5557" w14:textId="77777777" w:rsidR="00B9409F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B2CD408" w14:textId="77777777"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August,</w:t>
            </w:r>
          </w:p>
          <w:p w14:paraId="51CF002F" w14:textId="77777777"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September</w:t>
            </w:r>
            <w:r w:rsidR="00E01087">
              <w:rPr>
                <w:rFonts w:asciiTheme="minorHAnsi" w:hAnsiTheme="minorHAnsi"/>
                <w:sz w:val="20"/>
                <w:szCs w:val="20"/>
              </w:rPr>
              <w:t xml:space="preserve"> and October 2019</w:t>
            </w:r>
          </w:p>
          <w:p w14:paraId="0D46FDA5" w14:textId="77777777"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7D4C00" w14:textId="77777777" w:rsidR="00B9409F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Meet the teacher </w:t>
            </w:r>
          </w:p>
          <w:p w14:paraId="1CD98A86" w14:textId="77777777" w:rsidR="00B9409F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Flyers</w:t>
            </w:r>
            <w:r w:rsidR="00E01087">
              <w:rPr>
                <w:rFonts w:asciiTheme="minorHAnsi" w:hAnsiTheme="minorHAnsi"/>
                <w:sz w:val="20"/>
                <w:szCs w:val="20"/>
              </w:rPr>
              <w:t xml:space="preserve"> at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school gates </w:t>
            </w:r>
          </w:p>
          <w:p w14:paraId="60A3E728" w14:textId="77777777" w:rsidR="00B9409F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Parents’ night </w:t>
            </w:r>
            <w:r w:rsidR="00E01087">
              <w:rPr>
                <w:rFonts w:asciiTheme="minorHAnsi" w:hAnsiTheme="minorHAnsi"/>
                <w:sz w:val="20"/>
                <w:szCs w:val="20"/>
              </w:rPr>
              <w:t>promotion</w:t>
            </w:r>
          </w:p>
          <w:p w14:paraId="0AE7D761" w14:textId="77777777" w:rsidR="00236E85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Coffee mornings</w:t>
            </w:r>
          </w:p>
          <w:p w14:paraId="7B3E62A6" w14:textId="77777777"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Word of mouth/parent advocates</w:t>
            </w:r>
          </w:p>
          <w:p w14:paraId="235B8646" w14:textId="77777777"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Website and social media</w:t>
            </w:r>
          </w:p>
          <w:p w14:paraId="093AEA99" w14:textId="77777777" w:rsidR="00E01087" w:rsidRPr="00835BBC" w:rsidRDefault="00E01087" w:rsidP="00E01087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Telephon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e calls and reminder texts </w:t>
            </w:r>
          </w:p>
          <w:p w14:paraId="3446A7C7" w14:textId="77777777" w:rsidR="00E01087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Families Connect display</w:t>
            </w:r>
          </w:p>
          <w:p w14:paraId="159F5FFA" w14:textId="77777777" w:rsidR="00E01087" w:rsidRPr="00835BBC" w:rsidRDefault="00E01087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31B5C4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416DFAA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39" w:type="dxa"/>
          </w:tcPr>
          <w:p w14:paraId="2C8F7731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6DC6526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Nurture Teacher</w:t>
            </w:r>
          </w:p>
          <w:p w14:paraId="20212E2F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3F59093" w14:textId="77777777" w:rsidR="00236E85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Principal Teacher</w:t>
            </w:r>
          </w:p>
          <w:p w14:paraId="6EB82686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9AADBB1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(both Families Connect trained)</w:t>
            </w:r>
          </w:p>
        </w:tc>
        <w:tc>
          <w:tcPr>
            <w:tcW w:w="1791" w:type="dxa"/>
          </w:tcPr>
          <w:p w14:paraId="1ABAD644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CBAB4B1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 staff</w:t>
            </w:r>
          </w:p>
          <w:p w14:paraId="71B29070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 day FC training for staff</w:t>
            </w:r>
          </w:p>
          <w:p w14:paraId="6A5C03FC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Venue</w:t>
            </w:r>
          </w:p>
          <w:p w14:paraId="6711B894" w14:textId="77777777"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Activity</w:t>
            </w:r>
            <w:r w:rsidR="002E645C">
              <w:rPr>
                <w:rFonts w:asciiTheme="minorHAnsi" w:hAnsiTheme="minorHAnsi"/>
                <w:sz w:val="20"/>
                <w:szCs w:val="20"/>
              </w:rPr>
              <w:t>/</w:t>
            </w:r>
            <w:r w:rsidRPr="00835BBC">
              <w:rPr>
                <w:rFonts w:asciiTheme="minorHAnsi" w:hAnsiTheme="minorHAnsi"/>
                <w:sz w:val="20"/>
                <w:szCs w:val="20"/>
              </w:rPr>
              <w:t>Resources</w:t>
            </w:r>
          </w:p>
          <w:p w14:paraId="2DE30465" w14:textId="77777777"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Take home resources</w:t>
            </w:r>
          </w:p>
          <w:p w14:paraId="792C6F7A" w14:textId="77777777"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Food and refreshments</w:t>
            </w:r>
          </w:p>
          <w:p w14:paraId="38BDA4E4" w14:textId="77777777" w:rsidR="002E645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Creche</w:t>
            </w:r>
          </w:p>
          <w:p w14:paraId="5E6B852F" w14:textId="77777777" w:rsidR="002E645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Ongoing preparation time</w:t>
            </w:r>
          </w:p>
          <w:p w14:paraId="5DE14B6B" w14:textId="77777777" w:rsidR="002E645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Promotion and engagement time ongoing</w:t>
            </w:r>
          </w:p>
          <w:p w14:paraId="27171E91" w14:textId="77777777" w:rsidR="002E645C" w:rsidRPr="00835BBC" w:rsidRDefault="002E645C" w:rsidP="002E645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Monitoring and evaluation</w:t>
            </w:r>
          </w:p>
          <w:p w14:paraId="3CFC5A39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1E035D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273EBA3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423B8C9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974D880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2A28C68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10 parents engaged in evidence based FL  programme</w:t>
            </w:r>
          </w:p>
          <w:p w14:paraId="50F12675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5D2494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65125F1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10 parents successfully completed Families Connect</w:t>
            </w:r>
          </w:p>
          <w:p w14:paraId="52298922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E7EBD7D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37" w:type="dxa"/>
          </w:tcPr>
          <w:p w14:paraId="7F38199B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3B4E2A" w14:textId="77777777" w:rsidR="00236E85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Parents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learn tools and techniques using play and games to support their children’s learning and are 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>more confident to support their child via praise, talking and listening, encouraging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engaging in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literacy and numeracy </w:t>
            </w:r>
          </w:p>
          <w:p w14:paraId="4C3268AA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4E61F91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Children enjoy learning via play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and games with their parents</w:t>
            </w:r>
          </w:p>
          <w:p w14:paraId="4B55E766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99B1935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Learning is extended into the home environment</w:t>
            </w:r>
          </w:p>
          <w:p w14:paraId="0E22E857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C37FC2A" w14:textId="77777777"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 xml:space="preserve">Families build relationship with school staff and more </w:t>
            </w:r>
            <w:r w:rsidR="00835BBC">
              <w:rPr>
                <w:rFonts w:asciiTheme="minorHAnsi" w:hAnsiTheme="minorHAnsi"/>
                <w:sz w:val="20"/>
                <w:szCs w:val="20"/>
              </w:rPr>
              <w:t xml:space="preserve">confident to engage with school.  </w:t>
            </w:r>
          </w:p>
          <w:p w14:paraId="3AD1B7B1" w14:textId="77777777"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80D273" w14:textId="77777777"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Parents consulted on next steps/progression for </w:t>
            </w:r>
            <w:r w:rsidR="002E645C">
              <w:rPr>
                <w:rFonts w:asciiTheme="minorHAnsi" w:hAnsiTheme="minorHAnsi"/>
                <w:sz w:val="20"/>
                <w:szCs w:val="20"/>
              </w:rPr>
              <w:t xml:space="preserve">continued learning </w:t>
            </w:r>
          </w:p>
          <w:p w14:paraId="5B1654C0" w14:textId="77777777" w:rsid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BE34D4" w14:textId="77777777" w:rsidR="00835BBC" w:rsidRPr="00835BBC" w:rsidRDefault="00835BB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5FD4BC8" w14:textId="77777777" w:rsidR="00B9409F" w:rsidRPr="00835BBC" w:rsidRDefault="00B9409F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1511C49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Save the Children M&amp;E</w:t>
            </w:r>
          </w:p>
          <w:p w14:paraId="4FB70B30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351537" w14:textId="77777777" w:rsidR="00236E85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236E85" w:rsidRPr="00835BBC">
              <w:rPr>
                <w:rFonts w:asciiTheme="minorHAnsi" w:hAnsiTheme="minorHAnsi"/>
                <w:sz w:val="20"/>
                <w:szCs w:val="20"/>
              </w:rPr>
              <w:t>eedback from parents</w:t>
            </w:r>
          </w:p>
          <w:p w14:paraId="5B7BC495" w14:textId="77777777" w:rsidR="00236E85" w:rsidRPr="00835BBC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6316DA8" w14:textId="77777777" w:rsidR="00236E85" w:rsidRDefault="00236E85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Teacher feedback on focus child</w:t>
            </w:r>
          </w:p>
          <w:p w14:paraId="2148A498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DF1788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Children’s feedback</w:t>
            </w:r>
          </w:p>
          <w:p w14:paraId="5B96C513" w14:textId="77777777" w:rsidR="002E645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2134FBB" w14:textId="77777777" w:rsidR="002E645C" w:rsidRPr="00835BBC" w:rsidRDefault="002E645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Observation of Families Connect facilitators</w:t>
            </w:r>
          </w:p>
        </w:tc>
      </w:tr>
      <w:tr w:rsidR="00BF0651" w:rsidRPr="00835BBC" w14:paraId="4A17EC14" w14:textId="77777777" w:rsidTr="00C561F0">
        <w:tc>
          <w:tcPr>
            <w:tcW w:w="704" w:type="dxa"/>
          </w:tcPr>
          <w:p w14:paraId="1CBC3190" w14:textId="77777777"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AC61ED3" w14:textId="77777777" w:rsidR="002F0AFB" w:rsidRPr="00835BBC" w:rsidRDefault="002F0AFB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1D9989BA" w14:textId="77777777" w:rsidR="002F0AFB" w:rsidRPr="00835BB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Homework Club</w:t>
            </w:r>
          </w:p>
        </w:tc>
        <w:tc>
          <w:tcPr>
            <w:tcW w:w="1276" w:type="dxa"/>
          </w:tcPr>
          <w:p w14:paraId="26456ED3" w14:textId="77777777" w:rsidR="002F0AFB" w:rsidRPr="00835BBC" w:rsidRDefault="00200D2C" w:rsidP="002F0AFB">
            <w:pPr>
              <w:tabs>
                <w:tab w:val="left" w:pos="78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Whole School</w:t>
            </w:r>
          </w:p>
        </w:tc>
        <w:tc>
          <w:tcPr>
            <w:tcW w:w="1559" w:type="dxa"/>
          </w:tcPr>
          <w:p w14:paraId="50B96EB7" w14:textId="77777777" w:rsidR="002F0AFB" w:rsidRPr="00835BB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Tuesdays throughout the school year</w:t>
            </w:r>
          </w:p>
        </w:tc>
        <w:tc>
          <w:tcPr>
            <w:tcW w:w="1448" w:type="dxa"/>
          </w:tcPr>
          <w:p w14:paraId="74D9490E" w14:textId="77777777" w:rsidR="00076BB2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 the Teacher</w:t>
            </w:r>
          </w:p>
          <w:p w14:paraId="4ED4917A" w14:textId="77777777"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Parents Nights</w:t>
            </w:r>
          </w:p>
          <w:p w14:paraId="4BDDC4AB" w14:textId="77777777"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School gates</w:t>
            </w:r>
          </w:p>
          <w:p w14:paraId="15CEBBAD" w14:textId="77777777"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Word of Mouth/parent advocates</w:t>
            </w:r>
          </w:p>
          <w:p w14:paraId="37029060" w14:textId="77777777"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Flyers/posters</w:t>
            </w:r>
          </w:p>
          <w:p w14:paraId="78697303" w14:textId="77777777" w:rsidR="00200D2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Website and social media</w:t>
            </w:r>
          </w:p>
          <w:p w14:paraId="006E2684" w14:textId="77777777" w:rsidR="00200D2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Phone calls and texts</w:t>
            </w:r>
          </w:p>
          <w:p w14:paraId="1CC84323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Coffee/tea/chat sessions</w:t>
            </w:r>
          </w:p>
          <w:p w14:paraId="49C45D7F" w14:textId="77777777" w:rsidR="00200D2C" w:rsidRPr="00835BBC" w:rsidRDefault="00200D2C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0D43B6EE" w14:textId="77777777" w:rsidR="002F0AFB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Principal Teacher</w:t>
            </w:r>
          </w:p>
          <w:p w14:paraId="79CD85E6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C96C6A8" w14:textId="77777777"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CLOLs</w:t>
            </w:r>
          </w:p>
        </w:tc>
        <w:tc>
          <w:tcPr>
            <w:tcW w:w="1791" w:type="dxa"/>
          </w:tcPr>
          <w:p w14:paraId="1F500FD9" w14:textId="77777777" w:rsidR="00BF0651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Homework activities</w:t>
            </w:r>
          </w:p>
          <w:p w14:paraId="5D7CB220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Educational Board Games</w:t>
            </w:r>
          </w:p>
          <w:p w14:paraId="13CA5B9B" w14:textId="77777777"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Books for reading and taking home</w:t>
            </w:r>
          </w:p>
          <w:p w14:paraId="552904F3" w14:textId="77777777" w:rsidR="002F0AFB" w:rsidRDefault="00BF0651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t>FL lead in school</w:t>
            </w:r>
            <w:r w:rsidR="00BC1B56">
              <w:rPr>
                <w:rFonts w:asciiTheme="minorHAnsi" w:hAnsiTheme="minorHAnsi"/>
                <w:sz w:val="20"/>
                <w:szCs w:val="20"/>
              </w:rPr>
              <w:t xml:space="preserve"> and CLOLs</w:t>
            </w:r>
          </w:p>
          <w:p w14:paraId="21AFCE99" w14:textId="77777777" w:rsidR="00076BB2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  <w:r w:rsidRPr="00835BBC">
              <w:rPr>
                <w:rFonts w:asciiTheme="minorHAnsi" w:hAnsiTheme="minorHAnsi"/>
                <w:sz w:val="20"/>
                <w:szCs w:val="20"/>
              </w:rPr>
              <w:lastRenderedPageBreak/>
              <w:t>Refreshments</w:t>
            </w:r>
            <w:r w:rsidR="00BC1B56">
              <w:rPr>
                <w:rFonts w:asciiTheme="minorHAnsi" w:hAnsiTheme="minorHAnsi"/>
                <w:sz w:val="20"/>
                <w:szCs w:val="20"/>
              </w:rPr>
              <w:t xml:space="preserve"> / food</w:t>
            </w:r>
          </w:p>
          <w:p w14:paraId="709581C5" w14:textId="77777777"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2A059A1" w14:textId="77777777"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0" w:type="dxa"/>
          </w:tcPr>
          <w:p w14:paraId="4C9B4117" w14:textId="77777777" w:rsidR="002F0AFB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30 families are welcomed into school</w:t>
            </w:r>
          </w:p>
          <w:p w14:paraId="7B1CF3C2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0C0429A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children are provided with a hot snack</w:t>
            </w:r>
          </w:p>
          <w:p w14:paraId="0AC7E1CB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12DE60A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30 families take part in educational activities with their children</w:t>
            </w:r>
          </w:p>
          <w:p w14:paraId="48DED770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7FBBA4E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families are supported with children’s homework</w:t>
            </w:r>
          </w:p>
          <w:p w14:paraId="7F271B46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A4E3D93" w14:textId="77777777"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 families are given top up homework activities to extend the learning into the home environment</w:t>
            </w:r>
          </w:p>
        </w:tc>
        <w:tc>
          <w:tcPr>
            <w:tcW w:w="1537" w:type="dxa"/>
          </w:tcPr>
          <w:p w14:paraId="469CEEAB" w14:textId="77777777" w:rsidR="00076BB2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Parents are supported with children’s homework and become more confident to support their children’s </w:t>
            </w:r>
            <w:r>
              <w:rPr>
                <w:rFonts w:asciiTheme="minorHAnsi" w:hAnsiTheme="minorHAnsi"/>
                <w:sz w:val="20"/>
                <w:szCs w:val="20"/>
              </w:rPr>
              <w:lastRenderedPageBreak/>
              <w:t>learning and development</w:t>
            </w:r>
          </w:p>
          <w:p w14:paraId="0D7CEDCA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CBB25CB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Children complete their homework</w:t>
            </w:r>
          </w:p>
          <w:p w14:paraId="02A59432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5330587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 neutral, stress free environment for homework is provided </w:t>
            </w:r>
          </w:p>
          <w:p w14:paraId="3167CAD6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5DD4676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Parents have 1:1 time with their child without distractions, in a supportive environment with help at hand</w:t>
            </w:r>
          </w:p>
          <w:p w14:paraId="44E50B16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E72C54" w14:textId="77777777" w:rsidR="00923C9A" w:rsidRDefault="00923C9A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9C441E" w14:textId="77777777" w:rsidR="00923C9A" w:rsidRPr="00835BBC" w:rsidRDefault="00923C9A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1EE162D" w14:textId="77777777" w:rsidR="00076BB2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Register of attendance/sign in sheet</w:t>
            </w:r>
          </w:p>
          <w:p w14:paraId="35D5B00A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CF347D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Completed class homework</w:t>
            </w:r>
          </w:p>
          <w:p w14:paraId="651D9CD7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C16C07E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Feedback from parents</w:t>
            </w:r>
          </w:p>
          <w:p w14:paraId="4FE37A30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4D36A2A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from class teachers</w:t>
            </w:r>
          </w:p>
          <w:p w14:paraId="1D9CA839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DEE59D1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Feedback from children</w:t>
            </w:r>
          </w:p>
          <w:p w14:paraId="5BF868DC" w14:textId="77777777" w:rsidR="00BC1B56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3DBBA21" w14:textId="77777777" w:rsidR="00BC1B56" w:rsidRPr="00835BBC" w:rsidRDefault="00BC1B56" w:rsidP="00B940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Direct observation and feedback of Homework Club staff</w:t>
            </w:r>
          </w:p>
          <w:p w14:paraId="7F8067A4" w14:textId="77777777"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C14EEBE" w14:textId="77777777" w:rsidR="00076BB2" w:rsidRPr="00835BBC" w:rsidRDefault="00076BB2" w:rsidP="00B9409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2C89B40" w14:textId="77777777" w:rsidR="00B9409F" w:rsidRPr="00835BBC" w:rsidRDefault="00B9409F" w:rsidP="00B9409F">
      <w:pPr>
        <w:rPr>
          <w:rFonts w:asciiTheme="minorHAnsi" w:hAnsiTheme="minorHAnsi"/>
          <w:sz w:val="20"/>
          <w:szCs w:val="20"/>
        </w:rPr>
      </w:pPr>
    </w:p>
    <w:p w14:paraId="34F8B3E0" w14:textId="77777777" w:rsidR="00B9409F" w:rsidRPr="00835BBC" w:rsidRDefault="00B9409F" w:rsidP="00B9409F">
      <w:pPr>
        <w:jc w:val="center"/>
        <w:rPr>
          <w:rFonts w:asciiTheme="minorHAnsi" w:hAnsiTheme="minorHAnsi"/>
          <w:sz w:val="20"/>
          <w:szCs w:val="20"/>
        </w:rPr>
      </w:pPr>
    </w:p>
    <w:p w14:paraId="4419791C" w14:textId="77777777" w:rsidR="00B9409F" w:rsidRPr="00835BBC" w:rsidRDefault="00B9409F" w:rsidP="00B9409F">
      <w:pPr>
        <w:jc w:val="center"/>
        <w:rPr>
          <w:rFonts w:asciiTheme="minorHAnsi" w:hAnsiTheme="minorHAnsi"/>
          <w:sz w:val="20"/>
          <w:szCs w:val="20"/>
        </w:rPr>
      </w:pPr>
    </w:p>
    <w:sectPr w:rsidR="00B9409F" w:rsidRPr="00835BBC" w:rsidSect="00B9409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8F74E" w14:textId="77777777" w:rsidR="00D2304B" w:rsidRDefault="00D2304B" w:rsidP="00D2304B">
      <w:r>
        <w:separator/>
      </w:r>
    </w:p>
  </w:endnote>
  <w:endnote w:type="continuationSeparator" w:id="0">
    <w:p w14:paraId="58BF656C" w14:textId="77777777" w:rsidR="00D2304B" w:rsidRDefault="00D2304B" w:rsidP="00D2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81875" w14:textId="77777777" w:rsidR="00D2304B" w:rsidRDefault="00D2304B" w:rsidP="00D2304B">
      <w:r>
        <w:separator/>
      </w:r>
    </w:p>
  </w:footnote>
  <w:footnote w:type="continuationSeparator" w:id="0">
    <w:p w14:paraId="4FA05ECD" w14:textId="77777777" w:rsidR="00D2304B" w:rsidRDefault="00D2304B" w:rsidP="00D2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F04C" w14:textId="214BAA85" w:rsidR="00D2304B" w:rsidRDefault="00D2304B">
    <w:pPr>
      <w:pStyle w:val="Header"/>
    </w:pPr>
    <w:r>
      <w:rPr>
        <w:noProof/>
      </w:rPr>
      <w:drawing>
        <wp:inline distT="0" distB="0" distL="0" distR="0" wp14:anchorId="6ED96823" wp14:editId="7E463FD4">
          <wp:extent cx="1512981" cy="895350"/>
          <wp:effectExtent l="0" t="0" r="0" b="0"/>
          <wp:docPr id="1" name="Picture 1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183" cy="8978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09F"/>
    <w:rsid w:val="00076BB2"/>
    <w:rsid w:val="00200D2C"/>
    <w:rsid w:val="00204472"/>
    <w:rsid w:val="00236E85"/>
    <w:rsid w:val="002C7FC7"/>
    <w:rsid w:val="002E645C"/>
    <w:rsid w:val="002F0AFB"/>
    <w:rsid w:val="003F1151"/>
    <w:rsid w:val="00534E33"/>
    <w:rsid w:val="007B458B"/>
    <w:rsid w:val="00826D9D"/>
    <w:rsid w:val="00835BBC"/>
    <w:rsid w:val="00923C9A"/>
    <w:rsid w:val="009F5964"/>
    <w:rsid w:val="00B53E34"/>
    <w:rsid w:val="00B9409F"/>
    <w:rsid w:val="00BB3EFC"/>
    <w:rsid w:val="00BC1B56"/>
    <w:rsid w:val="00BF0651"/>
    <w:rsid w:val="00C561F0"/>
    <w:rsid w:val="00D2304B"/>
    <w:rsid w:val="00D96094"/>
    <w:rsid w:val="00E0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83B4"/>
  <w15:chartTrackingRefBased/>
  <w15:docId w15:val="{AD52942E-0A63-4229-B880-A1889509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3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3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04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23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04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Life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Claire</dc:creator>
  <cp:keywords/>
  <dc:description/>
  <cp:lastModifiedBy>Bradley, Claire</cp:lastModifiedBy>
  <cp:revision>6</cp:revision>
  <dcterms:created xsi:type="dcterms:W3CDTF">2020-02-12T10:49:00Z</dcterms:created>
  <dcterms:modified xsi:type="dcterms:W3CDTF">2025-01-22T14:00:00Z</dcterms:modified>
</cp:coreProperties>
</file>