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E2E4" w14:textId="2A55CCFD" w:rsidR="00291E89" w:rsidRDefault="000B1A8F">
      <w:r>
        <w:rPr>
          <w:noProof/>
        </w:rPr>
        <w:drawing>
          <wp:inline distT="0" distB="0" distL="0" distR="0" wp14:anchorId="5BD46B82" wp14:editId="2D9F259F">
            <wp:extent cx="1003300" cy="996028"/>
            <wp:effectExtent l="0" t="0" r="6350" b="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9C61040E-942D-48E7-BE90-06BD996296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9C61040E-942D-48E7-BE90-06BD996296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874" cy="1009504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inline>
        </w:drawing>
      </w:r>
      <w:r w:rsidR="00457810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457810">
        <w:t xml:space="preserve">   </w:t>
      </w:r>
      <w:r w:rsidR="00291E89">
        <w:rPr>
          <w:noProof/>
          <w:lang w:eastAsia="en-GB"/>
        </w:rPr>
        <w:drawing>
          <wp:inline distT="0" distB="0" distL="0" distR="0" wp14:anchorId="260DBAE4" wp14:editId="3AB8555C">
            <wp:extent cx="1822406" cy="657474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88" cy="681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1E89">
        <w:tab/>
        <w:t xml:space="preserve">               </w:t>
      </w:r>
    </w:p>
    <w:p w14:paraId="032E0F16" w14:textId="31ACE4D1" w:rsidR="00A36714" w:rsidRDefault="00291E89" w:rsidP="00291E8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C0C10E7" wp14:editId="35F13447">
                <wp:simplePos x="0" y="0"/>
                <wp:positionH relativeFrom="column">
                  <wp:posOffset>1123950</wp:posOffset>
                </wp:positionH>
                <wp:positionV relativeFrom="paragraph">
                  <wp:posOffset>560070</wp:posOffset>
                </wp:positionV>
                <wp:extent cx="2371725" cy="459023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59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1702E" w14:textId="652AB544" w:rsidR="00291E89" w:rsidRPr="00457810" w:rsidRDefault="008F5D52" w:rsidP="00291E89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FF"/>
                                <w:sz w:val="40"/>
                                <w:szCs w:val="40"/>
                              </w:rPr>
                              <w:t>Sharing Stories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C1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44.1pt;width:186.75pt;height:36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" stroked="f">
                <v:textbox>
                  <w:txbxContent>
                    <w:p w14:paraId="78A1702E" w14:textId="652AB544" w:rsidR="00291E89" w:rsidRPr="00457810" w:rsidRDefault="008F5D52" w:rsidP="00291E89">
                      <w:pPr>
                        <w:rPr>
                          <w:rFonts w:ascii="Arial" w:hAnsi="Arial" w:cs="Arial"/>
                          <w:b/>
                          <w:color w:val="FF00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FF"/>
                          <w:sz w:val="40"/>
                          <w:szCs w:val="40"/>
                        </w:rPr>
                        <w:t>Sharing Stories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16F50C7" wp14:editId="267A92A0">
            <wp:extent cx="3485913" cy="89606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25" cy="914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2E2C4" w14:textId="455265ED" w:rsidR="000D4A6D" w:rsidRDefault="000D4A6D" w:rsidP="00291E89">
      <w:pPr>
        <w:jc w:val="center"/>
      </w:pPr>
    </w:p>
    <w:p w14:paraId="444C1BF5" w14:textId="77777777" w:rsidR="000D4A6D" w:rsidRPr="002A309A" w:rsidRDefault="000D4A6D" w:rsidP="000D4A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Sharing Stories</w:t>
      </w:r>
      <w:r w:rsidRPr="002A309A">
        <w:rPr>
          <w:rFonts w:ascii="Arial" w:hAnsi="Arial" w:cs="Arial"/>
          <w:b/>
        </w:rPr>
        <w:t xml:space="preserve"> Project Rationale</w:t>
      </w:r>
    </w:p>
    <w:p w14:paraId="36D965EA" w14:textId="77777777" w:rsidR="000D4A6D" w:rsidRPr="002A309A" w:rsidRDefault="000D4A6D" w:rsidP="000D4A6D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 xml:space="preserve">We all know that supporting positive </w:t>
      </w:r>
      <w:r>
        <w:rPr>
          <w:rFonts w:ascii="Arial" w:hAnsi="Arial" w:cs="Arial"/>
        </w:rPr>
        <w:t>relationships with families</w:t>
      </w:r>
      <w:r w:rsidRPr="002A309A">
        <w:rPr>
          <w:rFonts w:ascii="Arial" w:hAnsi="Arial" w:cs="Arial"/>
        </w:rPr>
        <w:t xml:space="preserve"> is a key element of working within Early Years </w:t>
      </w:r>
      <w:r>
        <w:rPr>
          <w:rFonts w:ascii="Arial" w:hAnsi="Arial" w:cs="Arial"/>
        </w:rPr>
        <w:t>s</w:t>
      </w:r>
      <w:r w:rsidRPr="002A309A">
        <w:rPr>
          <w:rFonts w:ascii="Arial" w:hAnsi="Arial" w:cs="Arial"/>
        </w:rPr>
        <w:t xml:space="preserve">ettings, and research also shows that involving parents/carers by </w:t>
      </w:r>
      <w:r>
        <w:rPr>
          <w:rFonts w:ascii="Arial" w:hAnsi="Arial" w:cs="Arial"/>
        </w:rPr>
        <w:t>engaging them in</w:t>
      </w:r>
      <w:r w:rsidRPr="002A3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family learning</w:t>
      </w:r>
      <w:r w:rsidRPr="002A309A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a huge</w:t>
      </w:r>
      <w:r w:rsidRPr="002A309A">
        <w:rPr>
          <w:rFonts w:ascii="Arial" w:hAnsi="Arial" w:cs="Arial"/>
        </w:rPr>
        <w:t xml:space="preserve"> factor in </w:t>
      </w:r>
      <w:r>
        <w:rPr>
          <w:rFonts w:ascii="Arial" w:hAnsi="Arial" w:cs="Arial"/>
        </w:rPr>
        <w:t>successful relationship building and goes someway to alleviating the poverty related attainment gap.</w:t>
      </w:r>
    </w:p>
    <w:p w14:paraId="4D2788AA" w14:textId="7BD1CE44" w:rsidR="000D4A6D" w:rsidRPr="002A309A" w:rsidRDefault="000D4A6D" w:rsidP="000D4A6D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 xml:space="preserve">Covid – 19 presented </w:t>
      </w:r>
      <w:r>
        <w:rPr>
          <w:rFonts w:ascii="Arial" w:hAnsi="Arial" w:cs="Arial"/>
        </w:rPr>
        <w:t xml:space="preserve">massive challenges; </w:t>
      </w:r>
      <w:r w:rsidRPr="002A309A">
        <w:rPr>
          <w:rFonts w:ascii="Arial" w:hAnsi="Arial" w:cs="Arial"/>
        </w:rPr>
        <w:t>children</w:t>
      </w:r>
      <w:r>
        <w:rPr>
          <w:rFonts w:ascii="Arial" w:hAnsi="Arial" w:cs="Arial"/>
        </w:rPr>
        <w:t xml:space="preserve"> </w:t>
      </w:r>
      <w:r w:rsidRPr="002A309A">
        <w:rPr>
          <w:rFonts w:ascii="Arial" w:hAnsi="Arial" w:cs="Arial"/>
        </w:rPr>
        <w:t>missed out on a significant portion of their time in nursery</w:t>
      </w:r>
      <w:r>
        <w:rPr>
          <w:rFonts w:ascii="Arial" w:hAnsi="Arial" w:cs="Arial"/>
        </w:rPr>
        <w:t xml:space="preserve">, and the effects are still being felt. Over the last two years the family learning team have built on positive nursery and family </w:t>
      </w:r>
      <w:proofErr w:type="spellStart"/>
      <w:r>
        <w:rPr>
          <w:rFonts w:ascii="Arial" w:hAnsi="Arial" w:cs="Arial"/>
        </w:rPr>
        <w:t>feeback</w:t>
      </w:r>
      <w:proofErr w:type="spellEnd"/>
      <w:r>
        <w:rPr>
          <w:rFonts w:ascii="Arial" w:hAnsi="Arial" w:cs="Arial"/>
        </w:rPr>
        <w:t xml:space="preserve"> by extending family learning programmes into nurseries. Sharing Stories is a family learning programme, developed by Glasgow Life</w:t>
      </w:r>
      <w:r w:rsidR="004871E0">
        <w:rPr>
          <w:rFonts w:ascii="Arial" w:hAnsi="Arial" w:cs="Arial"/>
        </w:rPr>
        <w:t xml:space="preserve"> and partners</w:t>
      </w:r>
      <w:r>
        <w:rPr>
          <w:rFonts w:ascii="Arial" w:hAnsi="Arial" w:cs="Arial"/>
        </w:rPr>
        <w:t>, that enables parent/carers to access and connect with research on early brain and literacy development and empowers them to better support their child’s early learning and development</w:t>
      </w:r>
      <w:r w:rsidRPr="00E533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0B2C69E" w14:textId="77777777" w:rsidR="000D4A6D" w:rsidRPr="002A309A" w:rsidRDefault="000D4A6D" w:rsidP="000D4A6D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 xml:space="preserve">Below is a brief outline of the aims, intended outcomes and method. </w:t>
      </w:r>
    </w:p>
    <w:p w14:paraId="657A3B3E" w14:textId="77777777" w:rsidR="000D4A6D" w:rsidRPr="002A309A" w:rsidRDefault="000D4A6D" w:rsidP="000D4A6D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  <w:b/>
        </w:rPr>
        <w:t>Aim:</w:t>
      </w:r>
    </w:p>
    <w:p w14:paraId="1D3F9AEF" w14:textId="586DA254" w:rsidR="000D4A6D" w:rsidRPr="002A309A" w:rsidRDefault="000D4A6D" w:rsidP="000D4A6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>To increase levels of meaningful</w:t>
      </w:r>
      <w:r>
        <w:rPr>
          <w:rFonts w:ascii="Arial" w:hAnsi="Arial" w:cs="Arial"/>
        </w:rPr>
        <w:t xml:space="preserve"> family engagement with pre</w:t>
      </w:r>
      <w:r w:rsidR="004E5C91">
        <w:rPr>
          <w:rFonts w:ascii="Arial" w:hAnsi="Arial" w:cs="Arial"/>
        </w:rPr>
        <w:t>-</w:t>
      </w:r>
      <w:r>
        <w:rPr>
          <w:rFonts w:ascii="Arial" w:hAnsi="Arial" w:cs="Arial"/>
        </w:rPr>
        <w:t>school</w:t>
      </w:r>
      <w:r w:rsidRPr="002A309A">
        <w:rPr>
          <w:rFonts w:ascii="Arial" w:hAnsi="Arial" w:cs="Arial"/>
        </w:rPr>
        <w:t xml:space="preserve"> families around </w:t>
      </w:r>
      <w:r>
        <w:rPr>
          <w:rFonts w:ascii="Arial" w:hAnsi="Arial" w:cs="Arial"/>
        </w:rPr>
        <w:t>early literacy and brain development</w:t>
      </w:r>
    </w:p>
    <w:p w14:paraId="2C2786DC" w14:textId="77777777" w:rsidR="000D4A6D" w:rsidRPr="002A309A" w:rsidRDefault="000D4A6D" w:rsidP="000D4A6D">
      <w:pPr>
        <w:jc w:val="both"/>
        <w:rPr>
          <w:rFonts w:ascii="Arial" w:hAnsi="Arial" w:cs="Arial"/>
          <w:b/>
        </w:rPr>
      </w:pPr>
      <w:r w:rsidRPr="002A309A">
        <w:rPr>
          <w:rFonts w:ascii="Arial" w:hAnsi="Arial" w:cs="Arial"/>
          <w:b/>
        </w:rPr>
        <w:t>Intended Outcomes:</w:t>
      </w:r>
    </w:p>
    <w:p w14:paraId="036D7D11" w14:textId="77777777" w:rsidR="000D4A6D" w:rsidRPr="002A309A" w:rsidRDefault="000D4A6D" w:rsidP="000D4A6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Almost all r</w:t>
      </w:r>
      <w:r w:rsidRPr="002A309A">
        <w:rPr>
          <w:rFonts w:ascii="Arial" w:hAnsi="Arial" w:cs="Arial"/>
        </w:rPr>
        <w:t xml:space="preserve">elationships between parents/carers, children and nursery staff are strengthened, thereby reinforcing family </w:t>
      </w:r>
      <w:proofErr w:type="gramStart"/>
      <w:r w:rsidRPr="002A309A">
        <w:rPr>
          <w:rFonts w:ascii="Arial" w:hAnsi="Arial" w:cs="Arial"/>
        </w:rPr>
        <w:t>bonds</w:t>
      </w:r>
      <w:proofErr w:type="gramEnd"/>
      <w:r w:rsidRPr="002A309A">
        <w:rPr>
          <w:rFonts w:ascii="Arial" w:hAnsi="Arial" w:cs="Arial"/>
        </w:rPr>
        <w:t xml:space="preserve"> and building on the home/nursery relationship.</w:t>
      </w:r>
    </w:p>
    <w:p w14:paraId="1A63B22C" w14:textId="77777777" w:rsidR="000D4A6D" w:rsidRDefault="000D4A6D" w:rsidP="000D4A6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Almost all participants experience i</w:t>
      </w:r>
      <w:r w:rsidRPr="002A309A">
        <w:rPr>
          <w:rFonts w:ascii="Arial" w:hAnsi="Arial" w:cs="Arial"/>
        </w:rPr>
        <w:t>ncreased parental involvement in their child’s learning at home and in the community</w:t>
      </w:r>
    </w:p>
    <w:p w14:paraId="7DB6EFE9" w14:textId="12421586" w:rsidR="000D4A6D" w:rsidRDefault="000D4A6D" w:rsidP="000D4A6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Almost all parents experience increased interest in and understanding of the research on early brain and literacy development</w:t>
      </w:r>
      <w:r w:rsidR="004871E0">
        <w:rPr>
          <w:rFonts w:ascii="Arial" w:hAnsi="Arial" w:cs="Arial"/>
        </w:rPr>
        <w:t xml:space="preserve"> and their role in supporting this</w:t>
      </w:r>
    </w:p>
    <w:p w14:paraId="6E1ECB1B" w14:textId="77777777" w:rsidR="000D4A6D" w:rsidRDefault="000D4A6D" w:rsidP="000D4A6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Almost all children display increased motivation/enjoyment participating in </w:t>
      </w:r>
      <w:proofErr w:type="gramStart"/>
      <w:r>
        <w:rPr>
          <w:rFonts w:ascii="Arial" w:hAnsi="Arial" w:cs="Arial"/>
        </w:rPr>
        <w:t>play based</w:t>
      </w:r>
      <w:proofErr w:type="gramEnd"/>
      <w:r>
        <w:rPr>
          <w:rFonts w:ascii="Arial" w:hAnsi="Arial" w:cs="Arial"/>
        </w:rPr>
        <w:t xml:space="preserve"> learning activities with their parent or carer</w:t>
      </w:r>
    </w:p>
    <w:p w14:paraId="2E62C89D" w14:textId="77777777" w:rsidR="000D4A6D" w:rsidRPr="00834152" w:rsidRDefault="000D4A6D" w:rsidP="000D4A6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Almost all c</w:t>
      </w:r>
      <w:r w:rsidRPr="00834152">
        <w:rPr>
          <w:rFonts w:ascii="Arial" w:hAnsi="Arial" w:cs="Arial"/>
        </w:rPr>
        <w:t xml:space="preserve">hildren </w:t>
      </w:r>
      <w:r>
        <w:rPr>
          <w:rFonts w:ascii="Arial" w:hAnsi="Arial" w:cs="Arial"/>
        </w:rPr>
        <w:t>show improvements in communication skills</w:t>
      </w:r>
    </w:p>
    <w:p w14:paraId="6EB9CC99" w14:textId="77777777" w:rsidR="000D4A6D" w:rsidRDefault="000D4A6D" w:rsidP="000D4A6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few p</w:t>
      </w:r>
      <w:r w:rsidRPr="002A309A">
        <w:rPr>
          <w:rFonts w:ascii="Arial" w:hAnsi="Arial" w:cs="Arial"/>
        </w:rPr>
        <w:t xml:space="preserve">arents/carers access further learning and support. </w:t>
      </w:r>
    </w:p>
    <w:p w14:paraId="1FE6FB81" w14:textId="77777777" w:rsidR="009D3306" w:rsidRDefault="009D3306" w:rsidP="000D4A6D">
      <w:pPr>
        <w:jc w:val="both"/>
        <w:rPr>
          <w:rFonts w:ascii="Arial" w:hAnsi="Arial" w:cs="Arial"/>
          <w:b/>
        </w:rPr>
      </w:pPr>
    </w:p>
    <w:p w14:paraId="68EAEE0F" w14:textId="0DD783C6" w:rsidR="000D4A6D" w:rsidRPr="00950B8E" w:rsidRDefault="000D4A6D" w:rsidP="000D4A6D">
      <w:pPr>
        <w:jc w:val="both"/>
        <w:rPr>
          <w:rFonts w:ascii="Arial" w:hAnsi="Arial" w:cs="Arial"/>
          <w:b/>
        </w:rPr>
      </w:pPr>
      <w:r w:rsidRPr="00950B8E">
        <w:rPr>
          <w:rFonts w:ascii="Arial" w:hAnsi="Arial" w:cs="Arial"/>
          <w:b/>
        </w:rPr>
        <w:t>Method:</w:t>
      </w:r>
    </w:p>
    <w:p w14:paraId="17BBA59F" w14:textId="5449E669" w:rsidR="000D4A6D" w:rsidRPr="002A309A" w:rsidRDefault="000D4A6D" w:rsidP="000D4A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D</w:t>
      </w:r>
      <w:r w:rsidRPr="002A309A">
        <w:rPr>
          <w:rFonts w:ascii="Arial" w:hAnsi="Arial" w:cs="Arial"/>
        </w:rPr>
        <w:t>edicated member</w:t>
      </w:r>
      <w:r>
        <w:rPr>
          <w:rFonts w:ascii="Arial" w:hAnsi="Arial" w:cs="Arial"/>
        </w:rPr>
        <w:t>s</w:t>
      </w:r>
      <w:r w:rsidRPr="002A309A">
        <w:rPr>
          <w:rFonts w:ascii="Arial" w:hAnsi="Arial" w:cs="Arial"/>
        </w:rPr>
        <w:t xml:space="preserve"> of nursery staff l</w:t>
      </w:r>
      <w:r>
        <w:rPr>
          <w:rFonts w:ascii="Arial" w:hAnsi="Arial" w:cs="Arial"/>
        </w:rPr>
        <w:t>ink with families</w:t>
      </w:r>
      <w:r w:rsidRPr="002A309A">
        <w:rPr>
          <w:rFonts w:ascii="Arial" w:hAnsi="Arial" w:cs="Arial"/>
        </w:rPr>
        <w:t xml:space="preserve"> over a </w:t>
      </w:r>
      <w:r>
        <w:rPr>
          <w:rFonts w:ascii="Arial" w:hAnsi="Arial" w:cs="Arial"/>
        </w:rPr>
        <w:t>six</w:t>
      </w:r>
      <w:r w:rsidR="004E5C91">
        <w:rPr>
          <w:rFonts w:ascii="Arial" w:hAnsi="Arial" w:cs="Arial"/>
        </w:rPr>
        <w:t>-</w:t>
      </w:r>
      <w:r w:rsidRPr="002A309A">
        <w:rPr>
          <w:rFonts w:ascii="Arial" w:hAnsi="Arial" w:cs="Arial"/>
        </w:rPr>
        <w:t>week programme providing weekly</w:t>
      </w:r>
      <w:r>
        <w:rPr>
          <w:rFonts w:ascii="Arial" w:hAnsi="Arial" w:cs="Arial"/>
        </w:rPr>
        <w:t xml:space="preserve"> activities and building knowledge around the importance of sharing stories. </w:t>
      </w:r>
      <w:r w:rsidRPr="002A30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Ideally, the staff member will</w:t>
      </w:r>
      <w:r w:rsidRPr="002A309A">
        <w:rPr>
          <w:rFonts w:ascii="Arial" w:hAnsi="Arial" w:cs="Arial"/>
        </w:rPr>
        <w:t xml:space="preserve"> link with each family member individually to </w:t>
      </w:r>
      <w:r>
        <w:rPr>
          <w:rFonts w:ascii="Arial" w:hAnsi="Arial" w:cs="Arial"/>
        </w:rPr>
        <w:t xml:space="preserve">promote </w:t>
      </w:r>
      <w:r w:rsidRPr="002A309A">
        <w:rPr>
          <w:rFonts w:ascii="Arial" w:hAnsi="Arial" w:cs="Arial"/>
        </w:rPr>
        <w:t xml:space="preserve">the programme and discuss the best way of communicating regularly, </w:t>
      </w:r>
      <w:proofErr w:type="gramStart"/>
      <w:r w:rsidRPr="002A309A">
        <w:rPr>
          <w:rFonts w:ascii="Arial" w:hAnsi="Arial" w:cs="Arial"/>
        </w:rPr>
        <w:t>e.g.</w:t>
      </w:r>
      <w:proofErr w:type="gramEnd"/>
      <w:r w:rsidRPr="002A309A">
        <w:rPr>
          <w:rFonts w:ascii="Arial" w:hAnsi="Arial" w:cs="Arial"/>
        </w:rPr>
        <w:t xml:space="preserve"> phone call, </w:t>
      </w:r>
      <w:r w:rsidR="004871E0">
        <w:rPr>
          <w:rFonts w:ascii="Arial" w:hAnsi="Arial" w:cs="Arial"/>
        </w:rPr>
        <w:t>s</w:t>
      </w:r>
      <w:r>
        <w:rPr>
          <w:rFonts w:ascii="Arial" w:hAnsi="Arial" w:cs="Arial"/>
        </w:rPr>
        <w:t>eesaw</w:t>
      </w:r>
      <w:r w:rsidRPr="002A309A">
        <w:rPr>
          <w:rFonts w:ascii="Arial" w:hAnsi="Arial" w:cs="Arial"/>
        </w:rPr>
        <w:t>, nursery gates</w:t>
      </w:r>
      <w:r>
        <w:rPr>
          <w:rFonts w:ascii="Arial" w:hAnsi="Arial" w:cs="Arial"/>
        </w:rPr>
        <w:t xml:space="preserve"> or family learning groups. </w:t>
      </w:r>
      <w:r w:rsidRPr="002A309A">
        <w:rPr>
          <w:rFonts w:ascii="Arial" w:hAnsi="Arial" w:cs="Arial"/>
        </w:rPr>
        <w:t xml:space="preserve"> The staff member will spend tim</w:t>
      </w:r>
      <w:r>
        <w:rPr>
          <w:rFonts w:ascii="Arial" w:hAnsi="Arial" w:cs="Arial"/>
        </w:rPr>
        <w:t xml:space="preserve">e engaging with parent/carers to stimulate interest in the programme through nursery gates engagement, 1:1 </w:t>
      </w:r>
      <w:proofErr w:type="gramStart"/>
      <w:r>
        <w:rPr>
          <w:rFonts w:ascii="Arial" w:hAnsi="Arial" w:cs="Arial"/>
        </w:rPr>
        <w:t>chats</w:t>
      </w:r>
      <w:proofErr w:type="gramEnd"/>
      <w:r>
        <w:rPr>
          <w:rFonts w:ascii="Arial" w:hAnsi="Arial" w:cs="Arial"/>
        </w:rPr>
        <w:t>, phone calls and text messages.  Coffee and chat time could be used to develop parent/carers’ understanding of the importance of family learning, before sign</w:t>
      </w:r>
      <w:r w:rsidR="004E5C91">
        <w:rPr>
          <w:rFonts w:ascii="Arial" w:hAnsi="Arial" w:cs="Arial"/>
        </w:rPr>
        <w:t>i</w:t>
      </w:r>
      <w:r>
        <w:rPr>
          <w:rFonts w:ascii="Arial" w:hAnsi="Arial" w:cs="Arial"/>
        </w:rPr>
        <w:t>ng up to the Sharing Stories programme. The programme will be delivered to parent/carers within the nursery setting, over a 6</w:t>
      </w:r>
      <w:r w:rsidR="004E5C9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week period, when parent/carers will learn about early brain and literacy development on a </w:t>
      </w:r>
      <w:proofErr w:type="gramStart"/>
      <w:r>
        <w:rPr>
          <w:rFonts w:ascii="Arial" w:hAnsi="Arial" w:cs="Arial"/>
        </w:rPr>
        <w:t>week by week</w:t>
      </w:r>
      <w:proofErr w:type="gramEnd"/>
      <w:r>
        <w:rPr>
          <w:rFonts w:ascii="Arial" w:hAnsi="Arial" w:cs="Arial"/>
        </w:rPr>
        <w:t xml:space="preserve"> basis.  After each weekly session, parent/carers will be given resources to use and enjoy at home with their children.</w:t>
      </w:r>
      <w:r w:rsidRPr="002A3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support evidencing and evaluation of the programme, parents will be encouraged to</w:t>
      </w:r>
      <w:r w:rsidRPr="002A309A">
        <w:rPr>
          <w:rFonts w:ascii="Arial" w:hAnsi="Arial" w:cs="Arial"/>
        </w:rPr>
        <w:t xml:space="preserve"> take individual photos of the children enjoying the </w:t>
      </w:r>
      <w:r>
        <w:rPr>
          <w:rFonts w:ascii="Arial" w:hAnsi="Arial" w:cs="Arial"/>
        </w:rPr>
        <w:t xml:space="preserve">sharing stories </w:t>
      </w:r>
      <w:r w:rsidRPr="002A309A">
        <w:rPr>
          <w:rFonts w:ascii="Arial" w:hAnsi="Arial" w:cs="Arial"/>
        </w:rPr>
        <w:t>activit</w:t>
      </w:r>
      <w:r>
        <w:rPr>
          <w:rFonts w:ascii="Arial" w:hAnsi="Arial" w:cs="Arial"/>
        </w:rPr>
        <w:t>ies</w:t>
      </w:r>
      <w:r w:rsidRPr="002A3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home</w:t>
      </w:r>
      <w:r w:rsidRPr="002A309A">
        <w:rPr>
          <w:rFonts w:ascii="Arial" w:hAnsi="Arial" w:cs="Arial"/>
        </w:rPr>
        <w:t xml:space="preserve">. </w:t>
      </w:r>
    </w:p>
    <w:p w14:paraId="14CD7505" w14:textId="77777777" w:rsidR="000D4A6D" w:rsidRPr="002A309A" w:rsidRDefault="000D4A6D" w:rsidP="000D4A6D">
      <w:pPr>
        <w:jc w:val="both"/>
        <w:rPr>
          <w:rFonts w:ascii="Arial" w:hAnsi="Arial" w:cs="Arial"/>
          <w:b/>
        </w:rPr>
      </w:pPr>
      <w:r w:rsidRPr="002A309A">
        <w:rPr>
          <w:rFonts w:ascii="Arial" w:hAnsi="Arial" w:cs="Arial"/>
          <w:b/>
        </w:rPr>
        <w:t>Monitoring and Evaluation:</w:t>
      </w:r>
    </w:p>
    <w:p w14:paraId="290EF365" w14:textId="77777777" w:rsidR="000D4A6D" w:rsidRPr="002A309A" w:rsidRDefault="000D4A6D" w:rsidP="000D4A6D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>Nurs</w:t>
      </w:r>
      <w:r>
        <w:rPr>
          <w:rFonts w:ascii="Arial" w:hAnsi="Arial" w:cs="Arial"/>
        </w:rPr>
        <w:t xml:space="preserve">eries </w:t>
      </w:r>
      <w:r w:rsidRPr="002A309A">
        <w:rPr>
          <w:rFonts w:ascii="Arial" w:hAnsi="Arial" w:cs="Arial"/>
        </w:rPr>
        <w:t>will be linked with a Family Learnin</w:t>
      </w:r>
      <w:r>
        <w:rPr>
          <w:rFonts w:ascii="Arial" w:hAnsi="Arial" w:cs="Arial"/>
        </w:rPr>
        <w:t xml:space="preserve">g Officer who can </w:t>
      </w:r>
      <w:r w:rsidRPr="002A309A">
        <w:rPr>
          <w:rFonts w:ascii="Arial" w:hAnsi="Arial" w:cs="Arial"/>
        </w:rPr>
        <w:t xml:space="preserve">provide ongoing support in parental engagement and recording </w:t>
      </w:r>
      <w:proofErr w:type="gramStart"/>
      <w:r>
        <w:rPr>
          <w:rFonts w:ascii="Arial" w:hAnsi="Arial" w:cs="Arial"/>
        </w:rPr>
        <w:t>parent/carers’</w:t>
      </w:r>
      <w:proofErr w:type="gramEnd"/>
      <w:r>
        <w:rPr>
          <w:rFonts w:ascii="Arial" w:hAnsi="Arial" w:cs="Arial"/>
        </w:rPr>
        <w:t xml:space="preserve"> and children’s progress</w:t>
      </w:r>
      <w:r w:rsidRPr="002A309A">
        <w:rPr>
          <w:rFonts w:ascii="Arial" w:hAnsi="Arial" w:cs="Arial"/>
        </w:rPr>
        <w:t xml:space="preserve">. </w:t>
      </w:r>
      <w:r w:rsidRPr="004871E0">
        <w:rPr>
          <w:rFonts w:ascii="Arial" w:hAnsi="Arial" w:cs="Arial"/>
        </w:rPr>
        <w:t>A planning, monitoring and evaluation toolkit is</w:t>
      </w:r>
      <w:r>
        <w:rPr>
          <w:rFonts w:ascii="Arial" w:hAnsi="Arial" w:cs="Arial"/>
        </w:rPr>
        <w:t xml:space="preserve"> available from the Family Learning team and specific Sharing Stories evaluation templates will be provided.</w:t>
      </w:r>
    </w:p>
    <w:p w14:paraId="3D9C3478" w14:textId="77777777" w:rsidR="000D4A6D" w:rsidRPr="002A309A" w:rsidRDefault="000D4A6D" w:rsidP="000D4A6D">
      <w:pPr>
        <w:jc w:val="both"/>
        <w:rPr>
          <w:rFonts w:ascii="Arial" w:hAnsi="Arial" w:cs="Arial"/>
        </w:rPr>
      </w:pPr>
    </w:p>
    <w:p w14:paraId="2C95C413" w14:textId="77777777" w:rsidR="000D4A6D" w:rsidRPr="002A309A" w:rsidRDefault="000D4A6D" w:rsidP="000D4A6D">
      <w:pPr>
        <w:jc w:val="both"/>
        <w:rPr>
          <w:rFonts w:ascii="Arial" w:hAnsi="Arial" w:cs="Arial"/>
        </w:rPr>
      </w:pPr>
    </w:p>
    <w:p w14:paraId="088FD6A3" w14:textId="77777777" w:rsidR="000D4A6D" w:rsidRPr="002A309A" w:rsidRDefault="000D4A6D" w:rsidP="000D4A6D">
      <w:pPr>
        <w:jc w:val="both"/>
        <w:rPr>
          <w:rFonts w:ascii="Arial" w:hAnsi="Arial" w:cs="Arial"/>
        </w:rPr>
      </w:pPr>
    </w:p>
    <w:p w14:paraId="051CFE15" w14:textId="77777777" w:rsidR="000D4A6D" w:rsidRDefault="000D4A6D" w:rsidP="00291E89">
      <w:pPr>
        <w:jc w:val="center"/>
      </w:pPr>
    </w:p>
    <w:p w14:paraId="793DF9C6" w14:textId="77777777" w:rsidR="000D4A6D" w:rsidRPr="006B7432" w:rsidRDefault="000D4A6D" w:rsidP="00291E89">
      <w:pPr>
        <w:jc w:val="center"/>
        <w:rPr>
          <w:rFonts w:ascii="Arial" w:hAnsi="Arial" w:cs="Arial"/>
          <w:sz w:val="40"/>
          <w:szCs w:val="40"/>
        </w:rPr>
      </w:pPr>
    </w:p>
    <w:p w14:paraId="0AF959C5" w14:textId="77777777" w:rsidR="00291E89" w:rsidRDefault="00291E89" w:rsidP="00291E89">
      <w:pPr>
        <w:jc w:val="center"/>
      </w:pPr>
    </w:p>
    <w:p w14:paraId="1AF5A0DA" w14:textId="77777777" w:rsidR="00291E89" w:rsidRDefault="00291E89" w:rsidP="00291E89">
      <w:pPr>
        <w:jc w:val="center"/>
      </w:pPr>
    </w:p>
    <w:sectPr w:rsidR="0029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E0C"/>
    <w:multiLevelType w:val="hybridMultilevel"/>
    <w:tmpl w:val="D3560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815C81"/>
    <w:multiLevelType w:val="hybridMultilevel"/>
    <w:tmpl w:val="FA54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64821"/>
    <w:multiLevelType w:val="hybridMultilevel"/>
    <w:tmpl w:val="4B4A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89"/>
    <w:rsid w:val="000B1A8F"/>
    <w:rsid w:val="000D4A6D"/>
    <w:rsid w:val="00156A7A"/>
    <w:rsid w:val="001D7A1A"/>
    <w:rsid w:val="00291E89"/>
    <w:rsid w:val="00306A19"/>
    <w:rsid w:val="00325477"/>
    <w:rsid w:val="00457810"/>
    <w:rsid w:val="004871E0"/>
    <w:rsid w:val="004E5C91"/>
    <w:rsid w:val="005E02FD"/>
    <w:rsid w:val="006B7432"/>
    <w:rsid w:val="008F5D52"/>
    <w:rsid w:val="009D3306"/>
    <w:rsid w:val="009E6CC0"/>
    <w:rsid w:val="00A36714"/>
    <w:rsid w:val="00B53727"/>
    <w:rsid w:val="00F06FA7"/>
    <w:rsid w:val="00F9578A"/>
    <w:rsid w:val="00F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99CC"/>
  <w15:chartTrackingRefBased/>
  <w15:docId w15:val="{BCD9465E-1369-4349-8075-5B812996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2966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Laura</dc:creator>
  <cp:keywords/>
  <dc:description/>
  <cp:lastModifiedBy>Claire Bradley</cp:lastModifiedBy>
  <cp:revision>3</cp:revision>
  <dcterms:created xsi:type="dcterms:W3CDTF">2023-05-11T09:08:00Z</dcterms:created>
  <dcterms:modified xsi:type="dcterms:W3CDTF">2023-06-29T10:11:00Z</dcterms:modified>
  <cp:contentStatus/>
</cp:coreProperties>
</file>