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99"/>
        <w:gridCol w:w="797"/>
      </w:tblGrid>
      <w:tr w:rsidR="00E279FD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9FD" w:rsidRPr="00701919" w:rsidRDefault="00E279FD" w:rsidP="00F20A3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Staff know how to pronounce each young person</w:t>
            </w:r>
            <w:r w:rsidRPr="00701919">
              <w:rPr>
                <w:rFonts w:ascii="Arial" w:hAnsi="Arial" w:cs="Arial"/>
                <w:sz w:val="28"/>
                <w:szCs w:val="28"/>
              </w:rPr>
              <w:t>’</w:t>
            </w:r>
            <w:r w:rsidRPr="00701919">
              <w:rPr>
                <w:rFonts w:ascii="Arial" w:hAnsi="Arial" w:cs="Arial"/>
                <w:sz w:val="28"/>
                <w:szCs w:val="28"/>
              </w:rPr>
              <w:t>s name and</w:t>
            </w:r>
            <w:r w:rsidR="00481750" w:rsidRPr="007019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how the young person likes to be </w:t>
            </w:r>
            <w:r w:rsidRPr="00701919">
              <w:rPr>
                <w:rFonts w:ascii="Arial" w:hAnsi="Arial" w:cs="Arial"/>
                <w:sz w:val="28"/>
                <w:szCs w:val="28"/>
              </w:rPr>
              <w:t>known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 in the setting.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9FD" w:rsidRPr="00701919" w:rsidRDefault="00E279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2296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296" w:rsidRPr="00701919" w:rsidRDefault="00F20A38" w:rsidP="00F20A38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Staff</w:t>
            </w:r>
            <w:r w:rsidR="00432296" w:rsidRPr="00701919">
              <w:rPr>
                <w:rFonts w:ascii="Arial" w:hAnsi="Arial" w:cs="Arial"/>
                <w:sz w:val="28"/>
                <w:szCs w:val="28"/>
              </w:rPr>
              <w:t xml:space="preserve"> use</w:t>
            </w:r>
            <w:r w:rsidR="00781596" w:rsidRPr="00701919">
              <w:rPr>
                <w:rFonts w:ascii="Arial" w:hAnsi="Arial" w:cs="Arial"/>
                <w:sz w:val="28"/>
                <w:szCs w:val="28"/>
              </w:rPr>
              <w:t xml:space="preserve"> a range of</w:t>
            </w:r>
            <w:r w:rsidR="00432296" w:rsidRPr="007019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1236F" w:rsidRPr="00701919">
              <w:rPr>
                <w:rFonts w:ascii="Arial" w:hAnsi="Arial" w:cs="Arial"/>
                <w:sz w:val="28"/>
                <w:szCs w:val="28"/>
              </w:rPr>
              <w:t>nonverbal</w:t>
            </w:r>
            <w:r w:rsidR="00432296" w:rsidRPr="00701919">
              <w:rPr>
                <w:rFonts w:ascii="Arial" w:hAnsi="Arial" w:cs="Arial"/>
                <w:sz w:val="28"/>
                <w:szCs w:val="28"/>
              </w:rPr>
              <w:t xml:space="preserve"> communication to support </w:t>
            </w:r>
            <w:r w:rsidR="00384041" w:rsidRPr="00701919">
              <w:rPr>
                <w:rFonts w:ascii="Arial" w:hAnsi="Arial" w:cs="Arial"/>
                <w:sz w:val="28"/>
                <w:szCs w:val="28"/>
              </w:rPr>
              <w:t>understanding and engagement</w:t>
            </w:r>
            <w:r w:rsidR="00432296" w:rsidRPr="00701919">
              <w:rPr>
                <w:rFonts w:ascii="Arial" w:hAnsi="Arial" w:cs="Arial"/>
                <w:sz w:val="28"/>
                <w:szCs w:val="28"/>
              </w:rPr>
              <w:t xml:space="preserve"> (facial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2296" w:rsidRPr="00701919">
              <w:rPr>
                <w:rFonts w:ascii="Arial" w:hAnsi="Arial" w:cs="Arial"/>
                <w:sz w:val="28"/>
                <w:szCs w:val="28"/>
              </w:rPr>
              <w:t>expressions, body language, gestures, tone a</w:t>
            </w:r>
            <w:r w:rsidR="00D00AF7" w:rsidRPr="00701919">
              <w:rPr>
                <w:rFonts w:ascii="Arial" w:hAnsi="Arial" w:cs="Arial"/>
                <w:sz w:val="28"/>
                <w:szCs w:val="28"/>
              </w:rPr>
              <w:t>nd</w:t>
            </w:r>
            <w:r w:rsidR="00432296" w:rsidRPr="00701919">
              <w:rPr>
                <w:rFonts w:ascii="Arial" w:hAnsi="Arial" w:cs="Arial"/>
                <w:sz w:val="28"/>
                <w:szCs w:val="28"/>
              </w:rPr>
              <w:t xml:space="preserve"> pace of voice)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296" w:rsidRPr="00701919" w:rsidRDefault="004322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1596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596" w:rsidRPr="00701919" w:rsidRDefault="00781596" w:rsidP="0078159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 xml:space="preserve">Staff understand how visuals support understanding and seek to incorporate them throughout the </w:t>
            </w:r>
            <w:r w:rsidR="00481750" w:rsidRPr="00701919">
              <w:rPr>
                <w:rFonts w:ascii="Arial" w:hAnsi="Arial" w:cs="Arial"/>
                <w:sz w:val="28"/>
                <w:szCs w:val="28"/>
              </w:rPr>
              <w:t>house.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596" w:rsidRPr="00701919" w:rsidRDefault="00781596" w:rsidP="007815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1596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596" w:rsidRPr="00701919" w:rsidRDefault="00781596" w:rsidP="007815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All areas of the house are labelled with visuals – photographs</w:t>
            </w:r>
            <w:r w:rsidR="00481750" w:rsidRPr="00701919"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Pr="00701919">
              <w:rPr>
                <w:rFonts w:ascii="Arial" w:hAnsi="Arial" w:cs="Arial"/>
                <w:sz w:val="28"/>
                <w:szCs w:val="28"/>
              </w:rPr>
              <w:t>symbols, Language 1 and English.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596" w:rsidRPr="00701919" w:rsidRDefault="00781596" w:rsidP="007815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1596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596" w:rsidRPr="00701919" w:rsidRDefault="00781596" w:rsidP="0078159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Routines are clearly displayed with photographs</w:t>
            </w:r>
            <w:r w:rsidR="00481750" w:rsidRPr="00701919">
              <w:rPr>
                <w:rFonts w:ascii="Arial" w:hAnsi="Arial" w:cs="Arial"/>
                <w:sz w:val="28"/>
                <w:szCs w:val="28"/>
              </w:rPr>
              <w:t xml:space="preserve"> or 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symbols </w:t>
            </w:r>
            <w:r w:rsidR="00481750" w:rsidRPr="00701919">
              <w:rPr>
                <w:rFonts w:ascii="Arial" w:hAnsi="Arial" w:cs="Arial"/>
                <w:sz w:val="28"/>
                <w:szCs w:val="28"/>
              </w:rPr>
              <w:t>and language 1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 as well as English</w:t>
            </w:r>
            <w:r w:rsidR="00481750" w:rsidRPr="0070191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596" w:rsidRPr="00701919" w:rsidRDefault="00781596" w:rsidP="007815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1596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596" w:rsidRPr="00701919" w:rsidRDefault="00781596" w:rsidP="0078159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The young people have access to a visual timetable which supports understanding of the daily routines</w:t>
            </w:r>
            <w:r w:rsidR="00481750" w:rsidRPr="00701919">
              <w:rPr>
                <w:rFonts w:ascii="Arial" w:hAnsi="Arial" w:cs="Arial"/>
                <w:sz w:val="28"/>
                <w:szCs w:val="28"/>
              </w:rPr>
              <w:t>,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 including planned visitors</w:t>
            </w:r>
            <w:r w:rsidR="00481750" w:rsidRPr="0070191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596" w:rsidRPr="00701919" w:rsidRDefault="00781596" w:rsidP="007815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750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Staff understand the importance of providing good role model</w:t>
            </w:r>
            <w:r w:rsidRPr="00701919">
              <w:rPr>
                <w:rFonts w:ascii="Arial" w:hAnsi="Arial" w:cs="Arial"/>
                <w:sz w:val="28"/>
                <w:szCs w:val="28"/>
              </w:rPr>
              <w:t>s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 of English language and seek to regularly engage the young people in conversations.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750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Staff show genuine interest in the young people and are eager to spend time talking and listening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750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Staff repeat and remodel what the young person says, giving positive feedback, even if the young person has said a word incorrectly.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750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 xml:space="preserve">Staff understand the value of encouraging the use of </w:t>
            </w:r>
            <w:r w:rsidRPr="00701919">
              <w:rPr>
                <w:rFonts w:ascii="Arial" w:hAnsi="Arial" w:cs="Arial"/>
                <w:sz w:val="28"/>
                <w:szCs w:val="28"/>
              </w:rPr>
              <w:t>L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anguage 1 to support English language learning and bilingual staff use their language skills to support conversation in </w:t>
            </w:r>
            <w:r w:rsidRPr="00701919">
              <w:rPr>
                <w:rFonts w:ascii="Arial" w:hAnsi="Arial" w:cs="Arial"/>
                <w:sz w:val="28"/>
                <w:szCs w:val="28"/>
              </w:rPr>
              <w:t>L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anguage </w:t>
            </w:r>
            <w:r w:rsidRPr="00701919">
              <w:rPr>
                <w:rFonts w:ascii="Arial" w:hAnsi="Arial" w:cs="Arial"/>
                <w:sz w:val="28"/>
                <w:szCs w:val="28"/>
              </w:rPr>
              <w:t>1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 where possible.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750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Staff use creative ways to support language development like singing and chanting together while doing tasks around the house.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750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The setting offers access to a range of stimulating resources and resources that stimulate conversation (books, jigsaws, games and crafting materials)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750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>Staff seek to i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nvolve the </w:t>
            </w:r>
            <w:r w:rsidRPr="00701919">
              <w:rPr>
                <w:rFonts w:ascii="Arial" w:hAnsi="Arial" w:cs="Arial"/>
                <w:sz w:val="28"/>
                <w:szCs w:val="28"/>
              </w:rPr>
              <w:t>young people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 in ‘hands on’ practical activities so that new language can be learned in context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 by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1919">
              <w:rPr>
                <w:rFonts w:ascii="Arial" w:hAnsi="Arial" w:cs="Arial"/>
                <w:sz w:val="28"/>
                <w:szCs w:val="28"/>
              </w:rPr>
              <w:t>creating</w:t>
            </w:r>
            <w:r w:rsidRPr="00701919">
              <w:rPr>
                <w:rFonts w:ascii="Arial" w:hAnsi="Arial" w:cs="Arial"/>
                <w:sz w:val="28"/>
                <w:szCs w:val="28"/>
              </w:rPr>
              <w:t xml:space="preserve"> situations where the instructions and the questions have a real purpose, e.g. cooking acti</w:t>
            </w:r>
            <w:r w:rsidRPr="00701919">
              <w:rPr>
                <w:rFonts w:ascii="Arial" w:hAnsi="Arial" w:cs="Arial"/>
                <w:sz w:val="28"/>
                <w:szCs w:val="28"/>
              </w:rPr>
              <w:t>vities.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750" w:rsidRPr="00701919" w:rsidTr="006956AB">
        <w:tc>
          <w:tcPr>
            <w:tcW w:w="4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701919">
              <w:rPr>
                <w:rFonts w:ascii="Arial" w:hAnsi="Arial" w:cs="Arial"/>
                <w:sz w:val="28"/>
                <w:szCs w:val="28"/>
              </w:rPr>
              <w:t xml:space="preserve">There are quiet areas with minimal background noise within the </w:t>
            </w:r>
            <w:r w:rsidRPr="00701919">
              <w:rPr>
                <w:rFonts w:ascii="Arial" w:hAnsi="Arial" w:cs="Arial"/>
                <w:sz w:val="28"/>
                <w:szCs w:val="28"/>
              </w:rPr>
              <w:t>house that offer the opportunity for quiet reflection and retreat.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750" w:rsidRPr="00701919" w:rsidRDefault="00481750" w:rsidP="004817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05F8" w:rsidRPr="00701919" w:rsidRDefault="00EA05F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A05F8" w:rsidRPr="007019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296" w:rsidRDefault="00432296" w:rsidP="00432296">
      <w:pPr>
        <w:spacing w:after="0" w:line="240" w:lineRule="auto"/>
      </w:pPr>
      <w:r>
        <w:separator/>
      </w:r>
    </w:p>
  </w:endnote>
  <w:endnote w:type="continuationSeparator" w:id="0">
    <w:p w:rsidR="00432296" w:rsidRDefault="00432296" w:rsidP="0043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9" w:rsidRPr="00BF0E37" w:rsidRDefault="00701919">
    <w:pPr>
      <w:pStyle w:val="Footer"/>
      <w:rPr>
        <w:sz w:val="28"/>
        <w:szCs w:val="28"/>
      </w:rPr>
    </w:pPr>
    <w:r w:rsidRPr="00BF0E37">
      <w:rPr>
        <w:b/>
        <w:i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C2B5577" wp14:editId="557AB0F6">
          <wp:simplePos x="0" y="0"/>
          <wp:positionH relativeFrom="leftMargin">
            <wp:align>right</wp:align>
          </wp:positionH>
          <wp:positionV relativeFrom="paragraph">
            <wp:posOffset>-190500</wp:posOffset>
          </wp:positionV>
          <wp:extent cx="591722" cy="718012"/>
          <wp:effectExtent l="0" t="0" r="0" b="6350"/>
          <wp:wrapThrough wrapText="bothSides">
            <wp:wrapPolygon edited="0">
              <wp:start x="21600" y="21600"/>
              <wp:lineTo x="21600" y="382"/>
              <wp:lineTo x="719" y="382"/>
              <wp:lineTo x="719" y="21600"/>
              <wp:lineTo x="21600" y="2160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G_12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91722" cy="718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E37" w:rsidRPr="00BF0E37">
      <w:rPr>
        <w:b/>
        <w:i/>
        <w:sz w:val="28"/>
        <w:szCs w:val="28"/>
      </w:rPr>
      <w:t>Supporting Communication</w:t>
    </w:r>
    <w:r w:rsidR="00BF0E37" w:rsidRPr="00BF0E37">
      <w:rPr>
        <w:sz w:val="28"/>
        <w:szCs w:val="28"/>
      </w:rPr>
      <w:t xml:space="preserve"> - </w:t>
    </w:r>
    <w:r w:rsidRPr="00BF0E37">
      <w:rPr>
        <w:sz w:val="28"/>
        <w:szCs w:val="28"/>
      </w:rPr>
      <w:t xml:space="preserve">Communication Friendly Setting Checklist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296" w:rsidRDefault="00432296" w:rsidP="00432296">
      <w:pPr>
        <w:spacing w:after="0" w:line="240" w:lineRule="auto"/>
      </w:pPr>
      <w:r>
        <w:separator/>
      </w:r>
    </w:p>
  </w:footnote>
  <w:footnote w:type="continuationSeparator" w:id="0">
    <w:p w:rsidR="00432296" w:rsidRDefault="00432296" w:rsidP="0043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96" w:rsidRPr="003450D2" w:rsidRDefault="00432296">
    <w:pPr>
      <w:pStyle w:val="Header"/>
      <w:rPr>
        <w:sz w:val="52"/>
        <w:szCs w:val="52"/>
      </w:rPr>
    </w:pPr>
    <w:r w:rsidRPr="003450D2">
      <w:rPr>
        <w:sz w:val="52"/>
        <w:szCs w:val="52"/>
      </w:rPr>
      <w:t>Communication Friendly</w:t>
    </w:r>
    <w:r w:rsidR="003450D2" w:rsidRPr="003450D2">
      <w:rPr>
        <w:sz w:val="52"/>
        <w:szCs w:val="52"/>
      </w:rPr>
      <w:t xml:space="preserve"> Setting</w:t>
    </w:r>
    <w:r w:rsidRPr="003450D2">
      <w:rPr>
        <w:sz w:val="52"/>
        <w:szCs w:val="52"/>
      </w:rPr>
      <w:t xml:space="preserve"> Checklist</w:t>
    </w:r>
  </w:p>
  <w:p w:rsidR="00432296" w:rsidRPr="003450D2" w:rsidRDefault="00432296">
    <w:pPr>
      <w:pStyle w:val="Head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96"/>
    <w:rsid w:val="00024EED"/>
    <w:rsid w:val="00172159"/>
    <w:rsid w:val="00252B5B"/>
    <w:rsid w:val="00327986"/>
    <w:rsid w:val="003450D2"/>
    <w:rsid w:val="00384041"/>
    <w:rsid w:val="00432296"/>
    <w:rsid w:val="00481750"/>
    <w:rsid w:val="006739E8"/>
    <w:rsid w:val="006956AB"/>
    <w:rsid w:val="006A67CF"/>
    <w:rsid w:val="00701919"/>
    <w:rsid w:val="00781596"/>
    <w:rsid w:val="00937010"/>
    <w:rsid w:val="00942F6C"/>
    <w:rsid w:val="009A772F"/>
    <w:rsid w:val="00B1236F"/>
    <w:rsid w:val="00BF0E37"/>
    <w:rsid w:val="00D00AF7"/>
    <w:rsid w:val="00D53B0D"/>
    <w:rsid w:val="00E279FD"/>
    <w:rsid w:val="00EA05F8"/>
    <w:rsid w:val="00F2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9E85C"/>
  <w15:chartTrackingRefBased/>
  <w15:docId w15:val="{EE69E953-0B41-40FF-AF70-39D9B90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96"/>
  </w:style>
  <w:style w:type="paragraph" w:styleId="Footer">
    <w:name w:val="footer"/>
    <w:basedOn w:val="Normal"/>
    <w:link w:val="FooterChar"/>
    <w:uiPriority w:val="99"/>
    <w:unhideWhenUsed/>
    <w:rsid w:val="00432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96"/>
  </w:style>
  <w:style w:type="table" w:styleId="TableGrid">
    <w:name w:val="Table Grid"/>
    <w:basedOn w:val="TableNormal"/>
    <w:uiPriority w:val="39"/>
    <w:rsid w:val="0043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F6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42F6C"/>
  </w:style>
  <w:style w:type="character" w:customStyle="1" w:styleId="eop">
    <w:name w:val="eop"/>
    <w:basedOn w:val="DefaultParagraphFont"/>
    <w:rsid w:val="0094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1B372E30-D617-47B1-82B0-581C9FC685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292</Words>
  <Characters>1647</Characters>
  <Application>Microsoft Office Word</Application>
  <DocSecurity>0</DocSecurity>
  <Lines>63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Clare</dc:creator>
  <cp:keywords>[OFFICIAL]</cp:keywords>
  <dc:description/>
  <cp:lastModifiedBy>Coyle, Clare</cp:lastModifiedBy>
  <cp:revision>6</cp:revision>
  <dcterms:created xsi:type="dcterms:W3CDTF">2021-02-24T22:12:00Z</dcterms:created>
  <dcterms:modified xsi:type="dcterms:W3CDTF">2021-02-26T18:26:00Z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09eb484e-2af9-43fa-adae-59e58a13c6a4</vt:lpwstr>
  </property>
  <property fmtid="{D5CDD505-2E9C-101B-9397-08002B2CF9AE}" pid="3" name="bjSaver">
    <vt:lpwstr>v30R9BYEt30q+G9ZeIDY2ok6qRKCk/ES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</Properties>
</file>