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504C" w14:textId="507F1AB8" w:rsidR="00E8299F" w:rsidRDefault="008B18D8">
      <w:r w:rsidRPr="00661DC8">
        <w:rPr>
          <w:noProof/>
        </w:rPr>
        <w:drawing>
          <wp:anchor distT="0" distB="0" distL="114300" distR="114300" simplePos="0" relativeHeight="251660288" behindDoc="1" locked="0" layoutInCell="1" allowOverlap="1" wp14:anchorId="12B85FFE" wp14:editId="292B8D2F">
            <wp:simplePos x="0" y="0"/>
            <wp:positionH relativeFrom="margin">
              <wp:align>left</wp:align>
            </wp:positionH>
            <wp:positionV relativeFrom="paragraph">
              <wp:posOffset>0</wp:posOffset>
            </wp:positionV>
            <wp:extent cx="1494155" cy="611505"/>
            <wp:effectExtent l="0" t="0" r="0" b="0"/>
            <wp:wrapTight wrapText="bothSides">
              <wp:wrapPolygon edited="0">
                <wp:start x="0" y="0"/>
                <wp:lineTo x="0" y="20860"/>
                <wp:lineTo x="21205" y="20860"/>
                <wp:lineTo x="21205" y="0"/>
                <wp:lineTo x="0" y="0"/>
              </wp:wrapPolygon>
            </wp:wrapTight>
            <wp:docPr id="5" name="Picture 4">
              <a:extLst xmlns:a="http://schemas.openxmlformats.org/drawingml/2006/main">
                <a:ext uri="{FF2B5EF4-FFF2-40B4-BE49-F238E27FC236}">
                  <a16:creationId xmlns:a16="http://schemas.microsoft.com/office/drawing/2014/main" id="{A3EFF834-8119-4F7E-B10D-7BC95EB8D15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EFF834-8119-4F7E-B10D-7BC95EB8D15F}"/>
                        </a:ext>
                      </a:extLst>
                    </pic:cNvPr>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4155" cy="611505"/>
                    </a:xfrm>
                    <a:prstGeom prst="rect">
                      <a:avLst/>
                    </a:prstGeom>
                    <a:noFill/>
                  </pic:spPr>
                </pic:pic>
              </a:graphicData>
            </a:graphic>
            <wp14:sizeRelH relativeFrom="margin">
              <wp14:pctWidth>0</wp14:pctWidth>
            </wp14:sizeRelH>
            <wp14:sizeRelV relativeFrom="margin">
              <wp14:pctHeight>0</wp14:pctHeight>
            </wp14:sizeRelV>
          </wp:anchor>
        </w:drawing>
      </w:r>
      <w:r w:rsidRPr="009F166F">
        <w:rPr>
          <w:noProof/>
        </w:rPr>
        <w:drawing>
          <wp:anchor distT="0" distB="0" distL="114300" distR="114300" simplePos="0" relativeHeight="251661312" behindDoc="1" locked="0" layoutInCell="1" allowOverlap="1" wp14:anchorId="118DE474" wp14:editId="0C23DF7A">
            <wp:simplePos x="0" y="0"/>
            <wp:positionH relativeFrom="column">
              <wp:posOffset>9150350</wp:posOffset>
            </wp:positionH>
            <wp:positionV relativeFrom="paragraph">
              <wp:posOffset>304800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315E5">
        <w:t>-</w:t>
      </w:r>
    </w:p>
    <w:p w14:paraId="3879D994" w14:textId="76EF4E2F" w:rsidR="00661DC8" w:rsidRDefault="00661DC8"/>
    <w:p w14:paraId="5E57B183" w14:textId="1905438F" w:rsidR="00661DC8" w:rsidRDefault="00661DC8"/>
    <w:p w14:paraId="5F53143D" w14:textId="77777777" w:rsidR="009F166F" w:rsidRDefault="009F166F"/>
    <w:p w14:paraId="51691867" w14:textId="77777777" w:rsidR="009F166F" w:rsidRDefault="009F166F"/>
    <w:p w14:paraId="67A2826F" w14:textId="5F987525" w:rsidR="009F166F" w:rsidRPr="009F166F" w:rsidRDefault="009F166F">
      <w:pPr>
        <w:rPr>
          <w:sz w:val="28"/>
          <w:szCs w:val="28"/>
        </w:rPr>
      </w:pPr>
      <w:r>
        <w:rPr>
          <w:sz w:val="28"/>
          <w:szCs w:val="28"/>
        </w:rPr>
        <w:t xml:space="preserve">School Improvement Planning </w:t>
      </w:r>
      <w:r w:rsidR="000527E1">
        <w:rPr>
          <w:sz w:val="28"/>
          <w:szCs w:val="28"/>
        </w:rPr>
        <w:t xml:space="preserve">Session: </w:t>
      </w:r>
      <w:r w:rsidR="0025262F">
        <w:rPr>
          <w:sz w:val="28"/>
          <w:szCs w:val="28"/>
        </w:rPr>
        <w:t>2025-26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0"/>
        <w:gridCol w:w="6823"/>
      </w:tblGrid>
      <w:tr w:rsidR="00771B67" w14:paraId="512A7F87" w14:textId="715CCF4B" w:rsidTr="00771B67">
        <w:trPr>
          <w:trHeight w:hRule="exact" w:val="363"/>
        </w:trPr>
        <w:tc>
          <w:tcPr>
            <w:tcW w:w="8664" w:type="dxa"/>
          </w:tcPr>
          <w:p w14:paraId="320050DA" w14:textId="74CC6CEC" w:rsidR="00771B67" w:rsidRPr="00A94994" w:rsidRDefault="00771B67" w:rsidP="00771B67">
            <w:pPr>
              <w:ind w:left="160"/>
              <w:rPr>
                <w:b/>
                <w:szCs w:val="24"/>
              </w:rPr>
            </w:pPr>
            <w:r w:rsidRPr="00A94994">
              <w:rPr>
                <w:b/>
                <w:szCs w:val="24"/>
              </w:rPr>
              <w:t>School</w:t>
            </w:r>
          </w:p>
        </w:tc>
        <w:tc>
          <w:tcPr>
            <w:tcW w:w="6729" w:type="dxa"/>
          </w:tcPr>
          <w:p w14:paraId="10896AAF" w14:textId="3CF08AA7" w:rsidR="00771B67" w:rsidRPr="00A94994" w:rsidRDefault="00771B67" w:rsidP="00771B67">
            <w:pPr>
              <w:rPr>
                <w:b/>
                <w:szCs w:val="24"/>
              </w:rPr>
            </w:pPr>
            <w:r w:rsidRPr="00A8523F">
              <w:rPr>
                <w:bCs/>
                <w:szCs w:val="24"/>
              </w:rPr>
              <w:t>Croftcroighn Primary &amp; NC</w:t>
            </w:r>
          </w:p>
        </w:tc>
      </w:tr>
      <w:tr w:rsidR="00771B67" w14:paraId="721C37D6" w14:textId="06498ACA" w:rsidTr="00771B67">
        <w:trPr>
          <w:trHeight w:hRule="exact" w:val="363"/>
        </w:trPr>
        <w:tc>
          <w:tcPr>
            <w:tcW w:w="8664" w:type="dxa"/>
          </w:tcPr>
          <w:p w14:paraId="36E6F5E7" w14:textId="3E8BBF6F" w:rsidR="00771B67" w:rsidRPr="00A94994" w:rsidRDefault="00771B67" w:rsidP="00771B67">
            <w:pPr>
              <w:ind w:left="160"/>
              <w:rPr>
                <w:b/>
                <w:szCs w:val="24"/>
              </w:rPr>
            </w:pPr>
            <w:r w:rsidRPr="00A94994">
              <w:rPr>
                <w:b/>
                <w:szCs w:val="24"/>
              </w:rPr>
              <w:t>Learning Community</w:t>
            </w:r>
          </w:p>
        </w:tc>
        <w:tc>
          <w:tcPr>
            <w:tcW w:w="6729" w:type="dxa"/>
          </w:tcPr>
          <w:p w14:paraId="4E5E09B3" w14:textId="730400A2" w:rsidR="00771B67" w:rsidRPr="00A94994" w:rsidRDefault="00771B67" w:rsidP="00771B67">
            <w:pPr>
              <w:rPr>
                <w:b/>
                <w:szCs w:val="24"/>
              </w:rPr>
            </w:pPr>
            <w:r w:rsidRPr="00A8523F">
              <w:rPr>
                <w:bCs/>
                <w:szCs w:val="24"/>
              </w:rPr>
              <w:t>Smithycroft</w:t>
            </w:r>
          </w:p>
        </w:tc>
      </w:tr>
      <w:tr w:rsidR="00771B67" w14:paraId="140E39FC" w14:textId="6042891A" w:rsidTr="00771B67">
        <w:trPr>
          <w:trHeight w:hRule="exact" w:val="363"/>
        </w:trPr>
        <w:tc>
          <w:tcPr>
            <w:tcW w:w="8664" w:type="dxa"/>
          </w:tcPr>
          <w:p w14:paraId="757084D0" w14:textId="369B3D0B" w:rsidR="00771B67" w:rsidRPr="00A94994" w:rsidRDefault="00771B67" w:rsidP="00771B67">
            <w:pPr>
              <w:ind w:left="160"/>
              <w:rPr>
                <w:b/>
                <w:szCs w:val="24"/>
              </w:rPr>
            </w:pPr>
            <w:r w:rsidRPr="00A94994">
              <w:rPr>
                <w:b/>
                <w:szCs w:val="24"/>
              </w:rPr>
              <w:t>Link Officer</w:t>
            </w:r>
          </w:p>
        </w:tc>
        <w:tc>
          <w:tcPr>
            <w:tcW w:w="6729" w:type="dxa"/>
          </w:tcPr>
          <w:p w14:paraId="7392846E" w14:textId="1516FA8C" w:rsidR="00771B67" w:rsidRPr="00A94994" w:rsidRDefault="00771B67" w:rsidP="00771B67">
            <w:pPr>
              <w:rPr>
                <w:b/>
                <w:szCs w:val="24"/>
              </w:rPr>
            </w:pPr>
          </w:p>
        </w:tc>
      </w:tr>
      <w:tr w:rsidR="00771B67" w14:paraId="23D66EA7" w14:textId="77777777" w:rsidTr="00771B67">
        <w:trPr>
          <w:trHeight w:hRule="exact" w:val="363"/>
        </w:trPr>
        <w:tc>
          <w:tcPr>
            <w:tcW w:w="8664" w:type="dxa"/>
          </w:tcPr>
          <w:p w14:paraId="3A52A4EC" w14:textId="41BC21E2" w:rsidR="00771B67" w:rsidRPr="00A94994" w:rsidRDefault="00771B67" w:rsidP="00771B67">
            <w:pPr>
              <w:ind w:left="160"/>
              <w:rPr>
                <w:b/>
                <w:szCs w:val="24"/>
              </w:rPr>
            </w:pPr>
            <w:r w:rsidRPr="00A94994">
              <w:rPr>
                <w:b/>
                <w:szCs w:val="24"/>
              </w:rPr>
              <w:t>Head of Service</w:t>
            </w:r>
          </w:p>
        </w:tc>
        <w:tc>
          <w:tcPr>
            <w:tcW w:w="6729" w:type="dxa"/>
          </w:tcPr>
          <w:p w14:paraId="03530AEA" w14:textId="3DF227C1" w:rsidR="00771B67" w:rsidRPr="00A94994" w:rsidRDefault="00771B67" w:rsidP="00771B67">
            <w:pPr>
              <w:rPr>
                <w:b/>
                <w:szCs w:val="24"/>
              </w:rPr>
            </w:pPr>
            <w:r w:rsidRPr="00A8523F">
              <w:rPr>
                <w:bCs/>
                <w:szCs w:val="24"/>
              </w:rPr>
              <w:t>Catherine Gallagher</w:t>
            </w:r>
          </w:p>
        </w:tc>
      </w:tr>
      <w:tr w:rsidR="00771B67" w14:paraId="578425B6" w14:textId="77777777" w:rsidTr="00771B67">
        <w:trPr>
          <w:trHeight w:hRule="exact" w:val="363"/>
        </w:trPr>
        <w:tc>
          <w:tcPr>
            <w:tcW w:w="8664" w:type="dxa"/>
          </w:tcPr>
          <w:p w14:paraId="39ADD92B" w14:textId="53C93C29" w:rsidR="00771B67" w:rsidRPr="00A94994" w:rsidRDefault="00771B67" w:rsidP="00771B67">
            <w:pPr>
              <w:ind w:left="160"/>
              <w:rPr>
                <w:b/>
                <w:szCs w:val="24"/>
              </w:rPr>
            </w:pPr>
            <w:r w:rsidRPr="00A94994">
              <w:rPr>
                <w:rFonts w:cs="Arial"/>
                <w:b/>
                <w:szCs w:val="24"/>
              </w:rPr>
              <w:t>School Roll</w:t>
            </w:r>
          </w:p>
        </w:tc>
        <w:tc>
          <w:tcPr>
            <w:tcW w:w="6729" w:type="dxa"/>
          </w:tcPr>
          <w:p w14:paraId="5D711D76" w14:textId="159F5566" w:rsidR="00771B67" w:rsidRPr="00A94994" w:rsidRDefault="00771B67" w:rsidP="00771B67">
            <w:pPr>
              <w:rPr>
                <w:b/>
                <w:szCs w:val="24"/>
              </w:rPr>
            </w:pPr>
            <w:r w:rsidRPr="00A8523F">
              <w:rPr>
                <w:bCs/>
                <w:szCs w:val="24"/>
              </w:rPr>
              <w:t>6</w:t>
            </w:r>
            <w:r w:rsidR="0025262F">
              <w:rPr>
                <w:bCs/>
                <w:szCs w:val="24"/>
              </w:rPr>
              <w:t>7</w:t>
            </w:r>
          </w:p>
        </w:tc>
      </w:tr>
      <w:tr w:rsidR="00784184" w14:paraId="4282BF11" w14:textId="77777777" w:rsidTr="00771B67">
        <w:trPr>
          <w:trHeight w:hRule="exact" w:val="363"/>
        </w:trPr>
        <w:tc>
          <w:tcPr>
            <w:tcW w:w="8664" w:type="dxa"/>
          </w:tcPr>
          <w:p w14:paraId="2DA2026F" w14:textId="32702B0B" w:rsidR="00DD53AE" w:rsidRPr="00A94994" w:rsidRDefault="00DD53AE" w:rsidP="00661DC8">
            <w:pPr>
              <w:ind w:left="160"/>
              <w:rPr>
                <w:rFonts w:cs="Arial"/>
                <w:b/>
                <w:szCs w:val="24"/>
              </w:rPr>
            </w:pPr>
            <w:r>
              <w:rPr>
                <w:rFonts w:cs="Arial"/>
                <w:b/>
                <w:szCs w:val="24"/>
              </w:rPr>
              <w:t xml:space="preserve">Attendance Rate </w:t>
            </w:r>
          </w:p>
        </w:tc>
        <w:tc>
          <w:tcPr>
            <w:tcW w:w="6729" w:type="dxa"/>
          </w:tcPr>
          <w:p w14:paraId="3B4433C4" w14:textId="5CDA3D34" w:rsidR="00DD53AE" w:rsidRPr="00A94994" w:rsidRDefault="00DD53AE" w:rsidP="00661DC8">
            <w:pPr>
              <w:rPr>
                <w:b/>
                <w:szCs w:val="24"/>
              </w:rPr>
            </w:pPr>
          </w:p>
        </w:tc>
      </w:tr>
      <w:tr w:rsidR="00B84854" w14:paraId="6B050CDA" w14:textId="77777777" w:rsidTr="00E8299F">
        <w:trPr>
          <w:trHeight w:val="361"/>
        </w:trPr>
        <w:tc>
          <w:tcPr>
            <w:tcW w:w="15393" w:type="dxa"/>
            <w:gridSpan w:val="2"/>
          </w:tcPr>
          <w:p w14:paraId="3DB85DAD" w14:textId="77777777" w:rsidR="00EE2BB5" w:rsidRPr="00D74883" w:rsidRDefault="00EE2BB5" w:rsidP="00EE2BB5">
            <w:pPr>
              <w:pStyle w:val="paragraph"/>
              <w:spacing w:before="0" w:beforeAutospacing="0" w:after="0" w:afterAutospacing="0"/>
              <w:textAlignment w:val="baseline"/>
              <w:rPr>
                <w:rStyle w:val="eop"/>
                <w:rFonts w:ascii="Arial" w:hAnsi="Arial" w:cs="Arial"/>
                <w:b/>
                <w:bCs/>
                <w:sz w:val="18"/>
                <w:szCs w:val="18"/>
              </w:rPr>
            </w:pPr>
            <w:r w:rsidRPr="00D74883">
              <w:rPr>
                <w:rStyle w:val="normaltextrun"/>
                <w:rFonts w:ascii="Arial" w:hAnsi="Arial" w:cs="Arial"/>
                <w:b/>
                <w:bCs/>
                <w:sz w:val="18"/>
                <w:szCs w:val="18"/>
              </w:rPr>
              <w:t>Pupils affected by the poverty related attainment gap (</w:t>
            </w:r>
            <w:r w:rsidRPr="00D74883">
              <w:rPr>
                <w:rStyle w:val="normaltextrun"/>
                <w:rFonts w:ascii="Arial" w:hAnsi="Arial" w:cs="Arial"/>
                <w:sz w:val="18"/>
                <w:szCs w:val="18"/>
              </w:rPr>
              <w:t>employment,  income,  housing,  health,  access to services,  education, crime</w:t>
            </w:r>
            <w:r w:rsidRPr="00D74883">
              <w:rPr>
                <w:rStyle w:val="normaltextrun"/>
                <w:rFonts w:ascii="Arial" w:hAnsi="Arial" w:cs="Arial"/>
                <w:bCs/>
                <w:sz w:val="18"/>
                <w:szCs w:val="18"/>
              </w:rPr>
              <w:t>), covid &amp; other forms of poverty not listed</w:t>
            </w:r>
          </w:p>
          <w:p w14:paraId="23115560" w14:textId="64EE93BB" w:rsidR="00EE2BB5" w:rsidRPr="00A94994" w:rsidRDefault="00EE2BB5" w:rsidP="00EE2BB5">
            <w:pPr>
              <w:rPr>
                <w:b/>
                <w:szCs w:val="24"/>
              </w:rPr>
            </w:pPr>
            <w:r w:rsidRPr="00D74883">
              <w:rPr>
                <w:rStyle w:val="normaltextrun"/>
                <w:rFonts w:cs="Arial"/>
                <w:b/>
                <w:bCs/>
                <w:sz w:val="18"/>
                <w:szCs w:val="18"/>
              </w:rPr>
              <w:t>OTHER</w:t>
            </w:r>
            <w:r w:rsidRPr="00D74883">
              <w:rPr>
                <w:rStyle w:val="normaltextrun"/>
                <w:rFonts w:cs="Arial"/>
                <w:sz w:val="18"/>
                <w:szCs w:val="18"/>
              </w:rPr>
              <w:t xml:space="preserve"> – Pupils not in SIMD 1 &amp; 2, not in receipt of school meals but affected by factors detailed above</w:t>
            </w:r>
            <w:r>
              <w:rPr>
                <w:rStyle w:val="normaltextrun"/>
                <w:rFonts w:cs="Arial"/>
                <w:sz w:val="18"/>
                <w:szCs w:val="18"/>
              </w:rPr>
              <w:t>.</w:t>
            </w:r>
          </w:p>
        </w:tc>
      </w:tr>
      <w:tr w:rsidR="00B84854" w14:paraId="447037E4" w14:textId="388A6FB5" w:rsidTr="00FB17EA">
        <w:trPr>
          <w:trHeight w:val="2810"/>
        </w:trPr>
        <w:tc>
          <w:tcPr>
            <w:tcW w:w="15393" w:type="dxa"/>
            <w:gridSpan w:val="2"/>
          </w:tcPr>
          <w:p w14:paraId="0DCA216F" w14:textId="50A2944C" w:rsidR="00FB17EA" w:rsidRPr="007D13CB" w:rsidRDefault="00FB17EA" w:rsidP="00EE2BB5">
            <w:pPr>
              <w:pStyle w:val="paragraph"/>
              <w:spacing w:before="0" w:beforeAutospacing="0" w:after="0" w:afterAutospacing="0"/>
              <w:textAlignment w:val="baseline"/>
              <w:rPr>
                <w:rStyle w:val="eop"/>
                <w:rFonts w:cs="Arial"/>
                <w:i/>
                <w:iCs/>
                <w:sz w:val="20"/>
                <w:szCs w:val="20"/>
              </w:rPr>
            </w:pPr>
          </w:p>
          <w:tbl>
            <w:tblPr>
              <w:tblpPr w:leftFromText="180" w:rightFromText="180" w:vertAnchor="text" w:horzAnchor="margin" w:tblpX="-147" w:tblpY="63"/>
              <w:tblOverlap w:val="never"/>
              <w:tblW w:w="15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8786"/>
            </w:tblGrid>
            <w:tr w:rsidR="007D13CB" w14:paraId="39EFC865" w14:textId="77777777" w:rsidTr="007D13CB">
              <w:trPr>
                <w:trHeight w:hRule="exact" w:val="586"/>
              </w:trPr>
              <w:tc>
                <w:tcPr>
                  <w:tcW w:w="6573" w:type="dxa"/>
                </w:tcPr>
                <w:p w14:paraId="6FB77E0B" w14:textId="229A4112" w:rsidR="007D13CB" w:rsidRPr="00A94994" w:rsidRDefault="007D13CB" w:rsidP="007D13CB">
                  <w:pPr>
                    <w:rPr>
                      <w:rFonts w:cs="Arial"/>
                      <w:b/>
                      <w:szCs w:val="24"/>
                    </w:rPr>
                  </w:pPr>
                  <w:r w:rsidRPr="00A94994">
                    <w:rPr>
                      <w:rFonts w:cs="Arial"/>
                      <w:b/>
                      <w:szCs w:val="24"/>
                    </w:rPr>
                    <w:t>PEF allocation 2</w:t>
                  </w:r>
                  <w:r w:rsidR="0015728D">
                    <w:rPr>
                      <w:rFonts w:cs="Arial"/>
                      <w:b/>
                      <w:szCs w:val="24"/>
                    </w:rPr>
                    <w:t>5</w:t>
                  </w:r>
                  <w:r w:rsidRPr="00A94994">
                    <w:rPr>
                      <w:rFonts w:cs="Arial"/>
                      <w:b/>
                      <w:szCs w:val="24"/>
                    </w:rPr>
                    <w:t>-2</w:t>
                  </w:r>
                  <w:r w:rsidR="0015728D">
                    <w:rPr>
                      <w:rFonts w:cs="Arial"/>
                      <w:b/>
                      <w:szCs w:val="24"/>
                    </w:rPr>
                    <w:t>6</w:t>
                  </w:r>
                  <w:r w:rsidRPr="00A94994">
                    <w:rPr>
                      <w:rFonts w:cs="Arial"/>
                      <w:b/>
                      <w:szCs w:val="24"/>
                    </w:rPr>
                    <w:t xml:space="preserve">: </w:t>
                  </w:r>
                  <w:r w:rsidR="00771B67" w:rsidRPr="00A8523F">
                    <w:rPr>
                      <w:rStyle w:val="normaltextrun"/>
                      <w:rFonts w:cs="Arial"/>
                    </w:rPr>
                    <w:t>£78,400</w:t>
                  </w:r>
                </w:p>
                <w:p w14:paraId="6D6B5472"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p>
              </w:tc>
              <w:tc>
                <w:tcPr>
                  <w:tcW w:w="8786" w:type="dxa"/>
                </w:tcPr>
                <w:p w14:paraId="49937B58" w14:textId="7376A2D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1</w:t>
                  </w:r>
                  <w:r w:rsidRPr="00A94994">
                    <w:rPr>
                      <w:rStyle w:val="normaltextrun"/>
                      <w:rFonts w:ascii="Arial" w:hAnsi="Arial" w:cs="Arial"/>
                      <w:b/>
                    </w:rPr>
                    <w:t xml:space="preserve"> </w:t>
                  </w:r>
                  <w:r>
                    <w:rPr>
                      <w:rStyle w:val="normaltextrun"/>
                      <w:rFonts w:ascii="Arial" w:hAnsi="Arial" w:cs="Arial"/>
                      <w:b/>
                    </w:rPr>
                    <w:t xml:space="preserve"> </w:t>
                  </w:r>
                  <w:r w:rsidRPr="00A94994">
                    <w:rPr>
                      <w:rStyle w:val="normaltextrun"/>
                      <w:rFonts w:ascii="Arial" w:hAnsi="Arial" w:cs="Arial"/>
                      <w:b/>
                    </w:rPr>
                    <w:t>(% and Number</w:t>
                  </w:r>
                  <w:r w:rsidR="00614272">
                    <w:rPr>
                      <w:rStyle w:val="normaltextrun"/>
                      <w:rFonts w:ascii="Arial" w:hAnsi="Arial" w:cs="Arial"/>
                      <w:b/>
                    </w:rPr>
                    <w:t xml:space="preserve">) </w:t>
                  </w:r>
                  <w:r w:rsidR="00DD75A7">
                    <w:rPr>
                      <w:rStyle w:val="normaltextrun"/>
                      <w:rFonts w:ascii="Arial" w:hAnsi="Arial" w:cs="Arial"/>
                      <w:b/>
                    </w:rPr>
                    <w:t>46</w:t>
                  </w:r>
                  <w:r w:rsidR="00614272" w:rsidRPr="00614272">
                    <w:rPr>
                      <w:rStyle w:val="normaltextrun"/>
                      <w:rFonts w:ascii="Arial" w:hAnsi="Arial" w:cs="Arial"/>
                      <w:b/>
                    </w:rPr>
                    <w:t>% 31</w:t>
                  </w:r>
                </w:p>
              </w:tc>
            </w:tr>
            <w:tr w:rsidR="007D13CB" w14:paraId="74DBB9D1" w14:textId="77777777" w:rsidTr="007D13CB">
              <w:trPr>
                <w:trHeight w:hRule="exact" w:val="586"/>
              </w:trPr>
              <w:tc>
                <w:tcPr>
                  <w:tcW w:w="6573" w:type="dxa"/>
                </w:tcPr>
                <w:p w14:paraId="3EE793F9" w14:textId="7777777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Fonts w:ascii="Arial" w:hAnsi="Arial" w:cs="Arial"/>
                      <w:b/>
                    </w:rPr>
                    <w:t>Carry Forward:</w:t>
                  </w:r>
                </w:p>
              </w:tc>
              <w:tc>
                <w:tcPr>
                  <w:tcW w:w="8786" w:type="dxa"/>
                </w:tcPr>
                <w:p w14:paraId="552483A8" w14:textId="2B8DC06B"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 xml:space="preserve">SIMD </w:t>
                  </w:r>
                  <w:r>
                    <w:rPr>
                      <w:rStyle w:val="normaltextrun"/>
                      <w:rFonts w:ascii="Arial" w:hAnsi="Arial" w:cs="Arial"/>
                      <w:b/>
                    </w:rPr>
                    <w:t>Q</w:t>
                  </w:r>
                  <w:r>
                    <w:rPr>
                      <w:rStyle w:val="normaltextrun"/>
                      <w:rFonts w:ascii="Arial" w:hAnsi="Arial" w:cs="Arial"/>
                    </w:rPr>
                    <w:t>uintile 5</w:t>
                  </w:r>
                  <w:r>
                    <w:rPr>
                      <w:rStyle w:val="normaltextrun"/>
                      <w:rFonts w:ascii="Arial" w:hAnsi="Arial" w:cs="Arial"/>
                      <w:b/>
                    </w:rPr>
                    <w:t xml:space="preserve">  </w:t>
                  </w:r>
                  <w:r w:rsidRPr="00A94994">
                    <w:rPr>
                      <w:rStyle w:val="normaltextrun"/>
                      <w:rFonts w:ascii="Arial" w:hAnsi="Arial" w:cs="Arial"/>
                      <w:b/>
                    </w:rPr>
                    <w:t>(% and Number</w:t>
                  </w:r>
                  <w:r w:rsidR="00614272">
                    <w:rPr>
                      <w:rStyle w:val="normaltextrun"/>
                      <w:rFonts w:ascii="Arial" w:hAnsi="Arial" w:cs="Arial"/>
                      <w:b/>
                    </w:rPr>
                    <w:t>)</w:t>
                  </w:r>
                  <w:r w:rsidR="00DD75A7">
                    <w:rPr>
                      <w:rStyle w:val="normaltextrun"/>
                      <w:rFonts w:ascii="Arial" w:hAnsi="Arial" w:cs="Arial"/>
                      <w:b/>
                    </w:rPr>
                    <w:t xml:space="preserve"> 51</w:t>
                  </w:r>
                  <w:r w:rsidR="00614272" w:rsidRPr="00614272">
                    <w:rPr>
                      <w:rStyle w:val="normaltextrun"/>
                      <w:rFonts w:ascii="Arial" w:hAnsi="Arial" w:cs="Arial"/>
                      <w:b/>
                    </w:rPr>
                    <w:t xml:space="preserve">% </w:t>
                  </w:r>
                  <w:r w:rsidR="00DD75A7">
                    <w:rPr>
                      <w:rStyle w:val="normaltextrun"/>
                      <w:rFonts w:ascii="Arial" w:hAnsi="Arial" w:cs="Arial"/>
                      <w:b/>
                    </w:rPr>
                    <w:t>34</w:t>
                  </w:r>
                  <w:r w:rsidR="00614272">
                    <w:rPr>
                      <w:rStyle w:val="normaltextrun"/>
                      <w:rFonts w:ascii="Arial" w:hAnsi="Arial" w:cs="Arial"/>
                      <w:b/>
                    </w:rPr>
                    <w:t xml:space="preserve"> </w:t>
                  </w:r>
                  <w:r w:rsidR="00771B67">
                    <w:rPr>
                      <w:rStyle w:val="normaltextrun"/>
                      <w:rFonts w:ascii="Arial" w:hAnsi="Arial" w:cs="Arial"/>
                      <w:b/>
                    </w:rPr>
                    <w:t xml:space="preserve"> </w:t>
                  </w:r>
                </w:p>
              </w:tc>
            </w:tr>
            <w:tr w:rsidR="007D13CB" w14:paraId="12CE4476" w14:textId="77777777" w:rsidTr="007D13CB">
              <w:trPr>
                <w:trHeight w:hRule="exact" w:val="586"/>
              </w:trPr>
              <w:tc>
                <w:tcPr>
                  <w:tcW w:w="6573" w:type="dxa"/>
                </w:tcPr>
                <w:p w14:paraId="2C747572" w14:textId="063407AC"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Fonts w:ascii="Arial" w:hAnsi="Arial" w:cs="Arial"/>
                      <w:b/>
                    </w:rPr>
                    <w:t xml:space="preserve">Total Allocation </w:t>
                  </w:r>
                  <w:r w:rsidR="0025262F">
                    <w:rPr>
                      <w:rFonts w:ascii="Arial" w:hAnsi="Arial" w:cs="Arial"/>
                      <w:b/>
                    </w:rPr>
                    <w:t>25-26</w:t>
                  </w:r>
                  <w:r w:rsidRPr="00A94994">
                    <w:rPr>
                      <w:rFonts w:ascii="Arial" w:hAnsi="Arial" w:cs="Arial"/>
                      <w:b/>
                    </w:rPr>
                    <w:t>:</w:t>
                  </w:r>
                </w:p>
              </w:tc>
              <w:tc>
                <w:tcPr>
                  <w:tcW w:w="8786" w:type="dxa"/>
                </w:tcPr>
                <w:p w14:paraId="0ACA6D42" w14:textId="7F859057"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bCs/>
                    </w:rPr>
                    <w:t>Other</w:t>
                  </w:r>
                  <w:r w:rsidR="00771B67">
                    <w:rPr>
                      <w:rStyle w:val="normaltextrun"/>
                      <w:rFonts w:ascii="Arial" w:hAnsi="Arial" w:cs="Arial"/>
                      <w:b/>
                      <w:bCs/>
                    </w:rPr>
                    <w:t xml:space="preserve"> </w:t>
                  </w:r>
                  <w:r w:rsidR="00614272">
                    <w:rPr>
                      <w:rStyle w:val="normaltextrun"/>
                      <w:rFonts w:ascii="Arial" w:hAnsi="Arial" w:cs="Arial"/>
                    </w:rPr>
                    <w:t>2</w:t>
                  </w:r>
                  <w:r w:rsidR="00771B67" w:rsidRPr="00A8523F">
                    <w:rPr>
                      <w:rStyle w:val="normaltextrun"/>
                      <w:rFonts w:ascii="Arial" w:hAnsi="Arial" w:cs="Arial"/>
                    </w:rPr>
                    <w:t xml:space="preserve"> blank for SIMD</w:t>
                  </w:r>
                </w:p>
              </w:tc>
            </w:tr>
            <w:tr w:rsidR="007D13CB" w14:paraId="1A427402" w14:textId="77777777" w:rsidTr="007D13CB">
              <w:trPr>
                <w:trHeight w:val="586"/>
              </w:trPr>
              <w:tc>
                <w:tcPr>
                  <w:tcW w:w="6573" w:type="dxa"/>
                </w:tcPr>
                <w:p w14:paraId="0E252149" w14:textId="5B217FB3" w:rsidR="007D13CB" w:rsidRPr="00A94994" w:rsidRDefault="007D13CB" w:rsidP="007D13CB">
                  <w:pPr>
                    <w:pStyle w:val="paragraph"/>
                    <w:spacing w:before="0" w:beforeAutospacing="0" w:after="0" w:afterAutospacing="0"/>
                    <w:textAlignment w:val="baseline"/>
                    <w:rPr>
                      <w:rStyle w:val="normaltextrun"/>
                      <w:rFonts w:ascii="Arial" w:hAnsi="Arial" w:cs="Arial"/>
                      <w:b/>
                    </w:rPr>
                  </w:pPr>
                  <w:r w:rsidRPr="00A94994">
                    <w:rPr>
                      <w:rStyle w:val="normaltextrun"/>
                      <w:rFonts w:ascii="Arial" w:hAnsi="Arial" w:cs="Arial"/>
                      <w:b/>
                    </w:rPr>
                    <w:t>FME (number and %)</w:t>
                  </w:r>
                  <w:r w:rsidR="00771B67">
                    <w:rPr>
                      <w:rStyle w:val="normaltextrun"/>
                      <w:rFonts w:ascii="Arial" w:hAnsi="Arial" w:cs="Arial"/>
                      <w:b/>
                    </w:rPr>
                    <w:t xml:space="preserve"> </w:t>
                  </w:r>
                  <w:r w:rsidR="00DD75A7">
                    <w:rPr>
                      <w:rStyle w:val="normaltextrun"/>
                      <w:rFonts w:ascii="Arial" w:hAnsi="Arial" w:cs="Arial"/>
                      <w:b/>
                    </w:rPr>
                    <w:t>67 100%</w:t>
                  </w:r>
                </w:p>
              </w:tc>
              <w:tc>
                <w:tcPr>
                  <w:tcW w:w="8786" w:type="dxa"/>
                </w:tcPr>
                <w:p w14:paraId="417AACC2" w14:textId="280ACAB4" w:rsidR="007D13CB" w:rsidRPr="00A94994" w:rsidRDefault="007D13CB" w:rsidP="007D13CB">
                  <w:pPr>
                    <w:pStyle w:val="paragraph"/>
                    <w:spacing w:before="0" w:beforeAutospacing="0" w:after="0" w:afterAutospacing="0"/>
                    <w:textAlignment w:val="baseline"/>
                    <w:rPr>
                      <w:rStyle w:val="normaltextrun"/>
                      <w:rFonts w:ascii="Arial" w:hAnsi="Arial" w:cs="Arial"/>
                      <w:b/>
                      <w:bCs/>
                    </w:rPr>
                  </w:pPr>
                  <w:r w:rsidRPr="00A94994">
                    <w:rPr>
                      <w:rStyle w:val="normaltextrun"/>
                      <w:rFonts w:ascii="Arial" w:hAnsi="Arial" w:cs="Arial"/>
                      <w:b/>
                      <w:bCs/>
                    </w:rPr>
                    <w:t xml:space="preserve">Total No Pupils </w:t>
                  </w:r>
                  <w:r w:rsidR="00771B67">
                    <w:rPr>
                      <w:rStyle w:val="normaltextrun"/>
                      <w:rFonts w:ascii="Arial" w:hAnsi="Arial" w:cs="Arial"/>
                      <w:b/>
                      <w:bCs/>
                    </w:rPr>
                    <w:t>6</w:t>
                  </w:r>
                  <w:r w:rsidR="0025262F">
                    <w:rPr>
                      <w:rStyle w:val="normaltextrun"/>
                      <w:rFonts w:ascii="Arial" w:hAnsi="Arial" w:cs="Arial"/>
                      <w:b/>
                      <w:bCs/>
                    </w:rPr>
                    <w:t>7</w:t>
                  </w:r>
                </w:p>
              </w:tc>
            </w:tr>
          </w:tbl>
          <w:p w14:paraId="31EC3D29" w14:textId="4B273C93" w:rsidR="00C449A9" w:rsidRPr="00C449A9" w:rsidRDefault="00C449A9" w:rsidP="007D13CB">
            <w:pPr>
              <w:pStyle w:val="paragraph"/>
              <w:spacing w:before="0" w:beforeAutospacing="0" w:after="0" w:afterAutospacing="0"/>
              <w:textAlignment w:val="baseline"/>
              <w:rPr>
                <w:rStyle w:val="normaltextrun"/>
                <w:rFonts w:cs="Arial"/>
                <w:i/>
                <w:iCs/>
                <w:sz w:val="20"/>
                <w:szCs w:val="20"/>
              </w:rPr>
            </w:pPr>
          </w:p>
        </w:tc>
      </w:tr>
      <w:tr w:rsidR="00B84854" w14:paraId="54DE7541" w14:textId="77777777" w:rsidTr="00047C38">
        <w:trPr>
          <w:trHeight w:hRule="exact" w:val="1985"/>
        </w:trPr>
        <w:tc>
          <w:tcPr>
            <w:tcW w:w="15393" w:type="dxa"/>
            <w:gridSpan w:val="2"/>
          </w:tcPr>
          <w:p w14:paraId="5DADEA62" w14:textId="044CF956" w:rsidR="00C449A9" w:rsidRDefault="007D13CB" w:rsidP="00771B67">
            <w:pPr>
              <w:pStyle w:val="paragraph"/>
              <w:spacing w:before="0" w:beforeAutospacing="0" w:after="0" w:afterAutospacing="0"/>
              <w:textAlignment w:val="baseline"/>
              <w:rPr>
                <w:rStyle w:val="eop"/>
                <w:rFonts w:cs="Arial"/>
                <w:i/>
                <w:iCs/>
                <w:sz w:val="20"/>
                <w:szCs w:val="20"/>
              </w:rPr>
            </w:pPr>
            <w:r w:rsidRPr="00C449A9">
              <w:rPr>
                <w:rStyle w:val="eop"/>
                <w:rFonts w:cs="Arial"/>
                <w:b/>
                <w:bCs/>
                <w:sz w:val="28"/>
                <w:szCs w:val="28"/>
              </w:rPr>
              <w:t>Grand Challenges 202</w:t>
            </w:r>
            <w:r>
              <w:rPr>
                <w:rStyle w:val="eop"/>
                <w:rFonts w:cs="Arial"/>
                <w:b/>
                <w:bCs/>
                <w:sz w:val="28"/>
                <w:szCs w:val="28"/>
              </w:rPr>
              <w:t>3</w:t>
            </w:r>
            <w:r w:rsidRPr="00C449A9">
              <w:rPr>
                <w:rStyle w:val="eop"/>
                <w:rFonts w:cs="Arial"/>
                <w:b/>
                <w:bCs/>
                <w:sz w:val="28"/>
                <w:szCs w:val="28"/>
              </w:rPr>
              <w:t>-2</w:t>
            </w:r>
            <w:r>
              <w:rPr>
                <w:rStyle w:val="eop"/>
                <w:rFonts w:cs="Arial"/>
                <w:b/>
                <w:bCs/>
                <w:sz w:val="28"/>
                <w:szCs w:val="28"/>
              </w:rPr>
              <w:t>6</w:t>
            </w:r>
            <w:r w:rsidRPr="00C449A9">
              <w:rPr>
                <w:rStyle w:val="eop"/>
                <w:rFonts w:cs="Arial"/>
                <w:b/>
                <w:bCs/>
                <w:sz w:val="28"/>
                <w:szCs w:val="28"/>
              </w:rPr>
              <w:t xml:space="preserve"> </w:t>
            </w:r>
            <w:r>
              <w:rPr>
                <w:rStyle w:val="eop"/>
                <w:rFonts w:cs="Arial"/>
                <w:b/>
                <w:bCs/>
              </w:rPr>
              <w:t>(</w:t>
            </w:r>
            <w:r>
              <w:rPr>
                <w:rStyle w:val="eop"/>
                <w:rFonts w:cs="Arial"/>
                <w:i/>
                <w:iCs/>
                <w:sz w:val="20"/>
                <w:szCs w:val="20"/>
              </w:rPr>
              <w:t>Grand challenges are the long term strategic changes you intend to achieve i.e ‘to improve attainment in literacy)</w:t>
            </w:r>
          </w:p>
          <w:p w14:paraId="18061456" w14:textId="77777777" w:rsidR="00771B67" w:rsidRPr="00771B67" w:rsidRDefault="00771B67" w:rsidP="00771B67">
            <w:pPr>
              <w:pStyle w:val="paragraph"/>
              <w:spacing w:before="0" w:beforeAutospacing="0" w:after="0" w:afterAutospacing="0"/>
              <w:textAlignment w:val="baseline"/>
              <w:rPr>
                <w:rStyle w:val="normaltextrun"/>
                <w:rFonts w:cs="Arial"/>
                <w:i/>
                <w:iCs/>
                <w:sz w:val="20"/>
                <w:szCs w:val="20"/>
              </w:rPr>
            </w:pPr>
          </w:p>
          <w:p w14:paraId="1913DC95" w14:textId="77777777" w:rsidR="00771B67" w:rsidRDefault="00771B67" w:rsidP="00771B67">
            <w:pPr>
              <w:pStyle w:val="paragraph"/>
              <w:spacing w:before="0" w:beforeAutospacing="0" w:after="0" w:afterAutospacing="0"/>
              <w:textAlignment w:val="baseline"/>
              <w:rPr>
                <w:rStyle w:val="normaltextrun"/>
              </w:rPr>
            </w:pPr>
            <w:r>
              <w:rPr>
                <w:rStyle w:val="normaltextrun"/>
              </w:rPr>
              <w:t xml:space="preserve">1). To increase the use of a range of Alternative &amp; Augmentative Communication strategies across the school day to support engagement, participation and inclusion. </w:t>
            </w:r>
          </w:p>
          <w:p w14:paraId="2A0206B7" w14:textId="77777777" w:rsidR="00771B67" w:rsidRDefault="00771B67" w:rsidP="00771B67">
            <w:pPr>
              <w:pStyle w:val="paragraph"/>
              <w:spacing w:before="0" w:beforeAutospacing="0" w:after="0" w:afterAutospacing="0"/>
              <w:textAlignment w:val="baseline"/>
              <w:rPr>
                <w:rStyle w:val="normaltextrun"/>
              </w:rPr>
            </w:pPr>
          </w:p>
          <w:p w14:paraId="2AC85201" w14:textId="1F9E2575" w:rsidR="00771B67" w:rsidRDefault="00771B67" w:rsidP="00771B67">
            <w:pPr>
              <w:pStyle w:val="paragraph"/>
              <w:spacing w:before="0" w:beforeAutospacing="0" w:after="0" w:afterAutospacing="0"/>
              <w:textAlignment w:val="baseline"/>
              <w:rPr>
                <w:rStyle w:val="normaltextrun"/>
              </w:rPr>
            </w:pPr>
            <w:r>
              <w:rPr>
                <w:rStyle w:val="normaltextrun"/>
              </w:rPr>
              <w:t>2). To embed staff knowledge and understanding of Nurture approaches to promote positive relationships &amp; understanding of distressed behaviour (aligned to Wellbeing &amp; Learning).</w:t>
            </w:r>
          </w:p>
          <w:p w14:paraId="21ED556E" w14:textId="28F32352" w:rsidR="00047C38" w:rsidRDefault="00047C38" w:rsidP="008A2B2F">
            <w:pPr>
              <w:pStyle w:val="paragraph"/>
              <w:spacing w:before="0" w:beforeAutospacing="0" w:after="0" w:afterAutospacing="0"/>
              <w:textAlignment w:val="baseline"/>
              <w:rPr>
                <w:rStyle w:val="normaltextrun"/>
              </w:rPr>
            </w:pPr>
          </w:p>
          <w:p w14:paraId="129EC9C6" w14:textId="70AF6141" w:rsidR="00047C38" w:rsidRDefault="00047C38" w:rsidP="008A2B2F">
            <w:pPr>
              <w:pStyle w:val="paragraph"/>
              <w:spacing w:before="0" w:beforeAutospacing="0" w:after="0" w:afterAutospacing="0"/>
              <w:textAlignment w:val="baseline"/>
              <w:rPr>
                <w:rStyle w:val="normaltextrun"/>
              </w:rPr>
            </w:pPr>
          </w:p>
          <w:p w14:paraId="133300E3" w14:textId="26B5CB20" w:rsidR="00047C38" w:rsidRDefault="00047C38" w:rsidP="008A2B2F">
            <w:pPr>
              <w:pStyle w:val="paragraph"/>
              <w:spacing w:before="0" w:beforeAutospacing="0" w:after="0" w:afterAutospacing="0"/>
              <w:textAlignment w:val="baseline"/>
              <w:rPr>
                <w:rStyle w:val="normaltextrun"/>
              </w:rPr>
            </w:pPr>
          </w:p>
          <w:p w14:paraId="273E491E" w14:textId="77777777" w:rsidR="00047C38" w:rsidRDefault="00047C38" w:rsidP="008A2B2F">
            <w:pPr>
              <w:pStyle w:val="paragraph"/>
              <w:spacing w:before="0" w:beforeAutospacing="0" w:after="0" w:afterAutospacing="0"/>
              <w:textAlignment w:val="baseline"/>
              <w:rPr>
                <w:rStyle w:val="normaltextrun"/>
              </w:rPr>
            </w:pPr>
          </w:p>
          <w:p w14:paraId="728AE0C9" w14:textId="189D49ED" w:rsidR="008A2B2F" w:rsidRPr="00CE2BDB" w:rsidRDefault="008A2B2F" w:rsidP="008A2B2F">
            <w:pPr>
              <w:pStyle w:val="paragraph"/>
              <w:spacing w:before="0" w:beforeAutospacing="0" w:after="0" w:afterAutospacing="0"/>
              <w:textAlignment w:val="baseline"/>
              <w:rPr>
                <w:rStyle w:val="normaltextrun"/>
              </w:rPr>
            </w:pPr>
          </w:p>
        </w:tc>
      </w:tr>
    </w:tbl>
    <w:p w14:paraId="435E70A2" w14:textId="14D49838" w:rsidR="00661DC8" w:rsidRDefault="00661DC8" w:rsidP="00661DC8"/>
    <w:tbl>
      <w:tblPr>
        <w:tblStyle w:val="TableGrid"/>
        <w:tblpPr w:leftFromText="180" w:rightFromText="180" w:vertAnchor="page" w:horzAnchor="margin" w:tblpY="1521"/>
        <w:tblW w:w="5000" w:type="pct"/>
        <w:tblLook w:val="04A0" w:firstRow="1" w:lastRow="0" w:firstColumn="1" w:lastColumn="0" w:noHBand="0" w:noVBand="1"/>
      </w:tblPr>
      <w:tblGrid>
        <w:gridCol w:w="3040"/>
        <w:gridCol w:w="3632"/>
        <w:gridCol w:w="3493"/>
        <w:gridCol w:w="2164"/>
        <w:gridCol w:w="1133"/>
        <w:gridCol w:w="852"/>
        <w:gridCol w:w="1074"/>
      </w:tblGrid>
      <w:tr w:rsidR="00D07E22" w:rsidRPr="00C6721C" w14:paraId="5F87110D" w14:textId="77777777" w:rsidTr="00CD0097">
        <w:trPr>
          <w:trHeight w:val="401"/>
        </w:trPr>
        <w:tc>
          <w:tcPr>
            <w:tcW w:w="5000" w:type="pct"/>
            <w:gridSpan w:val="7"/>
            <w:shd w:val="clear" w:color="auto" w:fill="C5E0B3" w:themeFill="accent6" w:themeFillTint="66"/>
          </w:tcPr>
          <w:p w14:paraId="2BF134E5" w14:textId="7D66413D" w:rsidR="00D07E22" w:rsidRDefault="00D07E22" w:rsidP="00CD0097">
            <w:pPr>
              <w:rPr>
                <w:b/>
                <w:sz w:val="20"/>
              </w:rPr>
            </w:pPr>
            <w:r>
              <w:rPr>
                <w:b/>
                <w:sz w:val="20"/>
              </w:rPr>
              <w:lastRenderedPageBreak/>
              <w:t xml:space="preserve">Challenge: </w:t>
            </w:r>
            <w:r w:rsidR="00A20AAC" w:rsidRPr="00A20AAC">
              <w:rPr>
                <w:b/>
                <w:i/>
                <w:iCs/>
                <w:sz w:val="18"/>
                <w:szCs w:val="18"/>
              </w:rPr>
              <w:t>(copy/paste aligned challenge)</w:t>
            </w:r>
          </w:p>
        </w:tc>
      </w:tr>
      <w:tr w:rsidR="002170BF" w:rsidRPr="00C6721C" w14:paraId="60FD2E41" w14:textId="49BC28B8" w:rsidTr="002170BF">
        <w:trPr>
          <w:trHeight w:val="401"/>
        </w:trPr>
        <w:tc>
          <w:tcPr>
            <w:tcW w:w="4374" w:type="pct"/>
            <w:gridSpan w:val="5"/>
            <w:shd w:val="clear" w:color="auto" w:fill="E2EFD9" w:themeFill="accent6" w:themeFillTint="33"/>
          </w:tcPr>
          <w:p w14:paraId="510D10FA" w14:textId="5F1B3DF3" w:rsidR="002170BF" w:rsidRDefault="002170BF" w:rsidP="00CD0097">
            <w:pPr>
              <w:rPr>
                <w:b/>
                <w:sz w:val="20"/>
              </w:rPr>
            </w:pPr>
            <w:r>
              <w:rPr>
                <w:b/>
                <w:sz w:val="20"/>
              </w:rPr>
              <w:t xml:space="preserve">Mission :  </w:t>
            </w:r>
          </w:p>
        </w:tc>
        <w:tc>
          <w:tcPr>
            <w:tcW w:w="626" w:type="pct"/>
            <w:gridSpan w:val="2"/>
            <w:shd w:val="clear" w:color="auto" w:fill="E2EFD9" w:themeFill="accent6" w:themeFillTint="33"/>
          </w:tcPr>
          <w:p w14:paraId="5272F61B" w14:textId="1386FFCB" w:rsidR="002170BF" w:rsidRDefault="002170BF" w:rsidP="00CD0097">
            <w:pPr>
              <w:rPr>
                <w:b/>
                <w:sz w:val="20"/>
              </w:rPr>
            </w:pPr>
            <w:r>
              <w:rPr>
                <w:b/>
                <w:sz w:val="20"/>
              </w:rPr>
              <w:t>Costs</w:t>
            </w:r>
          </w:p>
        </w:tc>
      </w:tr>
      <w:tr w:rsidR="002170BF" w:rsidRPr="00C6721C" w14:paraId="307172F6" w14:textId="3B01F63D" w:rsidTr="00F770BA">
        <w:trPr>
          <w:trHeight w:val="434"/>
        </w:trPr>
        <w:tc>
          <w:tcPr>
            <w:tcW w:w="988" w:type="pct"/>
            <w:shd w:val="clear" w:color="auto" w:fill="EDEDED" w:themeFill="accent3" w:themeFillTint="33"/>
          </w:tcPr>
          <w:p w14:paraId="6BE46A13" w14:textId="77777777" w:rsidR="00CD0097" w:rsidRPr="00936A31" w:rsidRDefault="00CD0097" w:rsidP="00CD0097">
            <w:pPr>
              <w:rPr>
                <w:b/>
                <w:sz w:val="18"/>
                <w:szCs w:val="18"/>
              </w:rPr>
            </w:pPr>
            <w:r w:rsidRPr="00936A31">
              <w:rPr>
                <w:b/>
                <w:sz w:val="18"/>
                <w:szCs w:val="18"/>
              </w:rPr>
              <w:t>Commitments(sprints)</w:t>
            </w:r>
          </w:p>
          <w:p w14:paraId="34C63B69" w14:textId="77777777" w:rsidR="00CD0097" w:rsidRPr="00936A31" w:rsidRDefault="00CD0097" w:rsidP="00CD0097">
            <w:pPr>
              <w:rPr>
                <w:sz w:val="18"/>
                <w:szCs w:val="18"/>
              </w:rPr>
            </w:pPr>
          </w:p>
        </w:tc>
        <w:tc>
          <w:tcPr>
            <w:tcW w:w="1180" w:type="pct"/>
            <w:shd w:val="clear" w:color="auto" w:fill="EDEDED" w:themeFill="accent3" w:themeFillTint="33"/>
          </w:tcPr>
          <w:p w14:paraId="3D62955C" w14:textId="4D01F719" w:rsidR="00CD0097" w:rsidRPr="00936A31" w:rsidRDefault="00CD0097" w:rsidP="00CD0097">
            <w:pPr>
              <w:rPr>
                <w:sz w:val="18"/>
                <w:szCs w:val="18"/>
              </w:rPr>
            </w:pPr>
            <w:r w:rsidRPr="00936A31">
              <w:rPr>
                <w:b/>
                <w:sz w:val="18"/>
                <w:szCs w:val="18"/>
              </w:rPr>
              <w:t>Expected Outcomes</w:t>
            </w:r>
          </w:p>
        </w:tc>
        <w:tc>
          <w:tcPr>
            <w:tcW w:w="1135" w:type="pct"/>
            <w:shd w:val="clear" w:color="auto" w:fill="EDEDED" w:themeFill="accent3" w:themeFillTint="33"/>
          </w:tcPr>
          <w:p w14:paraId="78AD28C2" w14:textId="6903AC9D" w:rsidR="00CD0097" w:rsidRPr="00936A31" w:rsidRDefault="00CD0097" w:rsidP="00CD0097">
            <w:pPr>
              <w:rPr>
                <w:b/>
                <w:sz w:val="18"/>
                <w:szCs w:val="18"/>
              </w:rPr>
            </w:pPr>
            <w:r w:rsidRPr="00936A31">
              <w:rPr>
                <w:b/>
                <w:sz w:val="18"/>
                <w:szCs w:val="18"/>
              </w:rPr>
              <w:t>Measures of Impact</w:t>
            </w:r>
          </w:p>
        </w:tc>
        <w:tc>
          <w:tcPr>
            <w:tcW w:w="703" w:type="pct"/>
            <w:shd w:val="clear" w:color="auto" w:fill="EDEDED" w:themeFill="accent3" w:themeFillTint="33"/>
          </w:tcPr>
          <w:p w14:paraId="26018A6C" w14:textId="2E0F8F1B" w:rsidR="00CD0097" w:rsidRPr="00936A31" w:rsidRDefault="002170BF" w:rsidP="00CD0097">
            <w:pPr>
              <w:rPr>
                <w:b/>
                <w:sz w:val="18"/>
                <w:szCs w:val="18"/>
              </w:rPr>
            </w:pPr>
            <w:r>
              <w:rPr>
                <w:b/>
                <w:sz w:val="18"/>
                <w:szCs w:val="18"/>
              </w:rPr>
              <w:t>Lead Responsibility</w:t>
            </w:r>
          </w:p>
        </w:tc>
        <w:tc>
          <w:tcPr>
            <w:tcW w:w="368" w:type="pct"/>
            <w:shd w:val="clear" w:color="auto" w:fill="EDEDED" w:themeFill="accent3" w:themeFillTint="33"/>
          </w:tcPr>
          <w:p w14:paraId="24281319" w14:textId="049FE56B" w:rsidR="00CD0097" w:rsidRPr="00936A31" w:rsidRDefault="00CD0097" w:rsidP="00CD0097">
            <w:pPr>
              <w:rPr>
                <w:b/>
                <w:sz w:val="18"/>
                <w:szCs w:val="18"/>
              </w:rPr>
            </w:pPr>
            <w:r w:rsidRPr="00936A31">
              <w:rPr>
                <w:b/>
                <w:sz w:val="18"/>
                <w:szCs w:val="18"/>
              </w:rPr>
              <w:t>Target Date</w:t>
            </w:r>
          </w:p>
        </w:tc>
        <w:tc>
          <w:tcPr>
            <w:tcW w:w="277" w:type="pct"/>
            <w:shd w:val="clear" w:color="auto" w:fill="EDEDED" w:themeFill="accent3" w:themeFillTint="33"/>
          </w:tcPr>
          <w:p w14:paraId="55920B88" w14:textId="531C0E5F" w:rsidR="00CD0097" w:rsidRPr="002170BF" w:rsidRDefault="00CD0097" w:rsidP="00CD0097">
            <w:pPr>
              <w:rPr>
                <w:bCs/>
                <w:sz w:val="18"/>
                <w:szCs w:val="18"/>
              </w:rPr>
            </w:pPr>
            <w:r w:rsidRPr="002170BF">
              <w:rPr>
                <w:bCs/>
                <w:sz w:val="18"/>
                <w:szCs w:val="18"/>
              </w:rPr>
              <w:t>Core</w:t>
            </w:r>
          </w:p>
        </w:tc>
        <w:tc>
          <w:tcPr>
            <w:tcW w:w="349" w:type="pct"/>
            <w:shd w:val="clear" w:color="auto" w:fill="EDEDED" w:themeFill="accent3" w:themeFillTint="33"/>
          </w:tcPr>
          <w:p w14:paraId="55506045" w14:textId="26E3D3AC" w:rsidR="00CD0097" w:rsidRPr="00936A31" w:rsidRDefault="00CD0097" w:rsidP="00CD0097">
            <w:pPr>
              <w:rPr>
                <w:b/>
                <w:sz w:val="18"/>
                <w:szCs w:val="18"/>
              </w:rPr>
            </w:pPr>
            <w:r>
              <w:rPr>
                <w:b/>
                <w:sz w:val="18"/>
                <w:szCs w:val="18"/>
              </w:rPr>
              <w:t>PEF</w:t>
            </w:r>
          </w:p>
        </w:tc>
      </w:tr>
      <w:tr w:rsidR="002170BF" w:rsidRPr="00C6721C" w14:paraId="4FC8D463" w14:textId="031606AD" w:rsidTr="00A20AAC">
        <w:trPr>
          <w:trHeight w:hRule="exact" w:val="1418"/>
        </w:trPr>
        <w:tc>
          <w:tcPr>
            <w:tcW w:w="988" w:type="pct"/>
          </w:tcPr>
          <w:p w14:paraId="5562DE43" w14:textId="77777777" w:rsidR="00CD0097" w:rsidRPr="00244B87" w:rsidRDefault="00CD0097" w:rsidP="00CD0097">
            <w:pPr>
              <w:rPr>
                <w:bCs/>
                <w:sz w:val="20"/>
              </w:rPr>
            </w:pPr>
          </w:p>
          <w:p w14:paraId="4CF5A1EF" w14:textId="77777777" w:rsidR="00CD0097" w:rsidRPr="00244B87" w:rsidRDefault="00CD0097" w:rsidP="00CD0097">
            <w:pPr>
              <w:rPr>
                <w:bCs/>
                <w:sz w:val="20"/>
              </w:rPr>
            </w:pPr>
          </w:p>
        </w:tc>
        <w:tc>
          <w:tcPr>
            <w:tcW w:w="1180" w:type="pct"/>
          </w:tcPr>
          <w:p w14:paraId="06521ADB" w14:textId="2B3E2ECA" w:rsidR="00F0270E" w:rsidRPr="00244B87" w:rsidRDefault="00F770BA" w:rsidP="00CD0097">
            <w:pPr>
              <w:rPr>
                <w:bCs/>
                <w:sz w:val="20"/>
              </w:rPr>
            </w:pPr>
            <w:r>
              <w:rPr>
                <w:bCs/>
                <w:sz w:val="20"/>
              </w:rPr>
              <w:t xml:space="preserve">  </w:t>
            </w:r>
          </w:p>
        </w:tc>
        <w:tc>
          <w:tcPr>
            <w:tcW w:w="1135" w:type="pct"/>
          </w:tcPr>
          <w:p w14:paraId="16DCEC8C" w14:textId="560E8652" w:rsidR="00F0270E" w:rsidRPr="00244B87" w:rsidRDefault="00F0270E" w:rsidP="00CD0097">
            <w:pPr>
              <w:rPr>
                <w:bCs/>
                <w:sz w:val="20"/>
              </w:rPr>
            </w:pPr>
          </w:p>
        </w:tc>
        <w:tc>
          <w:tcPr>
            <w:tcW w:w="703" w:type="pct"/>
          </w:tcPr>
          <w:p w14:paraId="346B780C" w14:textId="11C06B20" w:rsidR="00CD0097" w:rsidRPr="00244B87" w:rsidRDefault="00CD0097" w:rsidP="00CD0097">
            <w:pPr>
              <w:rPr>
                <w:bCs/>
                <w:sz w:val="20"/>
              </w:rPr>
            </w:pPr>
          </w:p>
        </w:tc>
        <w:tc>
          <w:tcPr>
            <w:tcW w:w="368" w:type="pct"/>
          </w:tcPr>
          <w:p w14:paraId="242C3A64" w14:textId="6ECFE828" w:rsidR="00CD0097" w:rsidRPr="00244B87" w:rsidRDefault="00CD0097" w:rsidP="00CD0097">
            <w:pPr>
              <w:rPr>
                <w:bCs/>
                <w:sz w:val="20"/>
              </w:rPr>
            </w:pPr>
          </w:p>
        </w:tc>
        <w:tc>
          <w:tcPr>
            <w:tcW w:w="277" w:type="pct"/>
          </w:tcPr>
          <w:p w14:paraId="634B4870" w14:textId="77777777" w:rsidR="00CD0097" w:rsidRPr="00244B87" w:rsidRDefault="00CD0097" w:rsidP="00CD0097">
            <w:pPr>
              <w:rPr>
                <w:bCs/>
                <w:sz w:val="20"/>
              </w:rPr>
            </w:pPr>
          </w:p>
        </w:tc>
        <w:tc>
          <w:tcPr>
            <w:tcW w:w="349" w:type="pct"/>
          </w:tcPr>
          <w:p w14:paraId="7F0ACD0C" w14:textId="3E7B055B" w:rsidR="00CD0097" w:rsidRPr="00244B87" w:rsidRDefault="00CD0097" w:rsidP="00CD0097">
            <w:pPr>
              <w:rPr>
                <w:bCs/>
                <w:sz w:val="20"/>
              </w:rPr>
            </w:pPr>
          </w:p>
        </w:tc>
      </w:tr>
      <w:tr w:rsidR="00CD0097" w:rsidRPr="00C6721C" w14:paraId="74026BCB" w14:textId="5F05A8AF" w:rsidTr="00A20AAC">
        <w:trPr>
          <w:trHeight w:hRule="exact" w:val="1418"/>
        </w:trPr>
        <w:tc>
          <w:tcPr>
            <w:tcW w:w="988" w:type="pct"/>
          </w:tcPr>
          <w:p w14:paraId="24726281" w14:textId="77777777" w:rsidR="00CD0097" w:rsidRPr="00244B87" w:rsidRDefault="00CD0097" w:rsidP="00CD0097">
            <w:pPr>
              <w:rPr>
                <w:bCs/>
                <w:sz w:val="20"/>
              </w:rPr>
            </w:pPr>
          </w:p>
          <w:p w14:paraId="5339A6E9" w14:textId="77777777" w:rsidR="00CD0097" w:rsidRPr="00244B87" w:rsidRDefault="00CD0097" w:rsidP="00CD0097">
            <w:pPr>
              <w:rPr>
                <w:bCs/>
                <w:sz w:val="20"/>
              </w:rPr>
            </w:pPr>
          </w:p>
          <w:p w14:paraId="65C50D63" w14:textId="77777777" w:rsidR="00CD0097" w:rsidRPr="00244B87" w:rsidRDefault="00CD0097" w:rsidP="00CD0097">
            <w:pPr>
              <w:rPr>
                <w:bCs/>
                <w:sz w:val="20"/>
              </w:rPr>
            </w:pPr>
          </w:p>
        </w:tc>
        <w:tc>
          <w:tcPr>
            <w:tcW w:w="1180" w:type="pct"/>
          </w:tcPr>
          <w:p w14:paraId="539F7983" w14:textId="5327C48A" w:rsidR="00CD0097" w:rsidRPr="00244B87" w:rsidRDefault="00CD0097" w:rsidP="00CD0097">
            <w:pPr>
              <w:rPr>
                <w:bCs/>
                <w:sz w:val="20"/>
              </w:rPr>
            </w:pPr>
          </w:p>
        </w:tc>
        <w:tc>
          <w:tcPr>
            <w:tcW w:w="1135" w:type="pct"/>
          </w:tcPr>
          <w:p w14:paraId="28057BAB" w14:textId="3B82B272" w:rsidR="00767C5C" w:rsidRPr="00244B87" w:rsidRDefault="00767C5C" w:rsidP="00050798">
            <w:pPr>
              <w:rPr>
                <w:bCs/>
                <w:sz w:val="20"/>
              </w:rPr>
            </w:pPr>
          </w:p>
        </w:tc>
        <w:tc>
          <w:tcPr>
            <w:tcW w:w="703" w:type="pct"/>
          </w:tcPr>
          <w:p w14:paraId="75662A3B" w14:textId="75492294" w:rsidR="00CD0097" w:rsidRPr="00244B87" w:rsidRDefault="00CD0097" w:rsidP="00CD0097">
            <w:pPr>
              <w:rPr>
                <w:bCs/>
                <w:sz w:val="20"/>
              </w:rPr>
            </w:pPr>
          </w:p>
        </w:tc>
        <w:tc>
          <w:tcPr>
            <w:tcW w:w="368" w:type="pct"/>
          </w:tcPr>
          <w:p w14:paraId="1F7F5C3E" w14:textId="77777777" w:rsidR="00CD0097" w:rsidRPr="00244B87" w:rsidRDefault="00CD0097" w:rsidP="00CD0097">
            <w:pPr>
              <w:rPr>
                <w:bCs/>
                <w:sz w:val="20"/>
              </w:rPr>
            </w:pPr>
          </w:p>
        </w:tc>
        <w:tc>
          <w:tcPr>
            <w:tcW w:w="277" w:type="pct"/>
          </w:tcPr>
          <w:p w14:paraId="2F6DD758" w14:textId="77777777" w:rsidR="00CD0097" w:rsidRPr="00244B87" w:rsidRDefault="00CD0097" w:rsidP="00CD0097">
            <w:pPr>
              <w:rPr>
                <w:bCs/>
                <w:sz w:val="20"/>
              </w:rPr>
            </w:pPr>
          </w:p>
        </w:tc>
        <w:tc>
          <w:tcPr>
            <w:tcW w:w="349" w:type="pct"/>
          </w:tcPr>
          <w:p w14:paraId="77253064" w14:textId="77777777" w:rsidR="00CD0097" w:rsidRPr="00244B87" w:rsidRDefault="00CD0097" w:rsidP="00CD0097">
            <w:pPr>
              <w:rPr>
                <w:bCs/>
                <w:sz w:val="20"/>
              </w:rPr>
            </w:pPr>
          </w:p>
        </w:tc>
      </w:tr>
      <w:tr w:rsidR="00CD0097" w:rsidRPr="00C6721C" w14:paraId="371D9B60" w14:textId="2D55FC59" w:rsidTr="00A20AAC">
        <w:trPr>
          <w:trHeight w:hRule="exact" w:val="1418"/>
        </w:trPr>
        <w:tc>
          <w:tcPr>
            <w:tcW w:w="988" w:type="pct"/>
          </w:tcPr>
          <w:p w14:paraId="1BEE5092" w14:textId="0DE895D2" w:rsidR="00CD0097" w:rsidRPr="00244B87" w:rsidRDefault="00CD0097" w:rsidP="007159E3">
            <w:pPr>
              <w:tabs>
                <w:tab w:val="left" w:pos="2150"/>
              </w:tabs>
              <w:rPr>
                <w:bCs/>
                <w:sz w:val="20"/>
              </w:rPr>
            </w:pPr>
          </w:p>
        </w:tc>
        <w:tc>
          <w:tcPr>
            <w:tcW w:w="1180" w:type="pct"/>
          </w:tcPr>
          <w:p w14:paraId="2095B467" w14:textId="2EC83F0E" w:rsidR="00645320" w:rsidRPr="00244B87" w:rsidRDefault="00645320" w:rsidP="00CD0097">
            <w:pPr>
              <w:rPr>
                <w:bCs/>
                <w:sz w:val="20"/>
              </w:rPr>
            </w:pPr>
          </w:p>
        </w:tc>
        <w:tc>
          <w:tcPr>
            <w:tcW w:w="1135" w:type="pct"/>
          </w:tcPr>
          <w:p w14:paraId="2A369236" w14:textId="37ABD4C6" w:rsidR="00645320" w:rsidRPr="00244B87" w:rsidRDefault="00645320" w:rsidP="00CD0097">
            <w:pPr>
              <w:rPr>
                <w:bCs/>
                <w:sz w:val="20"/>
              </w:rPr>
            </w:pPr>
          </w:p>
        </w:tc>
        <w:tc>
          <w:tcPr>
            <w:tcW w:w="703" w:type="pct"/>
          </w:tcPr>
          <w:p w14:paraId="0A93DD57" w14:textId="0643E231" w:rsidR="00CD0097" w:rsidRPr="00244B87" w:rsidRDefault="00CD0097" w:rsidP="00CD0097">
            <w:pPr>
              <w:rPr>
                <w:bCs/>
                <w:sz w:val="20"/>
              </w:rPr>
            </w:pPr>
          </w:p>
        </w:tc>
        <w:tc>
          <w:tcPr>
            <w:tcW w:w="368" w:type="pct"/>
          </w:tcPr>
          <w:p w14:paraId="1F6314B1" w14:textId="76214C54" w:rsidR="00CD0097" w:rsidRPr="00244B87" w:rsidRDefault="00CD0097" w:rsidP="00CD0097">
            <w:pPr>
              <w:rPr>
                <w:bCs/>
                <w:sz w:val="20"/>
              </w:rPr>
            </w:pPr>
          </w:p>
        </w:tc>
        <w:tc>
          <w:tcPr>
            <w:tcW w:w="277" w:type="pct"/>
          </w:tcPr>
          <w:p w14:paraId="60C70CA4" w14:textId="3C6A4387" w:rsidR="00CD0097" w:rsidRPr="00244B87" w:rsidRDefault="00CD0097" w:rsidP="00CD0097">
            <w:pPr>
              <w:rPr>
                <w:bCs/>
                <w:sz w:val="20"/>
              </w:rPr>
            </w:pPr>
          </w:p>
        </w:tc>
        <w:tc>
          <w:tcPr>
            <w:tcW w:w="349" w:type="pct"/>
          </w:tcPr>
          <w:p w14:paraId="56BEAF96" w14:textId="16850A0F" w:rsidR="00CD0097" w:rsidRPr="00244B87" w:rsidRDefault="00CD0097" w:rsidP="00CD0097">
            <w:pPr>
              <w:rPr>
                <w:bCs/>
                <w:sz w:val="20"/>
              </w:rPr>
            </w:pPr>
          </w:p>
        </w:tc>
      </w:tr>
      <w:tr w:rsidR="00A20AAC" w:rsidRPr="00C6721C" w14:paraId="33713F79" w14:textId="77777777" w:rsidTr="00A20AAC">
        <w:trPr>
          <w:trHeight w:hRule="exact" w:val="1418"/>
        </w:trPr>
        <w:tc>
          <w:tcPr>
            <w:tcW w:w="988" w:type="pct"/>
          </w:tcPr>
          <w:p w14:paraId="67D6766C" w14:textId="77777777" w:rsidR="00A20AAC" w:rsidRPr="00244B87" w:rsidRDefault="00A20AAC" w:rsidP="007159E3">
            <w:pPr>
              <w:tabs>
                <w:tab w:val="left" w:pos="2150"/>
              </w:tabs>
              <w:rPr>
                <w:bCs/>
                <w:sz w:val="20"/>
              </w:rPr>
            </w:pPr>
          </w:p>
        </w:tc>
        <w:tc>
          <w:tcPr>
            <w:tcW w:w="1180" w:type="pct"/>
          </w:tcPr>
          <w:p w14:paraId="298A0173" w14:textId="77777777" w:rsidR="00A20AAC" w:rsidRPr="00244B87" w:rsidRDefault="00A20AAC" w:rsidP="00CD0097">
            <w:pPr>
              <w:rPr>
                <w:bCs/>
                <w:sz w:val="20"/>
              </w:rPr>
            </w:pPr>
          </w:p>
        </w:tc>
        <w:tc>
          <w:tcPr>
            <w:tcW w:w="1135" w:type="pct"/>
          </w:tcPr>
          <w:p w14:paraId="2E66680E" w14:textId="77777777" w:rsidR="00A20AAC" w:rsidRPr="00244B87" w:rsidRDefault="00A20AAC" w:rsidP="00CD0097">
            <w:pPr>
              <w:rPr>
                <w:bCs/>
                <w:sz w:val="20"/>
              </w:rPr>
            </w:pPr>
          </w:p>
        </w:tc>
        <w:tc>
          <w:tcPr>
            <w:tcW w:w="703" w:type="pct"/>
          </w:tcPr>
          <w:p w14:paraId="29B29B4F" w14:textId="77777777" w:rsidR="00A20AAC" w:rsidRPr="00244B87" w:rsidRDefault="00A20AAC" w:rsidP="00CD0097">
            <w:pPr>
              <w:rPr>
                <w:bCs/>
                <w:sz w:val="20"/>
              </w:rPr>
            </w:pPr>
          </w:p>
        </w:tc>
        <w:tc>
          <w:tcPr>
            <w:tcW w:w="368" w:type="pct"/>
          </w:tcPr>
          <w:p w14:paraId="43FCDE58" w14:textId="77777777" w:rsidR="00A20AAC" w:rsidRPr="00244B87" w:rsidRDefault="00A20AAC" w:rsidP="00CD0097">
            <w:pPr>
              <w:rPr>
                <w:bCs/>
                <w:sz w:val="20"/>
              </w:rPr>
            </w:pPr>
          </w:p>
        </w:tc>
        <w:tc>
          <w:tcPr>
            <w:tcW w:w="277" w:type="pct"/>
          </w:tcPr>
          <w:p w14:paraId="56EABC18" w14:textId="77777777" w:rsidR="00A20AAC" w:rsidRPr="00244B87" w:rsidRDefault="00A20AAC" w:rsidP="00CD0097">
            <w:pPr>
              <w:rPr>
                <w:bCs/>
                <w:sz w:val="20"/>
              </w:rPr>
            </w:pPr>
          </w:p>
        </w:tc>
        <w:tc>
          <w:tcPr>
            <w:tcW w:w="349" w:type="pct"/>
          </w:tcPr>
          <w:p w14:paraId="063ED4AA" w14:textId="77777777" w:rsidR="00A20AAC" w:rsidRPr="00244B87" w:rsidRDefault="00A20AAC" w:rsidP="00CD0097">
            <w:pPr>
              <w:rPr>
                <w:bCs/>
                <w:sz w:val="20"/>
              </w:rPr>
            </w:pPr>
          </w:p>
        </w:tc>
      </w:tr>
      <w:tr w:rsidR="00A20AAC" w:rsidRPr="00C6721C" w14:paraId="1F648739" w14:textId="77777777" w:rsidTr="00A20AAC">
        <w:trPr>
          <w:trHeight w:hRule="exact" w:val="2268"/>
        </w:trPr>
        <w:tc>
          <w:tcPr>
            <w:tcW w:w="5000" w:type="pct"/>
            <w:gridSpan w:val="7"/>
          </w:tcPr>
          <w:p w14:paraId="2AF1F584" w14:textId="37616D6A" w:rsidR="00A20AAC" w:rsidRPr="00244B87" w:rsidRDefault="00D6452F" w:rsidP="00CD0097">
            <w:pPr>
              <w:rPr>
                <w:bCs/>
                <w:sz w:val="20"/>
              </w:rPr>
            </w:pPr>
            <w:r>
              <w:rPr>
                <w:bCs/>
                <w:sz w:val="20"/>
              </w:rPr>
              <w:t>December Check Point: Evaluative Comments</w:t>
            </w:r>
          </w:p>
        </w:tc>
      </w:tr>
    </w:tbl>
    <w:p w14:paraId="7CA7B21A" w14:textId="4EC59AEE" w:rsidR="00661DC8" w:rsidRDefault="00661DC8"/>
    <w:tbl>
      <w:tblPr>
        <w:tblStyle w:val="TableGrid"/>
        <w:tblpPr w:leftFromText="180" w:rightFromText="180" w:vertAnchor="page" w:horzAnchor="margin" w:tblpY="1521"/>
        <w:tblW w:w="5000" w:type="pct"/>
        <w:tblLook w:val="04A0" w:firstRow="1" w:lastRow="0" w:firstColumn="1" w:lastColumn="0" w:noHBand="0" w:noVBand="1"/>
      </w:tblPr>
      <w:tblGrid>
        <w:gridCol w:w="3030"/>
        <w:gridCol w:w="3621"/>
        <w:gridCol w:w="3482"/>
        <w:gridCol w:w="2153"/>
        <w:gridCol w:w="1122"/>
        <w:gridCol w:w="917"/>
        <w:gridCol w:w="1063"/>
      </w:tblGrid>
      <w:tr w:rsidR="00D6452F" w:rsidRPr="00C6721C" w14:paraId="510CE919" w14:textId="77777777" w:rsidTr="00154FDB">
        <w:trPr>
          <w:trHeight w:val="401"/>
        </w:trPr>
        <w:tc>
          <w:tcPr>
            <w:tcW w:w="5000" w:type="pct"/>
            <w:gridSpan w:val="7"/>
            <w:shd w:val="clear" w:color="auto" w:fill="C5E0B3" w:themeFill="accent6" w:themeFillTint="66"/>
          </w:tcPr>
          <w:p w14:paraId="048A8495" w14:textId="0C613469" w:rsidR="00D6452F" w:rsidRDefault="00D6452F" w:rsidP="00154FDB">
            <w:pPr>
              <w:rPr>
                <w:b/>
                <w:sz w:val="20"/>
              </w:rPr>
            </w:pPr>
            <w:r>
              <w:rPr>
                <w:b/>
                <w:sz w:val="20"/>
              </w:rPr>
              <w:t xml:space="preserve">Challenge: </w:t>
            </w:r>
            <w:r w:rsidRPr="00A20AAC">
              <w:rPr>
                <w:b/>
                <w:i/>
                <w:iCs/>
                <w:sz w:val="18"/>
                <w:szCs w:val="18"/>
              </w:rPr>
              <w:t>(copy/paste aligned challenge)</w:t>
            </w:r>
            <w:r w:rsidR="00771B67">
              <w:rPr>
                <w:rStyle w:val="normaltextrun"/>
              </w:rPr>
              <w:t xml:space="preserve"> </w:t>
            </w:r>
            <w:r w:rsidR="00771B67" w:rsidRPr="00016E63">
              <w:rPr>
                <w:rStyle w:val="normaltextrun"/>
                <w:sz w:val="20"/>
                <w:szCs w:val="16"/>
              </w:rPr>
              <w:t>To increase the use of a range of Alternative &amp; Augmentative Communication strategies across the school</w:t>
            </w:r>
            <w:r w:rsidR="005A47D8">
              <w:rPr>
                <w:rStyle w:val="normaltextrun"/>
                <w:sz w:val="20"/>
                <w:szCs w:val="16"/>
              </w:rPr>
              <w:t>/nursery</w:t>
            </w:r>
            <w:r w:rsidR="00771B67" w:rsidRPr="00016E63">
              <w:rPr>
                <w:rStyle w:val="normaltextrun"/>
                <w:sz w:val="20"/>
                <w:szCs w:val="16"/>
              </w:rPr>
              <w:t xml:space="preserve"> day to support engagement, participation and inclusion.</w:t>
            </w:r>
            <w:r w:rsidR="00335F0E">
              <w:rPr>
                <w:rStyle w:val="normaltextrun"/>
                <w:sz w:val="20"/>
                <w:szCs w:val="16"/>
              </w:rPr>
              <w:t xml:space="preserve"> QI 1.3, QI 2.3, QI 3.2</w:t>
            </w:r>
          </w:p>
        </w:tc>
      </w:tr>
      <w:tr w:rsidR="00D6452F" w:rsidRPr="00C6721C" w14:paraId="061EDBB3" w14:textId="77777777" w:rsidTr="00154FDB">
        <w:trPr>
          <w:trHeight w:val="401"/>
        </w:trPr>
        <w:tc>
          <w:tcPr>
            <w:tcW w:w="4374" w:type="pct"/>
            <w:gridSpan w:val="5"/>
            <w:shd w:val="clear" w:color="auto" w:fill="E2EFD9" w:themeFill="accent6" w:themeFillTint="33"/>
          </w:tcPr>
          <w:p w14:paraId="77573AEC" w14:textId="5AD55502" w:rsidR="00D6452F" w:rsidRDefault="00D6452F" w:rsidP="00154FDB">
            <w:pPr>
              <w:rPr>
                <w:b/>
                <w:sz w:val="20"/>
              </w:rPr>
            </w:pPr>
            <w:r>
              <w:rPr>
                <w:b/>
                <w:sz w:val="20"/>
              </w:rPr>
              <w:t xml:space="preserve">Mission :  </w:t>
            </w:r>
            <w:r w:rsidR="00771B67">
              <w:rPr>
                <w:b/>
                <w:sz w:val="20"/>
              </w:rPr>
              <w:t xml:space="preserve"> </w:t>
            </w:r>
            <w:r w:rsidR="00771B67" w:rsidRPr="00016E63">
              <w:rPr>
                <w:bCs/>
                <w:sz w:val="20"/>
              </w:rPr>
              <w:t>To provide training &amp; resources to enable practitioners to use Signalong throughout daily teaching</w:t>
            </w:r>
            <w:r w:rsidR="005A47D8">
              <w:rPr>
                <w:bCs/>
                <w:sz w:val="20"/>
              </w:rPr>
              <w:t>/learning</w:t>
            </w:r>
            <w:r w:rsidR="00771B67" w:rsidRPr="00016E63">
              <w:rPr>
                <w:bCs/>
                <w:sz w:val="20"/>
              </w:rPr>
              <w:t xml:space="preserve"> activities.</w:t>
            </w:r>
          </w:p>
        </w:tc>
        <w:tc>
          <w:tcPr>
            <w:tcW w:w="626" w:type="pct"/>
            <w:gridSpan w:val="2"/>
            <w:shd w:val="clear" w:color="auto" w:fill="E2EFD9" w:themeFill="accent6" w:themeFillTint="33"/>
          </w:tcPr>
          <w:p w14:paraId="687C5D94" w14:textId="77777777" w:rsidR="00D6452F" w:rsidRDefault="00D6452F" w:rsidP="00154FDB">
            <w:pPr>
              <w:rPr>
                <w:b/>
                <w:sz w:val="20"/>
              </w:rPr>
            </w:pPr>
            <w:r>
              <w:rPr>
                <w:b/>
                <w:sz w:val="20"/>
              </w:rPr>
              <w:t>Costs</w:t>
            </w:r>
          </w:p>
        </w:tc>
      </w:tr>
      <w:tr w:rsidR="00D6452F" w:rsidRPr="00C6721C" w14:paraId="20016EB9" w14:textId="77777777" w:rsidTr="00154FDB">
        <w:trPr>
          <w:trHeight w:val="434"/>
        </w:trPr>
        <w:tc>
          <w:tcPr>
            <w:tcW w:w="988" w:type="pct"/>
            <w:shd w:val="clear" w:color="auto" w:fill="EDEDED" w:themeFill="accent3" w:themeFillTint="33"/>
          </w:tcPr>
          <w:p w14:paraId="68DF08D7" w14:textId="4599B60F" w:rsidR="00D6452F" w:rsidRPr="00936A31" w:rsidRDefault="00D6452F" w:rsidP="00154FDB">
            <w:pPr>
              <w:rPr>
                <w:b/>
                <w:sz w:val="18"/>
                <w:szCs w:val="18"/>
              </w:rPr>
            </w:pPr>
            <w:r w:rsidRPr="00936A31">
              <w:rPr>
                <w:b/>
                <w:sz w:val="18"/>
                <w:szCs w:val="18"/>
              </w:rPr>
              <w:t>Commitments(sprint)</w:t>
            </w:r>
          </w:p>
          <w:p w14:paraId="4F62FD64" w14:textId="77777777" w:rsidR="00D6452F" w:rsidRPr="00936A31" w:rsidRDefault="00D6452F" w:rsidP="00154FDB">
            <w:pPr>
              <w:rPr>
                <w:sz w:val="18"/>
                <w:szCs w:val="18"/>
              </w:rPr>
            </w:pPr>
          </w:p>
        </w:tc>
        <w:tc>
          <w:tcPr>
            <w:tcW w:w="1180" w:type="pct"/>
            <w:shd w:val="clear" w:color="auto" w:fill="EDEDED" w:themeFill="accent3" w:themeFillTint="33"/>
          </w:tcPr>
          <w:p w14:paraId="239FC4A4" w14:textId="77777777" w:rsidR="00D6452F" w:rsidRPr="00936A31" w:rsidRDefault="00D6452F" w:rsidP="00154FDB">
            <w:pPr>
              <w:rPr>
                <w:sz w:val="18"/>
                <w:szCs w:val="18"/>
              </w:rPr>
            </w:pPr>
            <w:r w:rsidRPr="00936A31">
              <w:rPr>
                <w:b/>
                <w:sz w:val="18"/>
                <w:szCs w:val="18"/>
              </w:rPr>
              <w:t>Expected Outcomes</w:t>
            </w:r>
          </w:p>
        </w:tc>
        <w:tc>
          <w:tcPr>
            <w:tcW w:w="1135" w:type="pct"/>
            <w:shd w:val="clear" w:color="auto" w:fill="EDEDED" w:themeFill="accent3" w:themeFillTint="33"/>
          </w:tcPr>
          <w:p w14:paraId="43477CDA" w14:textId="77777777" w:rsidR="00D6452F" w:rsidRPr="00936A31" w:rsidRDefault="00D6452F" w:rsidP="00154FDB">
            <w:pPr>
              <w:rPr>
                <w:b/>
                <w:sz w:val="18"/>
                <w:szCs w:val="18"/>
              </w:rPr>
            </w:pPr>
            <w:r w:rsidRPr="00936A31">
              <w:rPr>
                <w:b/>
                <w:sz w:val="18"/>
                <w:szCs w:val="18"/>
              </w:rPr>
              <w:t>Measures of Impact</w:t>
            </w:r>
          </w:p>
        </w:tc>
        <w:tc>
          <w:tcPr>
            <w:tcW w:w="703" w:type="pct"/>
            <w:shd w:val="clear" w:color="auto" w:fill="EDEDED" w:themeFill="accent3" w:themeFillTint="33"/>
          </w:tcPr>
          <w:p w14:paraId="288D96A8" w14:textId="77777777" w:rsidR="00D6452F" w:rsidRPr="00936A31" w:rsidRDefault="00D6452F" w:rsidP="00154FDB">
            <w:pPr>
              <w:rPr>
                <w:b/>
                <w:sz w:val="18"/>
                <w:szCs w:val="18"/>
              </w:rPr>
            </w:pPr>
            <w:r>
              <w:rPr>
                <w:b/>
                <w:sz w:val="18"/>
                <w:szCs w:val="18"/>
              </w:rPr>
              <w:t>Lead Responsibility</w:t>
            </w:r>
          </w:p>
        </w:tc>
        <w:tc>
          <w:tcPr>
            <w:tcW w:w="368" w:type="pct"/>
            <w:shd w:val="clear" w:color="auto" w:fill="EDEDED" w:themeFill="accent3" w:themeFillTint="33"/>
          </w:tcPr>
          <w:p w14:paraId="5AD96E3E" w14:textId="77777777" w:rsidR="00D6452F" w:rsidRPr="00936A31" w:rsidRDefault="00D6452F" w:rsidP="00154FDB">
            <w:pPr>
              <w:rPr>
                <w:b/>
                <w:sz w:val="18"/>
                <w:szCs w:val="18"/>
              </w:rPr>
            </w:pPr>
            <w:r w:rsidRPr="00936A31">
              <w:rPr>
                <w:b/>
                <w:sz w:val="18"/>
                <w:szCs w:val="18"/>
              </w:rPr>
              <w:t>Target Date</w:t>
            </w:r>
          </w:p>
        </w:tc>
        <w:tc>
          <w:tcPr>
            <w:tcW w:w="277" w:type="pct"/>
            <w:shd w:val="clear" w:color="auto" w:fill="EDEDED" w:themeFill="accent3" w:themeFillTint="33"/>
          </w:tcPr>
          <w:p w14:paraId="626717BD" w14:textId="77777777" w:rsidR="00D6452F" w:rsidRPr="002170BF" w:rsidRDefault="00D6452F" w:rsidP="00154FDB">
            <w:pPr>
              <w:rPr>
                <w:bCs/>
                <w:sz w:val="18"/>
                <w:szCs w:val="18"/>
              </w:rPr>
            </w:pPr>
            <w:r w:rsidRPr="002170BF">
              <w:rPr>
                <w:bCs/>
                <w:sz w:val="18"/>
                <w:szCs w:val="18"/>
              </w:rPr>
              <w:t>Core</w:t>
            </w:r>
          </w:p>
        </w:tc>
        <w:tc>
          <w:tcPr>
            <w:tcW w:w="349" w:type="pct"/>
            <w:shd w:val="clear" w:color="auto" w:fill="EDEDED" w:themeFill="accent3" w:themeFillTint="33"/>
          </w:tcPr>
          <w:p w14:paraId="280697FC" w14:textId="77777777" w:rsidR="00D6452F" w:rsidRPr="00936A31" w:rsidRDefault="00D6452F" w:rsidP="00154FDB">
            <w:pPr>
              <w:rPr>
                <w:b/>
                <w:sz w:val="18"/>
                <w:szCs w:val="18"/>
              </w:rPr>
            </w:pPr>
            <w:r>
              <w:rPr>
                <w:b/>
                <w:sz w:val="18"/>
                <w:szCs w:val="18"/>
              </w:rPr>
              <w:t>PEF</w:t>
            </w:r>
          </w:p>
        </w:tc>
      </w:tr>
      <w:tr w:rsidR="00771B67" w:rsidRPr="00C6721C" w14:paraId="1E0FDBB1" w14:textId="77777777" w:rsidTr="00154FDB">
        <w:trPr>
          <w:trHeight w:hRule="exact" w:val="1418"/>
        </w:trPr>
        <w:tc>
          <w:tcPr>
            <w:tcW w:w="988" w:type="pct"/>
          </w:tcPr>
          <w:p w14:paraId="3C3ECDB6" w14:textId="7B86BB97" w:rsidR="00771B67" w:rsidRPr="00244B87" w:rsidRDefault="00C506DC" w:rsidP="00771B67">
            <w:pPr>
              <w:rPr>
                <w:bCs/>
                <w:sz w:val="20"/>
              </w:rPr>
            </w:pPr>
            <w:r>
              <w:rPr>
                <w:bCs/>
                <w:sz w:val="20"/>
              </w:rPr>
              <w:t>To provide signalong training for support staff.</w:t>
            </w:r>
          </w:p>
        </w:tc>
        <w:tc>
          <w:tcPr>
            <w:tcW w:w="1180" w:type="pct"/>
          </w:tcPr>
          <w:p w14:paraId="0A93B5C6" w14:textId="542CA5B8" w:rsidR="00771B67" w:rsidRDefault="00771B67" w:rsidP="00771B67">
            <w:pPr>
              <w:rPr>
                <w:bCs/>
                <w:sz w:val="20"/>
              </w:rPr>
            </w:pPr>
            <w:r>
              <w:rPr>
                <w:bCs/>
                <w:sz w:val="20"/>
              </w:rPr>
              <w:t xml:space="preserve">  2 staff members </w:t>
            </w:r>
            <w:r w:rsidR="00C506DC">
              <w:rPr>
                <w:bCs/>
                <w:sz w:val="20"/>
              </w:rPr>
              <w:t>are</w:t>
            </w:r>
            <w:r>
              <w:rPr>
                <w:bCs/>
                <w:sz w:val="20"/>
              </w:rPr>
              <w:t xml:space="preserve"> accredited Signalong Tutors.</w:t>
            </w:r>
          </w:p>
          <w:p w14:paraId="50668360" w14:textId="1C9E4BF8" w:rsidR="00880D95" w:rsidRPr="00244B87" w:rsidRDefault="00880D95" w:rsidP="00771B67">
            <w:pPr>
              <w:rPr>
                <w:bCs/>
                <w:sz w:val="20"/>
              </w:rPr>
            </w:pPr>
            <w:r>
              <w:rPr>
                <w:bCs/>
                <w:sz w:val="20"/>
              </w:rPr>
              <w:t xml:space="preserve">Increased signing training </w:t>
            </w:r>
            <w:r w:rsidR="00C506DC">
              <w:rPr>
                <w:bCs/>
                <w:sz w:val="20"/>
              </w:rPr>
              <w:t>by</w:t>
            </w:r>
            <w:r>
              <w:rPr>
                <w:bCs/>
                <w:sz w:val="20"/>
              </w:rPr>
              <w:t xml:space="preserve"> staff </w:t>
            </w:r>
            <w:r w:rsidR="00C506DC">
              <w:rPr>
                <w:bCs/>
                <w:sz w:val="20"/>
              </w:rPr>
              <w:t>across the school day.</w:t>
            </w:r>
          </w:p>
        </w:tc>
        <w:tc>
          <w:tcPr>
            <w:tcW w:w="1135" w:type="pct"/>
          </w:tcPr>
          <w:p w14:paraId="07CAE5ED" w14:textId="27861D0C" w:rsidR="00771B67" w:rsidRPr="00244B87" w:rsidRDefault="00771B67" w:rsidP="00771B67">
            <w:pPr>
              <w:rPr>
                <w:bCs/>
                <w:sz w:val="20"/>
              </w:rPr>
            </w:pPr>
            <w:r>
              <w:rPr>
                <w:bCs/>
                <w:sz w:val="20"/>
              </w:rPr>
              <w:t xml:space="preserve">Signalong Tutors will plan a series of training sessions for </w:t>
            </w:r>
            <w:r w:rsidR="00C506DC">
              <w:rPr>
                <w:bCs/>
                <w:sz w:val="20"/>
              </w:rPr>
              <w:t xml:space="preserve">support </w:t>
            </w:r>
            <w:r>
              <w:rPr>
                <w:bCs/>
                <w:sz w:val="20"/>
              </w:rPr>
              <w:t>staff.</w:t>
            </w:r>
            <w:r w:rsidR="00880D95">
              <w:rPr>
                <w:bCs/>
                <w:sz w:val="20"/>
              </w:rPr>
              <w:t xml:space="preserve"> Support staff will complete a w/shop.</w:t>
            </w:r>
            <w:r w:rsidR="00C506DC">
              <w:rPr>
                <w:bCs/>
                <w:sz w:val="20"/>
              </w:rPr>
              <w:t xml:space="preserve"> All staff will increase their use of signing. Lesson observations, conversations with pupils. Feedback from staff &amp; parents about signing.</w:t>
            </w:r>
          </w:p>
        </w:tc>
        <w:tc>
          <w:tcPr>
            <w:tcW w:w="703" w:type="pct"/>
          </w:tcPr>
          <w:p w14:paraId="689BCBE3" w14:textId="77777777" w:rsidR="00771B67" w:rsidRDefault="00771B67" w:rsidP="00771B67">
            <w:pPr>
              <w:rPr>
                <w:bCs/>
                <w:sz w:val="20"/>
              </w:rPr>
            </w:pPr>
            <w:r>
              <w:rPr>
                <w:bCs/>
                <w:sz w:val="20"/>
              </w:rPr>
              <w:t>E. Jamieson</w:t>
            </w:r>
          </w:p>
          <w:p w14:paraId="0DE365BB" w14:textId="65075F3E" w:rsidR="00880D95" w:rsidRPr="00244B87" w:rsidRDefault="00880D95" w:rsidP="00771B67">
            <w:pPr>
              <w:rPr>
                <w:bCs/>
                <w:sz w:val="20"/>
              </w:rPr>
            </w:pPr>
            <w:r>
              <w:rPr>
                <w:bCs/>
                <w:sz w:val="20"/>
              </w:rPr>
              <w:t xml:space="preserve">M. Gartshore </w:t>
            </w:r>
            <w:r w:rsidR="005A47D8">
              <w:rPr>
                <w:bCs/>
                <w:sz w:val="20"/>
              </w:rPr>
              <w:t xml:space="preserve">Primary </w:t>
            </w:r>
            <w:r>
              <w:rPr>
                <w:bCs/>
                <w:sz w:val="20"/>
              </w:rPr>
              <w:t>&amp; D Morris</w:t>
            </w:r>
            <w:r w:rsidR="005A47D8">
              <w:rPr>
                <w:bCs/>
                <w:sz w:val="20"/>
              </w:rPr>
              <w:t xml:space="preserve"> Nursery</w:t>
            </w:r>
          </w:p>
        </w:tc>
        <w:tc>
          <w:tcPr>
            <w:tcW w:w="368" w:type="pct"/>
          </w:tcPr>
          <w:p w14:paraId="67C265FD" w14:textId="0CBFD84D" w:rsidR="00771B67" w:rsidRPr="00244B87" w:rsidRDefault="00075FF7" w:rsidP="00771B67">
            <w:pPr>
              <w:rPr>
                <w:bCs/>
                <w:sz w:val="20"/>
              </w:rPr>
            </w:pPr>
            <w:r>
              <w:rPr>
                <w:bCs/>
                <w:sz w:val="20"/>
              </w:rPr>
              <w:t>Start sep-25</w:t>
            </w:r>
          </w:p>
        </w:tc>
        <w:tc>
          <w:tcPr>
            <w:tcW w:w="277" w:type="pct"/>
          </w:tcPr>
          <w:p w14:paraId="27CF7773" w14:textId="44E45466" w:rsidR="00771B67" w:rsidRPr="00244B87" w:rsidRDefault="00C506DC" w:rsidP="00771B67">
            <w:pPr>
              <w:rPr>
                <w:bCs/>
                <w:sz w:val="20"/>
              </w:rPr>
            </w:pPr>
            <w:r>
              <w:rPr>
                <w:bCs/>
                <w:sz w:val="20"/>
              </w:rPr>
              <w:t>Monthly 30mins</w:t>
            </w:r>
          </w:p>
        </w:tc>
        <w:tc>
          <w:tcPr>
            <w:tcW w:w="349" w:type="pct"/>
          </w:tcPr>
          <w:p w14:paraId="5D2636C4" w14:textId="27207782" w:rsidR="00771B67" w:rsidRPr="00244B87" w:rsidRDefault="00771B67" w:rsidP="00771B67">
            <w:pPr>
              <w:rPr>
                <w:bCs/>
                <w:sz w:val="20"/>
              </w:rPr>
            </w:pPr>
          </w:p>
        </w:tc>
      </w:tr>
      <w:tr w:rsidR="00771B67" w:rsidRPr="00C6721C" w14:paraId="3A62FE0A" w14:textId="77777777" w:rsidTr="00154FDB">
        <w:trPr>
          <w:trHeight w:hRule="exact" w:val="1418"/>
        </w:trPr>
        <w:tc>
          <w:tcPr>
            <w:tcW w:w="988" w:type="pct"/>
          </w:tcPr>
          <w:p w14:paraId="69F211B3" w14:textId="4310D6AF" w:rsidR="00771B67" w:rsidRDefault="00C506DC" w:rsidP="00771B67">
            <w:pPr>
              <w:rPr>
                <w:bCs/>
                <w:sz w:val="20"/>
              </w:rPr>
            </w:pPr>
            <w:r>
              <w:rPr>
                <w:bCs/>
                <w:sz w:val="20"/>
              </w:rPr>
              <w:t>To provide Signalong training for CDO’s &amp; Teachers.</w:t>
            </w:r>
          </w:p>
          <w:p w14:paraId="5B097363" w14:textId="77777777" w:rsidR="00771B67" w:rsidRPr="00244B87" w:rsidRDefault="00771B67" w:rsidP="00771B67">
            <w:pPr>
              <w:rPr>
                <w:bCs/>
                <w:sz w:val="20"/>
              </w:rPr>
            </w:pPr>
          </w:p>
        </w:tc>
        <w:tc>
          <w:tcPr>
            <w:tcW w:w="1180" w:type="pct"/>
          </w:tcPr>
          <w:p w14:paraId="069DE290" w14:textId="2DCF6965" w:rsidR="00771B67" w:rsidRDefault="00771B67" w:rsidP="00771B67">
            <w:pPr>
              <w:rPr>
                <w:bCs/>
                <w:sz w:val="20"/>
              </w:rPr>
            </w:pPr>
            <w:r>
              <w:rPr>
                <w:bCs/>
                <w:sz w:val="20"/>
              </w:rPr>
              <w:t>All staff will use Signalong across the school day. Increased modelling of signing across the school day. Increased use of signing by pupils &amp; parents</w:t>
            </w:r>
            <w:r w:rsidR="00880D95">
              <w:rPr>
                <w:bCs/>
                <w:sz w:val="20"/>
              </w:rPr>
              <w:t>.</w:t>
            </w:r>
          </w:p>
          <w:p w14:paraId="149C74B5" w14:textId="77777777" w:rsidR="00771B67" w:rsidRPr="00244B87" w:rsidRDefault="00771B67" w:rsidP="00771B67">
            <w:pPr>
              <w:rPr>
                <w:bCs/>
                <w:sz w:val="20"/>
              </w:rPr>
            </w:pPr>
          </w:p>
        </w:tc>
        <w:tc>
          <w:tcPr>
            <w:tcW w:w="1135" w:type="pct"/>
          </w:tcPr>
          <w:p w14:paraId="51361221" w14:textId="7C2C808A" w:rsidR="00771B67" w:rsidRPr="00244B87" w:rsidRDefault="00C506DC" w:rsidP="00880D95">
            <w:pPr>
              <w:rPr>
                <w:bCs/>
                <w:sz w:val="20"/>
              </w:rPr>
            </w:pPr>
            <w:r>
              <w:rPr>
                <w:bCs/>
                <w:sz w:val="20"/>
              </w:rPr>
              <w:t xml:space="preserve">Signalong Tutors will plan a foundation training course for CDO’s &amp; Teachers. Support staff will complete a w/shop. </w:t>
            </w:r>
            <w:r w:rsidR="00880D95">
              <w:rPr>
                <w:bCs/>
                <w:sz w:val="20"/>
              </w:rPr>
              <w:t xml:space="preserve">All staff will increase their use of signing. </w:t>
            </w:r>
            <w:r w:rsidR="00771B67">
              <w:rPr>
                <w:bCs/>
                <w:sz w:val="20"/>
              </w:rPr>
              <w:t xml:space="preserve">Lesson observations, </w:t>
            </w:r>
            <w:r w:rsidR="00880D95">
              <w:rPr>
                <w:bCs/>
                <w:sz w:val="20"/>
              </w:rPr>
              <w:t>conversations with pupils. F</w:t>
            </w:r>
            <w:r w:rsidR="00771B67">
              <w:rPr>
                <w:bCs/>
                <w:sz w:val="20"/>
              </w:rPr>
              <w:t xml:space="preserve">eedback from staff &amp; parents about signing. </w:t>
            </w:r>
          </w:p>
        </w:tc>
        <w:tc>
          <w:tcPr>
            <w:tcW w:w="703" w:type="pct"/>
          </w:tcPr>
          <w:p w14:paraId="3D223442" w14:textId="77777777" w:rsidR="00771B67" w:rsidRDefault="00771B67" w:rsidP="00771B67">
            <w:pPr>
              <w:rPr>
                <w:bCs/>
                <w:sz w:val="20"/>
              </w:rPr>
            </w:pPr>
            <w:r>
              <w:rPr>
                <w:bCs/>
                <w:sz w:val="20"/>
              </w:rPr>
              <w:t>E. Jamieson</w:t>
            </w:r>
          </w:p>
          <w:p w14:paraId="226255AE" w14:textId="0160F42C" w:rsidR="00880D95" w:rsidRPr="00244B87" w:rsidRDefault="005A47D8" w:rsidP="00771B67">
            <w:pPr>
              <w:rPr>
                <w:bCs/>
                <w:sz w:val="20"/>
              </w:rPr>
            </w:pPr>
            <w:r>
              <w:rPr>
                <w:bCs/>
                <w:sz w:val="20"/>
              </w:rPr>
              <w:t>M. Gartshore Primary &amp; D Morris Nursery</w:t>
            </w:r>
          </w:p>
        </w:tc>
        <w:tc>
          <w:tcPr>
            <w:tcW w:w="368" w:type="pct"/>
          </w:tcPr>
          <w:p w14:paraId="317DB7F3" w14:textId="41BE3906" w:rsidR="00771B67" w:rsidRPr="00244B87" w:rsidRDefault="00075FF7" w:rsidP="00771B67">
            <w:pPr>
              <w:rPr>
                <w:bCs/>
                <w:sz w:val="20"/>
              </w:rPr>
            </w:pPr>
            <w:r>
              <w:rPr>
                <w:bCs/>
                <w:sz w:val="20"/>
              </w:rPr>
              <w:t>June 26</w:t>
            </w:r>
          </w:p>
        </w:tc>
        <w:tc>
          <w:tcPr>
            <w:tcW w:w="277" w:type="pct"/>
          </w:tcPr>
          <w:p w14:paraId="3F06A08C" w14:textId="42F6B367" w:rsidR="00771B67" w:rsidRPr="00244B87" w:rsidRDefault="00C506DC" w:rsidP="00771B67">
            <w:pPr>
              <w:rPr>
                <w:bCs/>
                <w:sz w:val="20"/>
              </w:rPr>
            </w:pPr>
            <w:r>
              <w:rPr>
                <w:bCs/>
                <w:sz w:val="20"/>
              </w:rPr>
              <w:t>15hrs WTA</w:t>
            </w:r>
          </w:p>
        </w:tc>
        <w:tc>
          <w:tcPr>
            <w:tcW w:w="349" w:type="pct"/>
          </w:tcPr>
          <w:p w14:paraId="7C49E855" w14:textId="057FF5B1" w:rsidR="00771B67" w:rsidRPr="00244B87" w:rsidRDefault="00771B67" w:rsidP="00771B67">
            <w:pPr>
              <w:rPr>
                <w:bCs/>
                <w:sz w:val="20"/>
              </w:rPr>
            </w:pPr>
            <w:r>
              <w:rPr>
                <w:bCs/>
                <w:sz w:val="20"/>
              </w:rPr>
              <w:t xml:space="preserve">Approx. £1000 (For core Vocab books) </w:t>
            </w:r>
          </w:p>
        </w:tc>
      </w:tr>
      <w:tr w:rsidR="00D6452F" w:rsidRPr="00C6721C" w14:paraId="4DBD40D7" w14:textId="77777777" w:rsidTr="00154FDB">
        <w:trPr>
          <w:trHeight w:hRule="exact" w:val="1418"/>
        </w:trPr>
        <w:tc>
          <w:tcPr>
            <w:tcW w:w="988" w:type="pct"/>
          </w:tcPr>
          <w:p w14:paraId="02B89489" w14:textId="7D0E33D4" w:rsidR="00D6452F" w:rsidRPr="00244B87" w:rsidRDefault="00880D95" w:rsidP="00154FDB">
            <w:pPr>
              <w:tabs>
                <w:tab w:val="left" w:pos="2150"/>
              </w:tabs>
              <w:rPr>
                <w:bCs/>
                <w:sz w:val="20"/>
              </w:rPr>
            </w:pPr>
            <w:r>
              <w:rPr>
                <w:bCs/>
                <w:sz w:val="20"/>
              </w:rPr>
              <w:t>Staff will work collaboratively to identify common vocabulary which they can learn to support different learning activities &amp; routines across the day.</w:t>
            </w:r>
          </w:p>
        </w:tc>
        <w:tc>
          <w:tcPr>
            <w:tcW w:w="1180" w:type="pct"/>
          </w:tcPr>
          <w:p w14:paraId="7E270982" w14:textId="0E630C11" w:rsidR="00D6452F" w:rsidRPr="00244B87" w:rsidRDefault="00880D95" w:rsidP="00154FDB">
            <w:pPr>
              <w:rPr>
                <w:bCs/>
                <w:sz w:val="20"/>
              </w:rPr>
            </w:pPr>
            <w:r>
              <w:rPr>
                <w:bCs/>
                <w:sz w:val="20"/>
              </w:rPr>
              <w:t>Staff will identify sign vocabulary that they would like to learn.</w:t>
            </w:r>
            <w:r w:rsidR="00C506DC">
              <w:rPr>
                <w:bCs/>
                <w:sz w:val="20"/>
              </w:rPr>
              <w:t xml:space="preserve"> Signalong tutors will record clips of themselves signing to support training</w:t>
            </w:r>
          </w:p>
        </w:tc>
        <w:tc>
          <w:tcPr>
            <w:tcW w:w="1135" w:type="pct"/>
          </w:tcPr>
          <w:p w14:paraId="3AA4B3D8" w14:textId="408F6788" w:rsidR="00D6452F" w:rsidRPr="00244B87" w:rsidRDefault="00880D95" w:rsidP="00154FDB">
            <w:pPr>
              <w:rPr>
                <w:bCs/>
                <w:sz w:val="20"/>
              </w:rPr>
            </w:pPr>
            <w:r>
              <w:rPr>
                <w:bCs/>
                <w:sz w:val="20"/>
              </w:rPr>
              <w:t xml:space="preserve">Signing will be evident </w:t>
            </w:r>
            <w:r w:rsidR="00753CCB">
              <w:rPr>
                <w:bCs/>
                <w:sz w:val="20"/>
              </w:rPr>
              <w:t xml:space="preserve">by staff </w:t>
            </w:r>
            <w:r>
              <w:rPr>
                <w:bCs/>
                <w:sz w:val="20"/>
              </w:rPr>
              <w:t>throughout the school day. Children will increase their use of signing.</w:t>
            </w:r>
          </w:p>
        </w:tc>
        <w:tc>
          <w:tcPr>
            <w:tcW w:w="703" w:type="pct"/>
          </w:tcPr>
          <w:p w14:paraId="16BC1EE7" w14:textId="77777777" w:rsidR="00D6452F" w:rsidRDefault="00880D95" w:rsidP="00154FDB">
            <w:pPr>
              <w:rPr>
                <w:bCs/>
                <w:sz w:val="20"/>
              </w:rPr>
            </w:pPr>
            <w:r>
              <w:rPr>
                <w:bCs/>
                <w:sz w:val="20"/>
              </w:rPr>
              <w:t>E. Jamieson</w:t>
            </w:r>
          </w:p>
          <w:p w14:paraId="5B943A5C" w14:textId="027DDF71" w:rsidR="00880D95" w:rsidRPr="00244B87" w:rsidRDefault="005A47D8" w:rsidP="00154FDB">
            <w:pPr>
              <w:rPr>
                <w:bCs/>
                <w:sz w:val="20"/>
              </w:rPr>
            </w:pPr>
            <w:r>
              <w:rPr>
                <w:bCs/>
                <w:sz w:val="20"/>
              </w:rPr>
              <w:t>M. Gartshore Primary &amp; D Morris Nursery</w:t>
            </w:r>
          </w:p>
        </w:tc>
        <w:tc>
          <w:tcPr>
            <w:tcW w:w="368" w:type="pct"/>
          </w:tcPr>
          <w:p w14:paraId="608FD3E8" w14:textId="77777777" w:rsidR="00D6452F" w:rsidRPr="00244B87" w:rsidRDefault="00D6452F" w:rsidP="00154FDB">
            <w:pPr>
              <w:rPr>
                <w:bCs/>
                <w:sz w:val="20"/>
              </w:rPr>
            </w:pPr>
          </w:p>
        </w:tc>
        <w:tc>
          <w:tcPr>
            <w:tcW w:w="277" w:type="pct"/>
          </w:tcPr>
          <w:p w14:paraId="08C1481F" w14:textId="77777777" w:rsidR="00D6452F" w:rsidRPr="00244B87" w:rsidRDefault="00D6452F" w:rsidP="00154FDB">
            <w:pPr>
              <w:rPr>
                <w:bCs/>
                <w:sz w:val="20"/>
              </w:rPr>
            </w:pPr>
          </w:p>
        </w:tc>
        <w:tc>
          <w:tcPr>
            <w:tcW w:w="349" w:type="pct"/>
          </w:tcPr>
          <w:p w14:paraId="79F882C2" w14:textId="77777777" w:rsidR="00D6452F" w:rsidRPr="00244B87" w:rsidRDefault="00D6452F" w:rsidP="00154FDB">
            <w:pPr>
              <w:rPr>
                <w:bCs/>
                <w:sz w:val="20"/>
              </w:rPr>
            </w:pPr>
          </w:p>
        </w:tc>
      </w:tr>
      <w:tr w:rsidR="00D6452F" w:rsidRPr="00C6721C" w14:paraId="0DA106DF" w14:textId="77777777" w:rsidTr="00154FDB">
        <w:trPr>
          <w:trHeight w:hRule="exact" w:val="1418"/>
        </w:trPr>
        <w:tc>
          <w:tcPr>
            <w:tcW w:w="988" w:type="pct"/>
          </w:tcPr>
          <w:p w14:paraId="706D5563" w14:textId="77777777" w:rsidR="00D6452F" w:rsidRPr="00244B87" w:rsidRDefault="00D6452F" w:rsidP="00154FDB">
            <w:pPr>
              <w:tabs>
                <w:tab w:val="left" w:pos="2150"/>
              </w:tabs>
              <w:rPr>
                <w:bCs/>
                <w:sz w:val="20"/>
              </w:rPr>
            </w:pPr>
          </w:p>
        </w:tc>
        <w:tc>
          <w:tcPr>
            <w:tcW w:w="1180" w:type="pct"/>
          </w:tcPr>
          <w:p w14:paraId="2D71BCA3" w14:textId="77777777" w:rsidR="00D6452F" w:rsidRPr="00244B87" w:rsidRDefault="00D6452F" w:rsidP="00154FDB">
            <w:pPr>
              <w:rPr>
                <w:bCs/>
                <w:sz w:val="20"/>
              </w:rPr>
            </w:pPr>
          </w:p>
        </w:tc>
        <w:tc>
          <w:tcPr>
            <w:tcW w:w="1135" w:type="pct"/>
          </w:tcPr>
          <w:p w14:paraId="7F5E94D9" w14:textId="77777777" w:rsidR="00D6452F" w:rsidRPr="00244B87" w:rsidRDefault="00D6452F" w:rsidP="00154FDB">
            <w:pPr>
              <w:rPr>
                <w:bCs/>
                <w:sz w:val="20"/>
              </w:rPr>
            </w:pPr>
          </w:p>
        </w:tc>
        <w:tc>
          <w:tcPr>
            <w:tcW w:w="703" w:type="pct"/>
          </w:tcPr>
          <w:p w14:paraId="6A814EA7" w14:textId="77777777" w:rsidR="00D6452F" w:rsidRPr="00244B87" w:rsidRDefault="00D6452F" w:rsidP="00154FDB">
            <w:pPr>
              <w:rPr>
                <w:bCs/>
                <w:sz w:val="20"/>
              </w:rPr>
            </w:pPr>
          </w:p>
        </w:tc>
        <w:tc>
          <w:tcPr>
            <w:tcW w:w="368" w:type="pct"/>
          </w:tcPr>
          <w:p w14:paraId="7DB34663" w14:textId="77777777" w:rsidR="00D6452F" w:rsidRPr="00244B87" w:rsidRDefault="00D6452F" w:rsidP="00154FDB">
            <w:pPr>
              <w:rPr>
                <w:bCs/>
                <w:sz w:val="20"/>
              </w:rPr>
            </w:pPr>
          </w:p>
        </w:tc>
        <w:tc>
          <w:tcPr>
            <w:tcW w:w="277" w:type="pct"/>
          </w:tcPr>
          <w:p w14:paraId="61A04F7B" w14:textId="77777777" w:rsidR="00D6452F" w:rsidRPr="00244B87" w:rsidRDefault="00D6452F" w:rsidP="00154FDB">
            <w:pPr>
              <w:rPr>
                <w:bCs/>
                <w:sz w:val="20"/>
              </w:rPr>
            </w:pPr>
          </w:p>
        </w:tc>
        <w:tc>
          <w:tcPr>
            <w:tcW w:w="349" w:type="pct"/>
          </w:tcPr>
          <w:p w14:paraId="5E1603EA" w14:textId="77777777" w:rsidR="00D6452F" w:rsidRPr="00244B87" w:rsidRDefault="00D6452F" w:rsidP="00154FDB">
            <w:pPr>
              <w:rPr>
                <w:bCs/>
                <w:sz w:val="20"/>
              </w:rPr>
            </w:pPr>
          </w:p>
        </w:tc>
      </w:tr>
      <w:tr w:rsidR="00D6452F" w:rsidRPr="00C6721C" w14:paraId="61F0EBED" w14:textId="77777777" w:rsidTr="00154FDB">
        <w:trPr>
          <w:trHeight w:hRule="exact" w:val="2268"/>
        </w:trPr>
        <w:tc>
          <w:tcPr>
            <w:tcW w:w="5000" w:type="pct"/>
            <w:gridSpan w:val="7"/>
          </w:tcPr>
          <w:p w14:paraId="2FBE948D" w14:textId="77777777" w:rsidR="00D6452F" w:rsidRDefault="00D6452F" w:rsidP="00154FDB">
            <w:pPr>
              <w:rPr>
                <w:bCs/>
                <w:sz w:val="20"/>
              </w:rPr>
            </w:pPr>
          </w:p>
          <w:p w14:paraId="75914AD6" w14:textId="18DEA076" w:rsidR="00016E63" w:rsidRPr="00244B87" w:rsidRDefault="00016E63" w:rsidP="00154FDB">
            <w:pPr>
              <w:rPr>
                <w:bCs/>
                <w:sz w:val="20"/>
              </w:rPr>
            </w:pPr>
          </w:p>
        </w:tc>
      </w:tr>
    </w:tbl>
    <w:p w14:paraId="50859F8D" w14:textId="52CFBC4D" w:rsidR="007B2243" w:rsidRDefault="007B2243" w:rsidP="007B2243"/>
    <w:tbl>
      <w:tblPr>
        <w:tblStyle w:val="TableGrid"/>
        <w:tblpPr w:leftFromText="180" w:rightFromText="180" w:vertAnchor="page" w:horzAnchor="margin" w:tblpY="1521"/>
        <w:tblW w:w="5000" w:type="pct"/>
        <w:tblLook w:val="04A0" w:firstRow="1" w:lastRow="0" w:firstColumn="1" w:lastColumn="0" w:noHBand="0" w:noVBand="1"/>
      </w:tblPr>
      <w:tblGrid>
        <w:gridCol w:w="3026"/>
        <w:gridCol w:w="3617"/>
        <w:gridCol w:w="3479"/>
        <w:gridCol w:w="2149"/>
        <w:gridCol w:w="1128"/>
        <w:gridCol w:w="917"/>
        <w:gridCol w:w="1072"/>
      </w:tblGrid>
      <w:tr w:rsidR="00D6452F" w:rsidRPr="00C6721C" w14:paraId="4E356DC6" w14:textId="77777777" w:rsidTr="00154FDB">
        <w:trPr>
          <w:trHeight w:val="401"/>
        </w:trPr>
        <w:tc>
          <w:tcPr>
            <w:tcW w:w="5000" w:type="pct"/>
            <w:gridSpan w:val="7"/>
            <w:shd w:val="clear" w:color="auto" w:fill="C5E0B3" w:themeFill="accent6" w:themeFillTint="66"/>
          </w:tcPr>
          <w:p w14:paraId="2DCA8AA3" w14:textId="31B11F4A" w:rsidR="00D6452F" w:rsidRDefault="00D6452F" w:rsidP="00154FDB">
            <w:pPr>
              <w:rPr>
                <w:b/>
                <w:sz w:val="20"/>
              </w:rPr>
            </w:pPr>
            <w:r>
              <w:rPr>
                <w:b/>
                <w:sz w:val="20"/>
              </w:rPr>
              <w:t xml:space="preserve">Challenge: </w:t>
            </w:r>
            <w:r w:rsidRPr="00A20AAC">
              <w:rPr>
                <w:b/>
                <w:i/>
                <w:iCs/>
                <w:sz w:val="18"/>
                <w:szCs w:val="18"/>
              </w:rPr>
              <w:t>(copy/paste aligned challenge)</w:t>
            </w:r>
            <w:r w:rsidR="00771B67">
              <w:rPr>
                <w:rStyle w:val="normaltextrun"/>
              </w:rPr>
              <w:t xml:space="preserve"> To embed staff knowledge and understanding of Nurture approaches to promote positive relationships &amp; understanding of distressed behaviour (aligned to Wellbeing &amp; Learning).</w:t>
            </w:r>
            <w:r w:rsidR="00335F0E">
              <w:rPr>
                <w:rStyle w:val="normaltextrun"/>
              </w:rPr>
              <w:t xml:space="preserve"> QI 3.1.</w:t>
            </w:r>
          </w:p>
        </w:tc>
      </w:tr>
      <w:tr w:rsidR="00D6452F" w:rsidRPr="00C6721C" w14:paraId="259CF5A6" w14:textId="77777777" w:rsidTr="00A668F1">
        <w:trPr>
          <w:trHeight w:val="401"/>
        </w:trPr>
        <w:tc>
          <w:tcPr>
            <w:tcW w:w="4368" w:type="pct"/>
            <w:gridSpan w:val="5"/>
            <w:shd w:val="clear" w:color="auto" w:fill="E2EFD9" w:themeFill="accent6" w:themeFillTint="33"/>
          </w:tcPr>
          <w:p w14:paraId="72C1279C" w14:textId="0D64E5C7" w:rsidR="00D6452F" w:rsidRPr="00771B67" w:rsidRDefault="00D6452F" w:rsidP="00154FDB">
            <w:pPr>
              <w:rPr>
                <w:bCs/>
                <w:sz w:val="20"/>
              </w:rPr>
            </w:pPr>
            <w:r w:rsidRPr="00771B67">
              <w:rPr>
                <w:bCs/>
                <w:sz w:val="20"/>
              </w:rPr>
              <w:t xml:space="preserve">Mission :  </w:t>
            </w:r>
            <w:r w:rsidR="00771B67" w:rsidRPr="00771B67">
              <w:rPr>
                <w:bCs/>
                <w:sz w:val="20"/>
              </w:rPr>
              <w:t xml:space="preserve">To further develop staff understanding of low arousal approaches &amp; </w:t>
            </w:r>
            <w:r w:rsidR="00771B67">
              <w:rPr>
                <w:bCs/>
                <w:sz w:val="20"/>
              </w:rPr>
              <w:t>t</w:t>
            </w:r>
            <w:r w:rsidR="00771B67" w:rsidRPr="00771B67">
              <w:rPr>
                <w:bCs/>
                <w:sz w:val="20"/>
              </w:rPr>
              <w:t>o employ Emotion Works ASN Incident Debrief sessions in classes.</w:t>
            </w:r>
          </w:p>
        </w:tc>
        <w:tc>
          <w:tcPr>
            <w:tcW w:w="632" w:type="pct"/>
            <w:gridSpan w:val="2"/>
            <w:shd w:val="clear" w:color="auto" w:fill="E2EFD9" w:themeFill="accent6" w:themeFillTint="33"/>
          </w:tcPr>
          <w:p w14:paraId="77196DFA" w14:textId="77777777" w:rsidR="00D6452F" w:rsidRDefault="00D6452F" w:rsidP="00154FDB">
            <w:pPr>
              <w:rPr>
                <w:b/>
                <w:sz w:val="20"/>
              </w:rPr>
            </w:pPr>
            <w:r>
              <w:rPr>
                <w:b/>
                <w:sz w:val="20"/>
              </w:rPr>
              <w:t>Costs</w:t>
            </w:r>
          </w:p>
        </w:tc>
      </w:tr>
      <w:tr w:rsidR="00D6452F" w:rsidRPr="00C6721C" w14:paraId="78942938" w14:textId="77777777" w:rsidTr="00A668F1">
        <w:trPr>
          <w:trHeight w:val="434"/>
        </w:trPr>
        <w:tc>
          <w:tcPr>
            <w:tcW w:w="987" w:type="pct"/>
            <w:shd w:val="clear" w:color="auto" w:fill="EDEDED" w:themeFill="accent3" w:themeFillTint="33"/>
          </w:tcPr>
          <w:p w14:paraId="1188B574" w14:textId="046DED6F" w:rsidR="00D6452F" w:rsidRPr="00936A31" w:rsidRDefault="00D6452F" w:rsidP="00154FDB">
            <w:pPr>
              <w:rPr>
                <w:b/>
                <w:sz w:val="18"/>
                <w:szCs w:val="18"/>
              </w:rPr>
            </w:pPr>
            <w:r w:rsidRPr="00936A31">
              <w:rPr>
                <w:b/>
                <w:sz w:val="18"/>
                <w:szCs w:val="18"/>
              </w:rPr>
              <w:t>Commitments(sprint)</w:t>
            </w:r>
          </w:p>
          <w:p w14:paraId="44A5D5F1" w14:textId="77777777" w:rsidR="00D6452F" w:rsidRPr="00936A31" w:rsidRDefault="00D6452F" w:rsidP="00154FDB">
            <w:pPr>
              <w:rPr>
                <w:sz w:val="18"/>
                <w:szCs w:val="18"/>
              </w:rPr>
            </w:pPr>
          </w:p>
        </w:tc>
        <w:tc>
          <w:tcPr>
            <w:tcW w:w="1179" w:type="pct"/>
            <w:shd w:val="clear" w:color="auto" w:fill="EDEDED" w:themeFill="accent3" w:themeFillTint="33"/>
          </w:tcPr>
          <w:p w14:paraId="290D5E3C" w14:textId="77777777" w:rsidR="00D6452F" w:rsidRPr="00936A31" w:rsidRDefault="00D6452F" w:rsidP="00154FDB">
            <w:pPr>
              <w:rPr>
                <w:sz w:val="18"/>
                <w:szCs w:val="18"/>
              </w:rPr>
            </w:pPr>
            <w:r w:rsidRPr="00936A31">
              <w:rPr>
                <w:b/>
                <w:sz w:val="18"/>
                <w:szCs w:val="18"/>
              </w:rPr>
              <w:t>Expected Outcomes</w:t>
            </w:r>
          </w:p>
        </w:tc>
        <w:tc>
          <w:tcPr>
            <w:tcW w:w="1134" w:type="pct"/>
            <w:shd w:val="clear" w:color="auto" w:fill="EDEDED" w:themeFill="accent3" w:themeFillTint="33"/>
          </w:tcPr>
          <w:p w14:paraId="00E4FBEB" w14:textId="77777777" w:rsidR="00D6452F" w:rsidRPr="00936A31" w:rsidRDefault="00D6452F" w:rsidP="00154FDB">
            <w:pPr>
              <w:rPr>
                <w:b/>
                <w:sz w:val="18"/>
                <w:szCs w:val="18"/>
              </w:rPr>
            </w:pPr>
            <w:r w:rsidRPr="00936A31">
              <w:rPr>
                <w:b/>
                <w:sz w:val="18"/>
                <w:szCs w:val="18"/>
              </w:rPr>
              <w:t>Measures of Impact</w:t>
            </w:r>
          </w:p>
        </w:tc>
        <w:tc>
          <w:tcPr>
            <w:tcW w:w="702" w:type="pct"/>
            <w:shd w:val="clear" w:color="auto" w:fill="EDEDED" w:themeFill="accent3" w:themeFillTint="33"/>
          </w:tcPr>
          <w:p w14:paraId="6BA10ADC" w14:textId="77777777" w:rsidR="00D6452F" w:rsidRPr="00936A31" w:rsidRDefault="00D6452F" w:rsidP="00154FDB">
            <w:pPr>
              <w:rPr>
                <w:b/>
                <w:sz w:val="18"/>
                <w:szCs w:val="18"/>
              </w:rPr>
            </w:pPr>
            <w:r>
              <w:rPr>
                <w:b/>
                <w:sz w:val="18"/>
                <w:szCs w:val="18"/>
              </w:rPr>
              <w:t>Lead Responsibility</w:t>
            </w:r>
          </w:p>
        </w:tc>
        <w:tc>
          <w:tcPr>
            <w:tcW w:w="367" w:type="pct"/>
            <w:shd w:val="clear" w:color="auto" w:fill="EDEDED" w:themeFill="accent3" w:themeFillTint="33"/>
          </w:tcPr>
          <w:p w14:paraId="1C2A855F" w14:textId="77777777" w:rsidR="00D6452F" w:rsidRPr="00936A31" w:rsidRDefault="00D6452F" w:rsidP="00154FDB">
            <w:pPr>
              <w:rPr>
                <w:b/>
                <w:sz w:val="18"/>
                <w:szCs w:val="18"/>
              </w:rPr>
            </w:pPr>
            <w:r w:rsidRPr="00936A31">
              <w:rPr>
                <w:b/>
                <w:sz w:val="18"/>
                <w:szCs w:val="18"/>
              </w:rPr>
              <w:t>Target Date</w:t>
            </w:r>
          </w:p>
        </w:tc>
        <w:tc>
          <w:tcPr>
            <w:tcW w:w="276" w:type="pct"/>
            <w:shd w:val="clear" w:color="auto" w:fill="EDEDED" w:themeFill="accent3" w:themeFillTint="33"/>
          </w:tcPr>
          <w:p w14:paraId="264B5EA9" w14:textId="77777777" w:rsidR="00D6452F" w:rsidRPr="002170BF" w:rsidRDefault="00D6452F" w:rsidP="00154FDB">
            <w:pPr>
              <w:rPr>
                <w:bCs/>
                <w:sz w:val="18"/>
                <w:szCs w:val="18"/>
              </w:rPr>
            </w:pPr>
            <w:r w:rsidRPr="002170BF">
              <w:rPr>
                <w:bCs/>
                <w:sz w:val="18"/>
                <w:szCs w:val="18"/>
              </w:rPr>
              <w:t>Core</w:t>
            </w:r>
          </w:p>
        </w:tc>
        <w:tc>
          <w:tcPr>
            <w:tcW w:w="356" w:type="pct"/>
            <w:shd w:val="clear" w:color="auto" w:fill="EDEDED" w:themeFill="accent3" w:themeFillTint="33"/>
          </w:tcPr>
          <w:p w14:paraId="347B485F" w14:textId="77777777" w:rsidR="00D6452F" w:rsidRPr="00936A31" w:rsidRDefault="00D6452F" w:rsidP="00154FDB">
            <w:pPr>
              <w:rPr>
                <w:b/>
                <w:sz w:val="18"/>
                <w:szCs w:val="18"/>
              </w:rPr>
            </w:pPr>
            <w:r>
              <w:rPr>
                <w:b/>
                <w:sz w:val="18"/>
                <w:szCs w:val="18"/>
              </w:rPr>
              <w:t>PEF</w:t>
            </w:r>
          </w:p>
        </w:tc>
      </w:tr>
      <w:tr w:rsidR="00880D95" w:rsidRPr="00C6721C" w14:paraId="1568AFCC" w14:textId="77777777" w:rsidTr="00A668F1">
        <w:trPr>
          <w:trHeight w:hRule="exact" w:val="1418"/>
        </w:trPr>
        <w:tc>
          <w:tcPr>
            <w:tcW w:w="987" w:type="pct"/>
          </w:tcPr>
          <w:p w14:paraId="41D74E5F" w14:textId="7B3FF8F2" w:rsidR="00880D95" w:rsidRPr="00244B87" w:rsidRDefault="00880D95" w:rsidP="00880D95">
            <w:pPr>
              <w:rPr>
                <w:bCs/>
                <w:sz w:val="20"/>
              </w:rPr>
            </w:pPr>
            <w:r>
              <w:rPr>
                <w:bCs/>
                <w:sz w:val="20"/>
              </w:rPr>
              <w:t xml:space="preserve">All staff </w:t>
            </w:r>
            <w:r w:rsidR="00E57044">
              <w:rPr>
                <w:bCs/>
                <w:sz w:val="20"/>
              </w:rPr>
              <w:t>will be familiar with behavioural analysis &amp; planning methods.</w:t>
            </w:r>
          </w:p>
        </w:tc>
        <w:tc>
          <w:tcPr>
            <w:tcW w:w="1179" w:type="pct"/>
          </w:tcPr>
          <w:p w14:paraId="7BE66A2D" w14:textId="753F932F" w:rsidR="00880D95" w:rsidRPr="00244B87" w:rsidRDefault="00880D95" w:rsidP="00880D95">
            <w:pPr>
              <w:rPr>
                <w:bCs/>
                <w:sz w:val="20"/>
              </w:rPr>
            </w:pPr>
            <w:r>
              <w:rPr>
                <w:bCs/>
                <w:sz w:val="20"/>
              </w:rPr>
              <w:t xml:space="preserve">Class teams will </w:t>
            </w:r>
            <w:r w:rsidR="00076A2D">
              <w:rPr>
                <w:bCs/>
                <w:sz w:val="20"/>
              </w:rPr>
              <w:t>become familiar with completing ABC or Star Analysis charts to document information about specific behaviours</w:t>
            </w:r>
            <w:r>
              <w:rPr>
                <w:bCs/>
                <w:sz w:val="20"/>
              </w:rPr>
              <w:t>.</w:t>
            </w:r>
            <w:r w:rsidR="00E57044">
              <w:rPr>
                <w:bCs/>
                <w:sz w:val="20"/>
              </w:rPr>
              <w:t xml:space="preserve"> Teachers &amp; CDO’s will use this to inform functional behavioural Analysis.</w:t>
            </w:r>
          </w:p>
        </w:tc>
        <w:tc>
          <w:tcPr>
            <w:tcW w:w="1134" w:type="pct"/>
          </w:tcPr>
          <w:p w14:paraId="29D9119B" w14:textId="19CE4FCA" w:rsidR="00880D95" w:rsidRDefault="00880D95" w:rsidP="00880D95">
            <w:pPr>
              <w:rPr>
                <w:bCs/>
                <w:sz w:val="20"/>
              </w:rPr>
            </w:pPr>
            <w:r>
              <w:rPr>
                <w:bCs/>
                <w:sz w:val="20"/>
              </w:rPr>
              <w:t xml:space="preserve">All staff will become familiar with </w:t>
            </w:r>
            <w:r w:rsidR="00E57044">
              <w:rPr>
                <w:bCs/>
                <w:sz w:val="20"/>
              </w:rPr>
              <w:t xml:space="preserve">processes </w:t>
            </w:r>
            <w:r>
              <w:rPr>
                <w:bCs/>
                <w:sz w:val="20"/>
              </w:rPr>
              <w:t xml:space="preserve">to </w:t>
            </w:r>
            <w:r w:rsidR="00E57044">
              <w:rPr>
                <w:bCs/>
                <w:sz w:val="20"/>
              </w:rPr>
              <w:t xml:space="preserve">analyse and plan </w:t>
            </w:r>
            <w:r>
              <w:rPr>
                <w:bCs/>
                <w:sz w:val="20"/>
              </w:rPr>
              <w:t xml:space="preserve">support </w:t>
            </w:r>
            <w:r w:rsidR="00E57044">
              <w:rPr>
                <w:bCs/>
                <w:sz w:val="20"/>
              </w:rPr>
              <w:t xml:space="preserve">for </w:t>
            </w:r>
            <w:r>
              <w:rPr>
                <w:bCs/>
                <w:sz w:val="20"/>
              </w:rPr>
              <w:t>children’s behaviour.</w:t>
            </w:r>
            <w:r w:rsidR="00E57044">
              <w:rPr>
                <w:bCs/>
                <w:sz w:val="20"/>
              </w:rPr>
              <w:t xml:space="preserve"> Behaviour support plans will be in place to support individuals when required.</w:t>
            </w:r>
          </w:p>
          <w:p w14:paraId="07853204" w14:textId="77777777" w:rsidR="00880D95" w:rsidRDefault="00880D95" w:rsidP="00880D95">
            <w:pPr>
              <w:rPr>
                <w:bCs/>
                <w:sz w:val="20"/>
              </w:rPr>
            </w:pPr>
          </w:p>
          <w:p w14:paraId="51842E1E" w14:textId="77777777" w:rsidR="00880D95" w:rsidRPr="00244B87" w:rsidRDefault="00880D95" w:rsidP="00880D95">
            <w:pPr>
              <w:rPr>
                <w:bCs/>
                <w:sz w:val="20"/>
              </w:rPr>
            </w:pPr>
          </w:p>
        </w:tc>
        <w:tc>
          <w:tcPr>
            <w:tcW w:w="702" w:type="pct"/>
          </w:tcPr>
          <w:p w14:paraId="1BDC7A9A" w14:textId="77777777" w:rsidR="00880D95" w:rsidRDefault="00880D95" w:rsidP="00880D95">
            <w:pPr>
              <w:rPr>
                <w:bCs/>
                <w:sz w:val="20"/>
              </w:rPr>
            </w:pPr>
            <w:r>
              <w:rPr>
                <w:bCs/>
                <w:sz w:val="20"/>
              </w:rPr>
              <w:t>E. Jamieson, C. Kelly</w:t>
            </w:r>
          </w:p>
          <w:p w14:paraId="56EA12C8" w14:textId="745833CB" w:rsidR="00880D95" w:rsidRPr="00244B87" w:rsidRDefault="00880D95" w:rsidP="00880D95">
            <w:pPr>
              <w:rPr>
                <w:bCs/>
                <w:sz w:val="20"/>
              </w:rPr>
            </w:pPr>
            <w:r>
              <w:rPr>
                <w:bCs/>
                <w:sz w:val="20"/>
              </w:rPr>
              <w:t>H. McKinnon &amp; L. Connacher</w:t>
            </w:r>
          </w:p>
        </w:tc>
        <w:tc>
          <w:tcPr>
            <w:tcW w:w="367" w:type="pct"/>
          </w:tcPr>
          <w:p w14:paraId="6CDF7359" w14:textId="0D229F4B" w:rsidR="00880D95" w:rsidRPr="00244B87" w:rsidRDefault="00E57044" w:rsidP="00880D95">
            <w:pPr>
              <w:rPr>
                <w:bCs/>
                <w:sz w:val="20"/>
              </w:rPr>
            </w:pPr>
            <w:r>
              <w:rPr>
                <w:bCs/>
                <w:sz w:val="20"/>
              </w:rPr>
              <w:t>SIP Meetings scheduled across Year</w:t>
            </w:r>
          </w:p>
        </w:tc>
        <w:tc>
          <w:tcPr>
            <w:tcW w:w="276" w:type="pct"/>
          </w:tcPr>
          <w:p w14:paraId="5358FE5D" w14:textId="77777777" w:rsidR="00880D95" w:rsidRPr="00244B87" w:rsidRDefault="00880D95" w:rsidP="00880D95">
            <w:pPr>
              <w:rPr>
                <w:bCs/>
                <w:sz w:val="20"/>
              </w:rPr>
            </w:pPr>
          </w:p>
        </w:tc>
        <w:tc>
          <w:tcPr>
            <w:tcW w:w="356" w:type="pct"/>
          </w:tcPr>
          <w:p w14:paraId="18231852" w14:textId="6E2AD855" w:rsidR="00880D95" w:rsidRPr="00244B87" w:rsidRDefault="00880D95" w:rsidP="00880D95">
            <w:pPr>
              <w:rPr>
                <w:bCs/>
                <w:sz w:val="20"/>
              </w:rPr>
            </w:pPr>
            <w:r>
              <w:rPr>
                <w:bCs/>
                <w:sz w:val="20"/>
              </w:rPr>
              <w:t>n/a</w:t>
            </w:r>
          </w:p>
        </w:tc>
      </w:tr>
      <w:tr w:rsidR="00880D95" w:rsidRPr="00C6721C" w14:paraId="0BE4FC88" w14:textId="77777777" w:rsidTr="00A668F1">
        <w:trPr>
          <w:trHeight w:hRule="exact" w:val="1418"/>
        </w:trPr>
        <w:tc>
          <w:tcPr>
            <w:tcW w:w="987" w:type="pct"/>
          </w:tcPr>
          <w:p w14:paraId="7CBA21E5" w14:textId="1A38177B" w:rsidR="00880D95" w:rsidRPr="00244B87" w:rsidRDefault="00880D95" w:rsidP="00880D95">
            <w:pPr>
              <w:rPr>
                <w:bCs/>
                <w:sz w:val="20"/>
              </w:rPr>
            </w:pPr>
            <w:r>
              <w:rPr>
                <w:bCs/>
                <w:sz w:val="20"/>
              </w:rPr>
              <w:t>All staff w</w:t>
            </w:r>
            <w:r w:rsidR="00633B3F">
              <w:rPr>
                <w:bCs/>
                <w:sz w:val="20"/>
              </w:rPr>
              <w:t>ill work together to create an environment conducive to learning.</w:t>
            </w:r>
          </w:p>
          <w:p w14:paraId="351F0721" w14:textId="77777777" w:rsidR="00880D95" w:rsidRPr="00244B87" w:rsidRDefault="00880D95" w:rsidP="00880D95">
            <w:pPr>
              <w:rPr>
                <w:bCs/>
                <w:sz w:val="20"/>
              </w:rPr>
            </w:pPr>
          </w:p>
        </w:tc>
        <w:tc>
          <w:tcPr>
            <w:tcW w:w="1179" w:type="pct"/>
          </w:tcPr>
          <w:p w14:paraId="02613D48" w14:textId="295F5719" w:rsidR="00880D95" w:rsidRPr="00244B87" w:rsidRDefault="00880D95" w:rsidP="00880D95">
            <w:pPr>
              <w:rPr>
                <w:bCs/>
                <w:sz w:val="20"/>
              </w:rPr>
            </w:pPr>
            <w:r>
              <w:rPr>
                <w:bCs/>
                <w:sz w:val="20"/>
              </w:rPr>
              <w:t>Class teams will work togeth</w:t>
            </w:r>
            <w:r w:rsidR="00633B3F">
              <w:rPr>
                <w:bCs/>
                <w:sz w:val="20"/>
              </w:rPr>
              <w:t>er to draw up class charters highlighting to the type of environment will be conducive to learning.</w:t>
            </w:r>
          </w:p>
        </w:tc>
        <w:tc>
          <w:tcPr>
            <w:tcW w:w="1134" w:type="pct"/>
          </w:tcPr>
          <w:p w14:paraId="6778A0C9" w14:textId="004835E1" w:rsidR="00880D95" w:rsidRPr="00244B87" w:rsidRDefault="00633B3F" w:rsidP="00880D95">
            <w:pPr>
              <w:rPr>
                <w:bCs/>
                <w:sz w:val="20"/>
              </w:rPr>
            </w:pPr>
            <w:r>
              <w:rPr>
                <w:bCs/>
                <w:sz w:val="20"/>
              </w:rPr>
              <w:t xml:space="preserve">Classroom &amp; learning environments will be adapted to meet the needs of the individuals in the class. Staff will be aware of the class charters and will adapt </w:t>
            </w:r>
            <w:r w:rsidR="00753CCB">
              <w:rPr>
                <w:bCs/>
                <w:sz w:val="20"/>
              </w:rPr>
              <w:t>accordingly.</w:t>
            </w:r>
          </w:p>
        </w:tc>
        <w:tc>
          <w:tcPr>
            <w:tcW w:w="702" w:type="pct"/>
          </w:tcPr>
          <w:p w14:paraId="1D90C2DE" w14:textId="77777777" w:rsidR="00880D95" w:rsidRDefault="00880D95" w:rsidP="00880D95">
            <w:pPr>
              <w:rPr>
                <w:bCs/>
                <w:sz w:val="20"/>
              </w:rPr>
            </w:pPr>
            <w:r>
              <w:rPr>
                <w:bCs/>
                <w:sz w:val="20"/>
              </w:rPr>
              <w:t>E. Jamieson, C. Kelly</w:t>
            </w:r>
          </w:p>
          <w:p w14:paraId="19BD309E" w14:textId="5590739F" w:rsidR="00880D95" w:rsidRPr="00244B87" w:rsidRDefault="00880D95" w:rsidP="00880D95">
            <w:pPr>
              <w:rPr>
                <w:bCs/>
                <w:sz w:val="20"/>
              </w:rPr>
            </w:pPr>
            <w:r>
              <w:rPr>
                <w:bCs/>
                <w:sz w:val="20"/>
              </w:rPr>
              <w:t>H. McKinnon &amp; L. Connacher</w:t>
            </w:r>
          </w:p>
        </w:tc>
        <w:tc>
          <w:tcPr>
            <w:tcW w:w="367" w:type="pct"/>
          </w:tcPr>
          <w:p w14:paraId="09FECF9B" w14:textId="7FC436DB" w:rsidR="00880D95" w:rsidRPr="00244B87" w:rsidRDefault="00075FF7" w:rsidP="00880D95">
            <w:pPr>
              <w:rPr>
                <w:bCs/>
                <w:sz w:val="20"/>
              </w:rPr>
            </w:pPr>
            <w:r>
              <w:rPr>
                <w:bCs/>
                <w:sz w:val="20"/>
              </w:rPr>
              <w:t>Aug 25</w:t>
            </w:r>
          </w:p>
        </w:tc>
        <w:tc>
          <w:tcPr>
            <w:tcW w:w="276" w:type="pct"/>
          </w:tcPr>
          <w:p w14:paraId="0F6F1540" w14:textId="77777777" w:rsidR="00880D95" w:rsidRPr="00244B87" w:rsidRDefault="00880D95" w:rsidP="00880D95">
            <w:pPr>
              <w:rPr>
                <w:bCs/>
                <w:sz w:val="20"/>
              </w:rPr>
            </w:pPr>
          </w:p>
        </w:tc>
        <w:tc>
          <w:tcPr>
            <w:tcW w:w="356" w:type="pct"/>
          </w:tcPr>
          <w:p w14:paraId="338EE49C" w14:textId="0366D7EE" w:rsidR="00880D95" w:rsidRPr="00244B87" w:rsidRDefault="00880D95" w:rsidP="00880D95">
            <w:pPr>
              <w:rPr>
                <w:bCs/>
                <w:sz w:val="20"/>
              </w:rPr>
            </w:pPr>
          </w:p>
        </w:tc>
      </w:tr>
      <w:tr w:rsidR="00880D95" w:rsidRPr="00C6721C" w14:paraId="3ECAFD55" w14:textId="77777777" w:rsidTr="00A668F1">
        <w:trPr>
          <w:trHeight w:hRule="exact" w:val="1418"/>
        </w:trPr>
        <w:tc>
          <w:tcPr>
            <w:tcW w:w="987" w:type="pct"/>
          </w:tcPr>
          <w:p w14:paraId="6AB8A84C" w14:textId="65E1B72D" w:rsidR="00880D95" w:rsidRPr="00244B87" w:rsidRDefault="00880D95" w:rsidP="00880D95">
            <w:pPr>
              <w:tabs>
                <w:tab w:val="left" w:pos="2150"/>
              </w:tabs>
              <w:rPr>
                <w:bCs/>
                <w:sz w:val="20"/>
              </w:rPr>
            </w:pPr>
            <w:r>
              <w:rPr>
                <w:bCs/>
                <w:sz w:val="20"/>
              </w:rPr>
              <w:t xml:space="preserve">Staff will complete </w:t>
            </w:r>
            <w:r w:rsidR="0015728D">
              <w:rPr>
                <w:bCs/>
                <w:sz w:val="20"/>
              </w:rPr>
              <w:t>training about trauma informed responses &amp; restorative approaches</w:t>
            </w:r>
            <w:r>
              <w:rPr>
                <w:bCs/>
                <w:sz w:val="20"/>
              </w:rPr>
              <w:t>.</w:t>
            </w:r>
          </w:p>
        </w:tc>
        <w:tc>
          <w:tcPr>
            <w:tcW w:w="1179" w:type="pct"/>
          </w:tcPr>
          <w:p w14:paraId="491D62F8" w14:textId="3E3D2389" w:rsidR="00880D95" w:rsidRPr="00244B87" w:rsidRDefault="00880D95" w:rsidP="00880D95">
            <w:pPr>
              <w:rPr>
                <w:bCs/>
                <w:sz w:val="20"/>
              </w:rPr>
            </w:pPr>
            <w:r>
              <w:rPr>
                <w:bCs/>
                <w:sz w:val="20"/>
              </w:rPr>
              <w:t xml:space="preserve">Staff will adapt their practice to take account of </w:t>
            </w:r>
            <w:r w:rsidR="0015728D">
              <w:rPr>
                <w:bCs/>
                <w:sz w:val="20"/>
              </w:rPr>
              <w:t>restorative approaches &amp; trauma informed</w:t>
            </w:r>
            <w:r>
              <w:rPr>
                <w:bCs/>
                <w:sz w:val="20"/>
              </w:rPr>
              <w:t xml:space="preserve"> strategies when working with individuals.</w:t>
            </w:r>
          </w:p>
        </w:tc>
        <w:tc>
          <w:tcPr>
            <w:tcW w:w="1134" w:type="pct"/>
          </w:tcPr>
          <w:p w14:paraId="076AAB80" w14:textId="543ECEF8" w:rsidR="00880D95" w:rsidRPr="00244B87" w:rsidRDefault="00880D95" w:rsidP="00880D95">
            <w:pPr>
              <w:rPr>
                <w:bCs/>
                <w:sz w:val="20"/>
              </w:rPr>
            </w:pPr>
            <w:r>
              <w:rPr>
                <w:bCs/>
                <w:sz w:val="20"/>
              </w:rPr>
              <w:t xml:space="preserve">Staff will be able to </w:t>
            </w:r>
            <w:r w:rsidR="0015728D">
              <w:rPr>
                <w:bCs/>
                <w:sz w:val="20"/>
              </w:rPr>
              <w:t>implement restorative approaches and trauma informed responses for individuals</w:t>
            </w:r>
            <w:r>
              <w:rPr>
                <w:bCs/>
                <w:sz w:val="20"/>
              </w:rPr>
              <w:t>.</w:t>
            </w:r>
            <w:r w:rsidR="00A324E8">
              <w:rPr>
                <w:bCs/>
                <w:sz w:val="20"/>
              </w:rPr>
              <w:t xml:space="preserve"> Lesson observations. Mentor discussions. </w:t>
            </w:r>
            <w:r w:rsidR="0015728D">
              <w:rPr>
                <w:bCs/>
                <w:sz w:val="20"/>
              </w:rPr>
              <w:t>Less incidents and shorter duration.</w:t>
            </w:r>
          </w:p>
        </w:tc>
        <w:tc>
          <w:tcPr>
            <w:tcW w:w="702" w:type="pct"/>
          </w:tcPr>
          <w:p w14:paraId="7E60E234" w14:textId="77777777" w:rsidR="00880D95" w:rsidRDefault="00880D95" w:rsidP="00880D95">
            <w:pPr>
              <w:rPr>
                <w:bCs/>
                <w:sz w:val="20"/>
              </w:rPr>
            </w:pPr>
            <w:r>
              <w:rPr>
                <w:bCs/>
                <w:sz w:val="20"/>
              </w:rPr>
              <w:t>E. Jamieson, C. Kelly</w:t>
            </w:r>
          </w:p>
          <w:p w14:paraId="2241F417" w14:textId="65D2D834" w:rsidR="00880D95" w:rsidRPr="00244B87" w:rsidRDefault="00880D95" w:rsidP="00880D95">
            <w:pPr>
              <w:rPr>
                <w:bCs/>
                <w:sz w:val="20"/>
              </w:rPr>
            </w:pPr>
            <w:r>
              <w:rPr>
                <w:bCs/>
                <w:sz w:val="20"/>
              </w:rPr>
              <w:t>H. McKinnon &amp; L. Connacher</w:t>
            </w:r>
          </w:p>
        </w:tc>
        <w:tc>
          <w:tcPr>
            <w:tcW w:w="367" w:type="pct"/>
          </w:tcPr>
          <w:p w14:paraId="75A8A969" w14:textId="451C88A3" w:rsidR="00BB1B52" w:rsidRDefault="005A47D8" w:rsidP="005A47D8">
            <w:pPr>
              <w:rPr>
                <w:bCs/>
                <w:sz w:val="20"/>
              </w:rPr>
            </w:pPr>
            <w:r>
              <w:rPr>
                <w:bCs/>
                <w:sz w:val="20"/>
              </w:rPr>
              <w:t>WTA/</w:t>
            </w:r>
          </w:p>
          <w:p w14:paraId="573DDEBC" w14:textId="4731A3BE" w:rsidR="00BB1B52" w:rsidRPr="00244B87" w:rsidRDefault="00BB1B52" w:rsidP="00880D95">
            <w:pPr>
              <w:rPr>
                <w:bCs/>
                <w:sz w:val="20"/>
              </w:rPr>
            </w:pPr>
            <w:r>
              <w:rPr>
                <w:bCs/>
                <w:sz w:val="20"/>
              </w:rPr>
              <w:t>SIP meetings</w:t>
            </w:r>
          </w:p>
        </w:tc>
        <w:tc>
          <w:tcPr>
            <w:tcW w:w="276" w:type="pct"/>
          </w:tcPr>
          <w:p w14:paraId="7B96BDF7" w14:textId="77777777" w:rsidR="00880D95" w:rsidRPr="00244B87" w:rsidRDefault="00880D95" w:rsidP="00880D95">
            <w:pPr>
              <w:rPr>
                <w:bCs/>
                <w:sz w:val="20"/>
              </w:rPr>
            </w:pPr>
          </w:p>
        </w:tc>
        <w:tc>
          <w:tcPr>
            <w:tcW w:w="356" w:type="pct"/>
          </w:tcPr>
          <w:p w14:paraId="6102AD9B" w14:textId="19E99C08" w:rsidR="00880D95" w:rsidRPr="00244B87" w:rsidRDefault="00880D95" w:rsidP="00880D95">
            <w:pPr>
              <w:rPr>
                <w:bCs/>
                <w:sz w:val="20"/>
              </w:rPr>
            </w:pPr>
            <w:r>
              <w:rPr>
                <w:bCs/>
                <w:sz w:val="20"/>
              </w:rPr>
              <w:t>n/a</w:t>
            </w:r>
          </w:p>
        </w:tc>
      </w:tr>
      <w:tr w:rsidR="00880D95" w:rsidRPr="00C6721C" w14:paraId="3E5CBD86" w14:textId="77777777" w:rsidTr="00A668F1">
        <w:trPr>
          <w:trHeight w:hRule="exact" w:val="1418"/>
        </w:trPr>
        <w:tc>
          <w:tcPr>
            <w:tcW w:w="987" w:type="pct"/>
          </w:tcPr>
          <w:p w14:paraId="0C65808C" w14:textId="77777777" w:rsidR="00880D95" w:rsidRPr="00244B87" w:rsidRDefault="00880D95" w:rsidP="0015728D">
            <w:pPr>
              <w:rPr>
                <w:bCs/>
                <w:sz w:val="20"/>
              </w:rPr>
            </w:pPr>
          </w:p>
        </w:tc>
        <w:tc>
          <w:tcPr>
            <w:tcW w:w="1179" w:type="pct"/>
          </w:tcPr>
          <w:p w14:paraId="397BF1C2" w14:textId="77777777" w:rsidR="00880D95" w:rsidRPr="00E87FF4" w:rsidRDefault="00880D95" w:rsidP="00880D95">
            <w:pPr>
              <w:rPr>
                <w:bCs/>
                <w:sz w:val="20"/>
              </w:rPr>
            </w:pPr>
          </w:p>
          <w:p w14:paraId="62F66036" w14:textId="77777777" w:rsidR="00880D95" w:rsidRPr="00E87FF4" w:rsidRDefault="00880D95" w:rsidP="00880D95">
            <w:pPr>
              <w:rPr>
                <w:bCs/>
                <w:sz w:val="20"/>
              </w:rPr>
            </w:pPr>
            <w:r w:rsidRPr="00E87FF4">
              <w:rPr>
                <w:bCs/>
                <w:sz w:val="20"/>
              </w:rPr>
              <w:t xml:space="preserve"> </w:t>
            </w:r>
          </w:p>
          <w:p w14:paraId="20D5F56D" w14:textId="77777777" w:rsidR="00880D95" w:rsidRPr="00E87FF4" w:rsidRDefault="00880D95" w:rsidP="00880D95">
            <w:pPr>
              <w:rPr>
                <w:bCs/>
                <w:sz w:val="20"/>
              </w:rPr>
            </w:pPr>
          </w:p>
          <w:p w14:paraId="2D012618" w14:textId="0896EFD1" w:rsidR="00880D95" w:rsidRPr="00244B87" w:rsidRDefault="00880D95" w:rsidP="00880D95">
            <w:pPr>
              <w:rPr>
                <w:bCs/>
                <w:sz w:val="20"/>
              </w:rPr>
            </w:pPr>
          </w:p>
        </w:tc>
        <w:tc>
          <w:tcPr>
            <w:tcW w:w="1134" w:type="pct"/>
          </w:tcPr>
          <w:p w14:paraId="201F3924" w14:textId="217AD1BC" w:rsidR="00880D95" w:rsidRPr="00244B87" w:rsidRDefault="00880D95" w:rsidP="00880D95">
            <w:pPr>
              <w:rPr>
                <w:bCs/>
                <w:sz w:val="20"/>
              </w:rPr>
            </w:pPr>
          </w:p>
        </w:tc>
        <w:tc>
          <w:tcPr>
            <w:tcW w:w="702" w:type="pct"/>
          </w:tcPr>
          <w:p w14:paraId="68DFEC6C" w14:textId="7FCCE499" w:rsidR="00880D95" w:rsidRPr="00244B87" w:rsidRDefault="00880D95" w:rsidP="00880D95">
            <w:pPr>
              <w:rPr>
                <w:bCs/>
                <w:sz w:val="20"/>
              </w:rPr>
            </w:pPr>
          </w:p>
        </w:tc>
        <w:tc>
          <w:tcPr>
            <w:tcW w:w="367" w:type="pct"/>
          </w:tcPr>
          <w:p w14:paraId="717DDCF9" w14:textId="726AB079" w:rsidR="00880D95" w:rsidRPr="00244B87" w:rsidRDefault="00880D95" w:rsidP="00880D95">
            <w:pPr>
              <w:rPr>
                <w:bCs/>
                <w:sz w:val="20"/>
              </w:rPr>
            </w:pPr>
          </w:p>
        </w:tc>
        <w:tc>
          <w:tcPr>
            <w:tcW w:w="276" w:type="pct"/>
          </w:tcPr>
          <w:p w14:paraId="04933253" w14:textId="77777777" w:rsidR="00880D95" w:rsidRPr="00244B87" w:rsidRDefault="00880D95" w:rsidP="00880D95">
            <w:pPr>
              <w:rPr>
                <w:bCs/>
                <w:sz w:val="20"/>
              </w:rPr>
            </w:pPr>
          </w:p>
        </w:tc>
        <w:tc>
          <w:tcPr>
            <w:tcW w:w="356" w:type="pct"/>
          </w:tcPr>
          <w:p w14:paraId="1DFE42FE" w14:textId="02010B92" w:rsidR="00880D95" w:rsidRPr="00244B87" w:rsidRDefault="00880D95" w:rsidP="00880D95">
            <w:pPr>
              <w:rPr>
                <w:bCs/>
                <w:sz w:val="20"/>
              </w:rPr>
            </w:pPr>
          </w:p>
        </w:tc>
      </w:tr>
      <w:tr w:rsidR="00D6452F" w:rsidRPr="00C6721C" w14:paraId="4C290AF4" w14:textId="77777777" w:rsidTr="00154FDB">
        <w:trPr>
          <w:trHeight w:hRule="exact" w:val="2268"/>
        </w:trPr>
        <w:tc>
          <w:tcPr>
            <w:tcW w:w="5000" w:type="pct"/>
            <w:gridSpan w:val="7"/>
          </w:tcPr>
          <w:p w14:paraId="06DFA0D0" w14:textId="77777777" w:rsidR="00D6452F" w:rsidRPr="00244B87" w:rsidRDefault="00D6452F" w:rsidP="00154FDB">
            <w:pPr>
              <w:rPr>
                <w:bCs/>
                <w:sz w:val="20"/>
              </w:rPr>
            </w:pPr>
            <w:r>
              <w:rPr>
                <w:bCs/>
                <w:sz w:val="20"/>
              </w:rPr>
              <w:t>December Check Point: Evaluative Comments</w:t>
            </w:r>
          </w:p>
        </w:tc>
      </w:tr>
      <w:tr w:rsidR="00D6452F" w:rsidRPr="00C6721C" w14:paraId="5E80F257" w14:textId="77777777" w:rsidTr="00154FDB">
        <w:trPr>
          <w:trHeight w:val="401"/>
        </w:trPr>
        <w:tc>
          <w:tcPr>
            <w:tcW w:w="5000" w:type="pct"/>
            <w:gridSpan w:val="7"/>
            <w:shd w:val="clear" w:color="auto" w:fill="C5E0B3" w:themeFill="accent6" w:themeFillTint="66"/>
          </w:tcPr>
          <w:p w14:paraId="5D95FFBE" w14:textId="22F49449" w:rsidR="00D6452F" w:rsidRDefault="00D6452F" w:rsidP="00154FDB">
            <w:pPr>
              <w:rPr>
                <w:b/>
                <w:sz w:val="20"/>
              </w:rPr>
            </w:pPr>
            <w:r>
              <w:rPr>
                <w:b/>
                <w:sz w:val="20"/>
              </w:rPr>
              <w:lastRenderedPageBreak/>
              <w:t xml:space="preserve">Challenge: </w:t>
            </w:r>
            <w:r w:rsidR="00A668F1" w:rsidRPr="00016E63">
              <w:rPr>
                <w:rStyle w:val="normaltextrun"/>
                <w:sz w:val="20"/>
                <w:szCs w:val="16"/>
              </w:rPr>
              <w:t xml:space="preserve"> To increase the use of a range of Alternative &amp; Augmentative Communication strategies across the school day to support engagement, participation and inclusion.</w:t>
            </w:r>
          </w:p>
        </w:tc>
      </w:tr>
      <w:tr w:rsidR="00D6452F" w:rsidRPr="00C6721C" w14:paraId="54EAF763" w14:textId="77777777" w:rsidTr="00A668F1">
        <w:trPr>
          <w:trHeight w:val="401"/>
        </w:trPr>
        <w:tc>
          <w:tcPr>
            <w:tcW w:w="4368" w:type="pct"/>
            <w:gridSpan w:val="5"/>
            <w:shd w:val="clear" w:color="auto" w:fill="E2EFD9" w:themeFill="accent6" w:themeFillTint="33"/>
          </w:tcPr>
          <w:p w14:paraId="13DDD70A" w14:textId="361CC111" w:rsidR="00D6452F" w:rsidRDefault="00D6452F" w:rsidP="00154FDB">
            <w:pPr>
              <w:rPr>
                <w:b/>
                <w:sz w:val="20"/>
              </w:rPr>
            </w:pPr>
            <w:r>
              <w:rPr>
                <w:b/>
                <w:sz w:val="20"/>
              </w:rPr>
              <w:t xml:space="preserve">Mission :  </w:t>
            </w:r>
            <w:r w:rsidR="00A668F1">
              <w:rPr>
                <w:b/>
                <w:sz w:val="20"/>
              </w:rPr>
              <w:t xml:space="preserve"> </w:t>
            </w:r>
            <w:r w:rsidR="00A668F1" w:rsidRPr="00A668F1">
              <w:rPr>
                <w:bCs/>
                <w:sz w:val="20"/>
              </w:rPr>
              <w:t>To provide training &amp; resources to enable practitioners to use Boardmaker Online software</w:t>
            </w:r>
            <w:r w:rsidR="005A47D8">
              <w:rPr>
                <w:bCs/>
                <w:sz w:val="20"/>
              </w:rPr>
              <w:t>,</w:t>
            </w:r>
            <w:r w:rsidR="00C506DC">
              <w:rPr>
                <w:bCs/>
                <w:sz w:val="20"/>
              </w:rPr>
              <w:t xml:space="preserve"> TDSnap</w:t>
            </w:r>
            <w:r w:rsidR="00A668F1" w:rsidRPr="00A668F1">
              <w:rPr>
                <w:bCs/>
                <w:sz w:val="20"/>
              </w:rPr>
              <w:t xml:space="preserve"> </w:t>
            </w:r>
            <w:r w:rsidR="005A47D8">
              <w:rPr>
                <w:bCs/>
                <w:sz w:val="20"/>
              </w:rPr>
              <w:t xml:space="preserve">&amp;/or objects of reference </w:t>
            </w:r>
            <w:r w:rsidR="00A668F1" w:rsidRPr="00A668F1">
              <w:rPr>
                <w:bCs/>
                <w:sz w:val="20"/>
              </w:rPr>
              <w:t>to support AAC users across the</w:t>
            </w:r>
            <w:r w:rsidR="00335F0E">
              <w:rPr>
                <w:bCs/>
                <w:sz w:val="20"/>
              </w:rPr>
              <w:t xml:space="preserve"> </w:t>
            </w:r>
            <w:r w:rsidR="00A668F1" w:rsidRPr="00A668F1">
              <w:rPr>
                <w:bCs/>
                <w:sz w:val="20"/>
              </w:rPr>
              <w:t>curriculum.</w:t>
            </w:r>
            <w:r w:rsidR="00335F0E">
              <w:rPr>
                <w:bCs/>
                <w:sz w:val="20"/>
              </w:rPr>
              <w:t xml:space="preserve"> </w:t>
            </w:r>
            <w:r w:rsidR="00335F0E">
              <w:rPr>
                <w:rStyle w:val="normaltextrun"/>
                <w:sz w:val="20"/>
                <w:szCs w:val="16"/>
              </w:rPr>
              <w:t>QI 2.3, QI 3.2</w:t>
            </w:r>
          </w:p>
        </w:tc>
        <w:tc>
          <w:tcPr>
            <w:tcW w:w="632" w:type="pct"/>
            <w:gridSpan w:val="2"/>
            <w:shd w:val="clear" w:color="auto" w:fill="E2EFD9" w:themeFill="accent6" w:themeFillTint="33"/>
          </w:tcPr>
          <w:p w14:paraId="408F4F88" w14:textId="77777777" w:rsidR="00D6452F" w:rsidRDefault="00D6452F" w:rsidP="00154FDB">
            <w:pPr>
              <w:rPr>
                <w:b/>
                <w:sz w:val="20"/>
              </w:rPr>
            </w:pPr>
            <w:r>
              <w:rPr>
                <w:b/>
                <w:sz w:val="20"/>
              </w:rPr>
              <w:t>Costs</w:t>
            </w:r>
          </w:p>
        </w:tc>
      </w:tr>
      <w:tr w:rsidR="00D6452F" w:rsidRPr="00C6721C" w14:paraId="34FE9AB7" w14:textId="77777777" w:rsidTr="00A668F1">
        <w:trPr>
          <w:trHeight w:val="434"/>
        </w:trPr>
        <w:tc>
          <w:tcPr>
            <w:tcW w:w="987" w:type="pct"/>
            <w:shd w:val="clear" w:color="auto" w:fill="EDEDED" w:themeFill="accent3" w:themeFillTint="33"/>
          </w:tcPr>
          <w:p w14:paraId="552168C8" w14:textId="083A74A6" w:rsidR="00D6452F" w:rsidRPr="00936A31" w:rsidRDefault="00D6452F" w:rsidP="00154FDB">
            <w:pPr>
              <w:rPr>
                <w:b/>
                <w:sz w:val="18"/>
                <w:szCs w:val="18"/>
              </w:rPr>
            </w:pPr>
            <w:r w:rsidRPr="00936A31">
              <w:rPr>
                <w:b/>
                <w:sz w:val="18"/>
                <w:szCs w:val="18"/>
              </w:rPr>
              <w:t>Commitments(sprint)</w:t>
            </w:r>
          </w:p>
          <w:p w14:paraId="7DBD95FF" w14:textId="77777777" w:rsidR="00D6452F" w:rsidRPr="00936A31" w:rsidRDefault="00D6452F" w:rsidP="00154FDB">
            <w:pPr>
              <w:rPr>
                <w:sz w:val="18"/>
                <w:szCs w:val="18"/>
              </w:rPr>
            </w:pPr>
          </w:p>
        </w:tc>
        <w:tc>
          <w:tcPr>
            <w:tcW w:w="1179" w:type="pct"/>
            <w:shd w:val="clear" w:color="auto" w:fill="EDEDED" w:themeFill="accent3" w:themeFillTint="33"/>
          </w:tcPr>
          <w:p w14:paraId="6D305391" w14:textId="77777777" w:rsidR="00D6452F" w:rsidRPr="00936A31" w:rsidRDefault="00D6452F" w:rsidP="00154FDB">
            <w:pPr>
              <w:rPr>
                <w:sz w:val="18"/>
                <w:szCs w:val="18"/>
              </w:rPr>
            </w:pPr>
            <w:r w:rsidRPr="00936A31">
              <w:rPr>
                <w:b/>
                <w:sz w:val="18"/>
                <w:szCs w:val="18"/>
              </w:rPr>
              <w:t>Expected Outcomes</w:t>
            </w:r>
          </w:p>
        </w:tc>
        <w:tc>
          <w:tcPr>
            <w:tcW w:w="1134" w:type="pct"/>
            <w:shd w:val="clear" w:color="auto" w:fill="EDEDED" w:themeFill="accent3" w:themeFillTint="33"/>
          </w:tcPr>
          <w:p w14:paraId="7202CC4C" w14:textId="77777777" w:rsidR="00D6452F" w:rsidRPr="00936A31" w:rsidRDefault="00D6452F" w:rsidP="00154FDB">
            <w:pPr>
              <w:rPr>
                <w:b/>
                <w:sz w:val="18"/>
                <w:szCs w:val="18"/>
              </w:rPr>
            </w:pPr>
            <w:r w:rsidRPr="00936A31">
              <w:rPr>
                <w:b/>
                <w:sz w:val="18"/>
                <w:szCs w:val="18"/>
              </w:rPr>
              <w:t>Measures of Impact</w:t>
            </w:r>
          </w:p>
        </w:tc>
        <w:tc>
          <w:tcPr>
            <w:tcW w:w="702" w:type="pct"/>
            <w:shd w:val="clear" w:color="auto" w:fill="EDEDED" w:themeFill="accent3" w:themeFillTint="33"/>
          </w:tcPr>
          <w:p w14:paraId="70646BBA" w14:textId="77777777" w:rsidR="00D6452F" w:rsidRPr="00936A31" w:rsidRDefault="00D6452F" w:rsidP="00154FDB">
            <w:pPr>
              <w:rPr>
                <w:b/>
                <w:sz w:val="18"/>
                <w:szCs w:val="18"/>
              </w:rPr>
            </w:pPr>
            <w:r>
              <w:rPr>
                <w:b/>
                <w:sz w:val="18"/>
                <w:szCs w:val="18"/>
              </w:rPr>
              <w:t>Lead Responsibility</w:t>
            </w:r>
          </w:p>
        </w:tc>
        <w:tc>
          <w:tcPr>
            <w:tcW w:w="367" w:type="pct"/>
            <w:shd w:val="clear" w:color="auto" w:fill="EDEDED" w:themeFill="accent3" w:themeFillTint="33"/>
          </w:tcPr>
          <w:p w14:paraId="5785C2F8" w14:textId="77777777" w:rsidR="00D6452F" w:rsidRPr="00936A31" w:rsidRDefault="00D6452F" w:rsidP="00154FDB">
            <w:pPr>
              <w:rPr>
                <w:b/>
                <w:sz w:val="18"/>
                <w:szCs w:val="18"/>
              </w:rPr>
            </w:pPr>
            <w:r w:rsidRPr="00936A31">
              <w:rPr>
                <w:b/>
                <w:sz w:val="18"/>
                <w:szCs w:val="18"/>
              </w:rPr>
              <w:t>Target Date</w:t>
            </w:r>
          </w:p>
        </w:tc>
        <w:tc>
          <w:tcPr>
            <w:tcW w:w="276" w:type="pct"/>
            <w:shd w:val="clear" w:color="auto" w:fill="EDEDED" w:themeFill="accent3" w:themeFillTint="33"/>
          </w:tcPr>
          <w:p w14:paraId="41957C6F" w14:textId="77777777" w:rsidR="00D6452F" w:rsidRPr="002170BF" w:rsidRDefault="00D6452F" w:rsidP="00154FDB">
            <w:pPr>
              <w:rPr>
                <w:bCs/>
                <w:sz w:val="18"/>
                <w:szCs w:val="18"/>
              </w:rPr>
            </w:pPr>
            <w:r w:rsidRPr="002170BF">
              <w:rPr>
                <w:bCs/>
                <w:sz w:val="18"/>
                <w:szCs w:val="18"/>
              </w:rPr>
              <w:t>Core</w:t>
            </w:r>
          </w:p>
        </w:tc>
        <w:tc>
          <w:tcPr>
            <w:tcW w:w="356" w:type="pct"/>
            <w:shd w:val="clear" w:color="auto" w:fill="EDEDED" w:themeFill="accent3" w:themeFillTint="33"/>
          </w:tcPr>
          <w:p w14:paraId="1ED38E16" w14:textId="77777777" w:rsidR="00D6452F" w:rsidRPr="00936A31" w:rsidRDefault="00D6452F" w:rsidP="00154FDB">
            <w:pPr>
              <w:rPr>
                <w:b/>
                <w:sz w:val="18"/>
                <w:szCs w:val="18"/>
              </w:rPr>
            </w:pPr>
            <w:r>
              <w:rPr>
                <w:b/>
                <w:sz w:val="18"/>
                <w:szCs w:val="18"/>
              </w:rPr>
              <w:t>PEF</w:t>
            </w:r>
          </w:p>
        </w:tc>
      </w:tr>
      <w:tr w:rsidR="00A668F1" w:rsidRPr="00C6721C" w14:paraId="4A0F50EB" w14:textId="77777777" w:rsidTr="00A668F1">
        <w:trPr>
          <w:trHeight w:hRule="exact" w:val="1418"/>
        </w:trPr>
        <w:tc>
          <w:tcPr>
            <w:tcW w:w="987" w:type="pct"/>
          </w:tcPr>
          <w:p w14:paraId="69DA7470" w14:textId="74230079" w:rsidR="00A668F1" w:rsidRPr="00244B87" w:rsidRDefault="00A668F1" w:rsidP="00A668F1">
            <w:pPr>
              <w:rPr>
                <w:bCs/>
                <w:sz w:val="20"/>
              </w:rPr>
            </w:pPr>
            <w:r>
              <w:rPr>
                <w:bCs/>
                <w:sz w:val="20"/>
              </w:rPr>
              <w:t>Staff will be able to access Boardmaker to create low tech AAC.</w:t>
            </w:r>
          </w:p>
        </w:tc>
        <w:tc>
          <w:tcPr>
            <w:tcW w:w="1179" w:type="pct"/>
          </w:tcPr>
          <w:p w14:paraId="7CB1D522" w14:textId="1A25D970" w:rsidR="00A668F1" w:rsidRPr="00244B87" w:rsidRDefault="00A668F1" w:rsidP="00A668F1">
            <w:pPr>
              <w:rPr>
                <w:bCs/>
                <w:sz w:val="20"/>
              </w:rPr>
            </w:pPr>
            <w:r>
              <w:rPr>
                <w:bCs/>
                <w:sz w:val="20"/>
              </w:rPr>
              <w:t xml:space="preserve"> All teaching &amp; CDO staff will incorporate symbol use in learning activities to ensure they support communication.</w:t>
            </w:r>
          </w:p>
        </w:tc>
        <w:tc>
          <w:tcPr>
            <w:tcW w:w="1134" w:type="pct"/>
          </w:tcPr>
          <w:p w14:paraId="4D4A817F" w14:textId="33C08E6F" w:rsidR="00A668F1" w:rsidRPr="00244B87" w:rsidRDefault="00A668F1" w:rsidP="00A668F1">
            <w:pPr>
              <w:rPr>
                <w:bCs/>
                <w:sz w:val="20"/>
              </w:rPr>
            </w:pPr>
            <w:r>
              <w:rPr>
                <w:bCs/>
                <w:sz w:val="20"/>
              </w:rPr>
              <w:t>Children will be more familiar with using picture symbols to assist them to express themselves – making choices &amp; expressing opinions</w:t>
            </w:r>
            <w:r w:rsidR="00076A2D">
              <w:rPr>
                <w:bCs/>
                <w:sz w:val="20"/>
              </w:rPr>
              <w:t xml:space="preserve"> &amp; to support transitions. All staff will have access to transition Lanyards.</w:t>
            </w:r>
          </w:p>
        </w:tc>
        <w:tc>
          <w:tcPr>
            <w:tcW w:w="702" w:type="pct"/>
          </w:tcPr>
          <w:p w14:paraId="39136372" w14:textId="77777777" w:rsidR="00A668F1" w:rsidRDefault="00A668F1" w:rsidP="00A668F1">
            <w:pPr>
              <w:rPr>
                <w:bCs/>
                <w:sz w:val="20"/>
              </w:rPr>
            </w:pPr>
            <w:r>
              <w:rPr>
                <w:bCs/>
                <w:sz w:val="20"/>
              </w:rPr>
              <w:t>H. McKinnon</w:t>
            </w:r>
          </w:p>
          <w:p w14:paraId="3E56C0A0" w14:textId="37DAEA60" w:rsidR="00A668F1" w:rsidRPr="00244B87" w:rsidRDefault="00A668F1" w:rsidP="00A668F1">
            <w:pPr>
              <w:rPr>
                <w:bCs/>
                <w:sz w:val="20"/>
              </w:rPr>
            </w:pPr>
            <w:r>
              <w:rPr>
                <w:bCs/>
                <w:sz w:val="20"/>
              </w:rPr>
              <w:t>E. Jamieson</w:t>
            </w:r>
          </w:p>
        </w:tc>
        <w:tc>
          <w:tcPr>
            <w:tcW w:w="367" w:type="pct"/>
          </w:tcPr>
          <w:p w14:paraId="21288BA6" w14:textId="4C949D93" w:rsidR="00A668F1" w:rsidRPr="00244B87" w:rsidRDefault="00BB1B52" w:rsidP="00A668F1">
            <w:pPr>
              <w:rPr>
                <w:bCs/>
                <w:sz w:val="20"/>
              </w:rPr>
            </w:pPr>
            <w:r>
              <w:rPr>
                <w:bCs/>
                <w:sz w:val="20"/>
              </w:rPr>
              <w:t>Sept 2025</w:t>
            </w:r>
          </w:p>
        </w:tc>
        <w:tc>
          <w:tcPr>
            <w:tcW w:w="276" w:type="pct"/>
          </w:tcPr>
          <w:p w14:paraId="2B822AC2" w14:textId="77777777" w:rsidR="00A668F1" w:rsidRPr="00244B87" w:rsidRDefault="00A668F1" w:rsidP="00A668F1">
            <w:pPr>
              <w:rPr>
                <w:bCs/>
                <w:sz w:val="20"/>
              </w:rPr>
            </w:pPr>
          </w:p>
        </w:tc>
        <w:tc>
          <w:tcPr>
            <w:tcW w:w="356" w:type="pct"/>
          </w:tcPr>
          <w:p w14:paraId="645E362C" w14:textId="77777777" w:rsidR="00A668F1" w:rsidRDefault="00A668F1" w:rsidP="00A668F1">
            <w:pPr>
              <w:rPr>
                <w:bCs/>
                <w:sz w:val="20"/>
              </w:rPr>
            </w:pPr>
            <w:r>
              <w:rPr>
                <w:bCs/>
                <w:sz w:val="20"/>
              </w:rPr>
              <w:t>Approx.</w:t>
            </w:r>
          </w:p>
          <w:p w14:paraId="3BAF2AF2" w14:textId="0D5112E6" w:rsidR="00A668F1" w:rsidRPr="00244B87" w:rsidRDefault="00A668F1" w:rsidP="00A668F1">
            <w:pPr>
              <w:rPr>
                <w:bCs/>
                <w:sz w:val="20"/>
              </w:rPr>
            </w:pPr>
            <w:r>
              <w:rPr>
                <w:bCs/>
                <w:sz w:val="20"/>
              </w:rPr>
              <w:t>£5000</w:t>
            </w:r>
          </w:p>
        </w:tc>
      </w:tr>
      <w:tr w:rsidR="00D6452F" w:rsidRPr="00C6721C" w14:paraId="54B6ECC8" w14:textId="77777777" w:rsidTr="00A668F1">
        <w:trPr>
          <w:trHeight w:hRule="exact" w:val="1418"/>
        </w:trPr>
        <w:tc>
          <w:tcPr>
            <w:tcW w:w="987" w:type="pct"/>
          </w:tcPr>
          <w:p w14:paraId="3655DA39" w14:textId="7742E157" w:rsidR="00D6452F" w:rsidRPr="00244B87" w:rsidRDefault="001A19F2" w:rsidP="00154FDB">
            <w:pPr>
              <w:rPr>
                <w:bCs/>
                <w:sz w:val="20"/>
              </w:rPr>
            </w:pPr>
            <w:r>
              <w:rPr>
                <w:bCs/>
                <w:sz w:val="20"/>
              </w:rPr>
              <w:t xml:space="preserve">Staff will develop familiarity with the TD Snap app </w:t>
            </w:r>
          </w:p>
        </w:tc>
        <w:tc>
          <w:tcPr>
            <w:tcW w:w="1179" w:type="pct"/>
          </w:tcPr>
          <w:p w14:paraId="16A18F35" w14:textId="3F14C6EA" w:rsidR="00D6452F" w:rsidRPr="00244B87" w:rsidRDefault="00C506DC" w:rsidP="00154FDB">
            <w:pPr>
              <w:rPr>
                <w:bCs/>
                <w:sz w:val="20"/>
              </w:rPr>
            </w:pPr>
            <w:r>
              <w:rPr>
                <w:bCs/>
                <w:sz w:val="20"/>
              </w:rPr>
              <w:t>All</w:t>
            </w:r>
            <w:r w:rsidR="001A19F2">
              <w:rPr>
                <w:bCs/>
                <w:sz w:val="20"/>
              </w:rPr>
              <w:t xml:space="preserve"> teachers will have access to TD snap on an ipad. This will enable them to become familiar with the software to allow them to model it’s use for pupils across the day.</w:t>
            </w:r>
            <w:r>
              <w:rPr>
                <w:bCs/>
                <w:sz w:val="20"/>
              </w:rPr>
              <w:t xml:space="preserve"> Support staff training sessions on TDsnap.</w:t>
            </w:r>
          </w:p>
        </w:tc>
        <w:tc>
          <w:tcPr>
            <w:tcW w:w="1134" w:type="pct"/>
          </w:tcPr>
          <w:p w14:paraId="4EFF9734" w14:textId="10D178B7" w:rsidR="00D6452F" w:rsidRPr="00244B87" w:rsidRDefault="00C506DC" w:rsidP="00154FDB">
            <w:pPr>
              <w:rPr>
                <w:bCs/>
                <w:sz w:val="20"/>
              </w:rPr>
            </w:pPr>
            <w:r>
              <w:rPr>
                <w:bCs/>
                <w:sz w:val="20"/>
              </w:rPr>
              <w:t xml:space="preserve">Staff will model use of TD Snap with great confidence across the school day. Lesson observations. </w:t>
            </w:r>
            <w:r w:rsidR="001A19F2">
              <w:rPr>
                <w:bCs/>
                <w:sz w:val="20"/>
              </w:rPr>
              <w:t>Children will be more familiar with using TD Snap – making choices &amp; expressing opinions.</w:t>
            </w:r>
          </w:p>
        </w:tc>
        <w:tc>
          <w:tcPr>
            <w:tcW w:w="702" w:type="pct"/>
          </w:tcPr>
          <w:p w14:paraId="0DD587B2" w14:textId="77777777" w:rsidR="001A19F2" w:rsidRDefault="001A19F2" w:rsidP="001A19F2">
            <w:pPr>
              <w:rPr>
                <w:bCs/>
                <w:sz w:val="20"/>
              </w:rPr>
            </w:pPr>
            <w:r>
              <w:rPr>
                <w:bCs/>
                <w:sz w:val="20"/>
              </w:rPr>
              <w:t>H. McKinnon</w:t>
            </w:r>
          </w:p>
          <w:p w14:paraId="3E589383" w14:textId="53C3690A" w:rsidR="00D6452F" w:rsidRPr="00244B87" w:rsidRDefault="001A19F2" w:rsidP="001A19F2">
            <w:pPr>
              <w:rPr>
                <w:bCs/>
                <w:sz w:val="20"/>
              </w:rPr>
            </w:pPr>
            <w:r>
              <w:rPr>
                <w:bCs/>
                <w:sz w:val="20"/>
              </w:rPr>
              <w:t>E. Jamieson</w:t>
            </w:r>
          </w:p>
        </w:tc>
        <w:tc>
          <w:tcPr>
            <w:tcW w:w="367" w:type="pct"/>
          </w:tcPr>
          <w:p w14:paraId="671FD876" w14:textId="36F48EC2" w:rsidR="00D6452F" w:rsidRPr="00244B87" w:rsidRDefault="00BB1B52" w:rsidP="00154FDB">
            <w:pPr>
              <w:rPr>
                <w:bCs/>
                <w:sz w:val="20"/>
              </w:rPr>
            </w:pPr>
            <w:r>
              <w:rPr>
                <w:bCs/>
                <w:sz w:val="20"/>
              </w:rPr>
              <w:t>SIP meetings</w:t>
            </w:r>
          </w:p>
        </w:tc>
        <w:tc>
          <w:tcPr>
            <w:tcW w:w="276" w:type="pct"/>
          </w:tcPr>
          <w:p w14:paraId="4BC018D5" w14:textId="718C4C01" w:rsidR="00D6452F" w:rsidRPr="00244B87" w:rsidRDefault="00C506DC" w:rsidP="00154FDB">
            <w:pPr>
              <w:rPr>
                <w:bCs/>
                <w:sz w:val="20"/>
              </w:rPr>
            </w:pPr>
            <w:r>
              <w:rPr>
                <w:bCs/>
                <w:sz w:val="20"/>
              </w:rPr>
              <w:t>Monthly 30mins</w:t>
            </w:r>
          </w:p>
        </w:tc>
        <w:tc>
          <w:tcPr>
            <w:tcW w:w="356" w:type="pct"/>
          </w:tcPr>
          <w:p w14:paraId="238587C9" w14:textId="3FE2B4C2" w:rsidR="00D6452F" w:rsidRPr="00244B87" w:rsidRDefault="001A19F2" w:rsidP="00154FDB">
            <w:pPr>
              <w:rPr>
                <w:bCs/>
                <w:sz w:val="20"/>
              </w:rPr>
            </w:pPr>
            <w:r>
              <w:rPr>
                <w:bCs/>
                <w:sz w:val="20"/>
              </w:rPr>
              <w:t>free</w:t>
            </w:r>
          </w:p>
        </w:tc>
      </w:tr>
      <w:tr w:rsidR="00D6452F" w:rsidRPr="00C6721C" w14:paraId="3DB01225" w14:textId="77777777" w:rsidTr="005A47D8">
        <w:trPr>
          <w:trHeight w:hRule="exact" w:val="1887"/>
        </w:trPr>
        <w:tc>
          <w:tcPr>
            <w:tcW w:w="987" w:type="pct"/>
          </w:tcPr>
          <w:p w14:paraId="08A6886E" w14:textId="08DCF178" w:rsidR="00D6452F" w:rsidRPr="00244B87" w:rsidRDefault="005A47D8" w:rsidP="00154FDB">
            <w:pPr>
              <w:tabs>
                <w:tab w:val="left" w:pos="2150"/>
              </w:tabs>
              <w:rPr>
                <w:bCs/>
                <w:sz w:val="20"/>
              </w:rPr>
            </w:pPr>
            <w:r>
              <w:rPr>
                <w:bCs/>
                <w:sz w:val="20"/>
              </w:rPr>
              <w:t>Staff will agree common objects of reference across the nursery/school</w:t>
            </w:r>
          </w:p>
        </w:tc>
        <w:tc>
          <w:tcPr>
            <w:tcW w:w="1179" w:type="pct"/>
          </w:tcPr>
          <w:p w14:paraId="77CC9A48" w14:textId="065E7C2E" w:rsidR="00D6452F" w:rsidRPr="00244B87" w:rsidRDefault="005A47D8" w:rsidP="00154FDB">
            <w:pPr>
              <w:rPr>
                <w:bCs/>
                <w:sz w:val="20"/>
              </w:rPr>
            </w:pPr>
            <w:r>
              <w:rPr>
                <w:bCs/>
                <w:sz w:val="20"/>
              </w:rPr>
              <w:t>All teaching &amp; CDO staff will incorporate objects of reference into daily transitions for pupils with significant visual impairments &amp; others who would benefit with transition support</w:t>
            </w:r>
          </w:p>
        </w:tc>
        <w:tc>
          <w:tcPr>
            <w:tcW w:w="1134" w:type="pct"/>
          </w:tcPr>
          <w:p w14:paraId="7F47B071" w14:textId="30BDA790" w:rsidR="00D6452F" w:rsidRPr="00244B87" w:rsidRDefault="005A47D8" w:rsidP="00154FDB">
            <w:pPr>
              <w:rPr>
                <w:bCs/>
                <w:sz w:val="20"/>
              </w:rPr>
            </w:pPr>
            <w:r>
              <w:rPr>
                <w:bCs/>
                <w:sz w:val="20"/>
              </w:rPr>
              <w:t>Children will transition between activities using objects of reference to assist them to end one task and begin another or move from 1 space to another. Children will demonstrate recognition of the meaning of the object of reference e.g. coat on -we’re going outside</w:t>
            </w:r>
          </w:p>
        </w:tc>
        <w:tc>
          <w:tcPr>
            <w:tcW w:w="702" w:type="pct"/>
          </w:tcPr>
          <w:p w14:paraId="59D4097B" w14:textId="40148BE1" w:rsidR="00D6452F" w:rsidRDefault="005A47D8" w:rsidP="00154FDB">
            <w:pPr>
              <w:rPr>
                <w:bCs/>
                <w:sz w:val="20"/>
              </w:rPr>
            </w:pPr>
            <w:r>
              <w:rPr>
                <w:bCs/>
                <w:sz w:val="20"/>
              </w:rPr>
              <w:t>V. Janska</w:t>
            </w:r>
            <w:r w:rsidR="008964FD">
              <w:rPr>
                <w:bCs/>
                <w:sz w:val="20"/>
              </w:rPr>
              <w:t xml:space="preserve"> Primary</w:t>
            </w:r>
          </w:p>
          <w:p w14:paraId="7C48DBA7" w14:textId="27D9486C" w:rsidR="005A47D8" w:rsidRPr="00244B87" w:rsidRDefault="005A47D8" w:rsidP="00154FDB">
            <w:pPr>
              <w:rPr>
                <w:bCs/>
                <w:sz w:val="20"/>
              </w:rPr>
            </w:pPr>
            <w:r>
              <w:rPr>
                <w:bCs/>
                <w:sz w:val="20"/>
              </w:rPr>
              <w:t>D. Morris</w:t>
            </w:r>
            <w:r w:rsidR="008964FD">
              <w:rPr>
                <w:bCs/>
                <w:sz w:val="20"/>
              </w:rPr>
              <w:t xml:space="preserve"> Nursery</w:t>
            </w:r>
          </w:p>
        </w:tc>
        <w:tc>
          <w:tcPr>
            <w:tcW w:w="367" w:type="pct"/>
          </w:tcPr>
          <w:p w14:paraId="121F9892" w14:textId="4CF31475" w:rsidR="00D6452F" w:rsidRPr="00244B87" w:rsidRDefault="005A47D8" w:rsidP="00154FDB">
            <w:pPr>
              <w:rPr>
                <w:bCs/>
                <w:sz w:val="20"/>
              </w:rPr>
            </w:pPr>
            <w:r>
              <w:rPr>
                <w:bCs/>
                <w:sz w:val="20"/>
              </w:rPr>
              <w:t>SIP Meetings</w:t>
            </w:r>
          </w:p>
        </w:tc>
        <w:tc>
          <w:tcPr>
            <w:tcW w:w="276" w:type="pct"/>
          </w:tcPr>
          <w:p w14:paraId="612CD91A" w14:textId="77777777" w:rsidR="00D6452F" w:rsidRPr="00244B87" w:rsidRDefault="00D6452F" w:rsidP="00154FDB">
            <w:pPr>
              <w:rPr>
                <w:bCs/>
                <w:sz w:val="20"/>
              </w:rPr>
            </w:pPr>
          </w:p>
        </w:tc>
        <w:tc>
          <w:tcPr>
            <w:tcW w:w="356" w:type="pct"/>
          </w:tcPr>
          <w:p w14:paraId="10919FE7" w14:textId="77777777" w:rsidR="00D6452F" w:rsidRPr="00244B87" w:rsidRDefault="00D6452F" w:rsidP="00154FDB">
            <w:pPr>
              <w:rPr>
                <w:bCs/>
                <w:sz w:val="20"/>
              </w:rPr>
            </w:pPr>
          </w:p>
        </w:tc>
      </w:tr>
      <w:tr w:rsidR="00D6452F" w:rsidRPr="00C6721C" w14:paraId="4236E202" w14:textId="77777777" w:rsidTr="00A668F1">
        <w:trPr>
          <w:trHeight w:hRule="exact" w:val="1418"/>
        </w:trPr>
        <w:tc>
          <w:tcPr>
            <w:tcW w:w="987" w:type="pct"/>
          </w:tcPr>
          <w:p w14:paraId="26B4FC3F" w14:textId="77777777" w:rsidR="00D6452F" w:rsidRPr="00244B87" w:rsidRDefault="00D6452F" w:rsidP="00154FDB">
            <w:pPr>
              <w:tabs>
                <w:tab w:val="left" w:pos="2150"/>
              </w:tabs>
              <w:rPr>
                <w:bCs/>
                <w:sz w:val="20"/>
              </w:rPr>
            </w:pPr>
          </w:p>
        </w:tc>
        <w:tc>
          <w:tcPr>
            <w:tcW w:w="1179" w:type="pct"/>
          </w:tcPr>
          <w:p w14:paraId="083DB875" w14:textId="77777777" w:rsidR="00D6452F" w:rsidRPr="00244B87" w:rsidRDefault="00D6452F" w:rsidP="00154FDB">
            <w:pPr>
              <w:rPr>
                <w:bCs/>
                <w:sz w:val="20"/>
              </w:rPr>
            </w:pPr>
          </w:p>
        </w:tc>
        <w:tc>
          <w:tcPr>
            <w:tcW w:w="1134" w:type="pct"/>
          </w:tcPr>
          <w:p w14:paraId="42DA237D" w14:textId="77777777" w:rsidR="00D6452F" w:rsidRPr="00244B87" w:rsidRDefault="00D6452F" w:rsidP="00154FDB">
            <w:pPr>
              <w:rPr>
                <w:bCs/>
                <w:sz w:val="20"/>
              </w:rPr>
            </w:pPr>
          </w:p>
        </w:tc>
        <w:tc>
          <w:tcPr>
            <w:tcW w:w="702" w:type="pct"/>
          </w:tcPr>
          <w:p w14:paraId="45905B16" w14:textId="77777777" w:rsidR="00D6452F" w:rsidRPr="00244B87" w:rsidRDefault="00D6452F" w:rsidP="00154FDB">
            <w:pPr>
              <w:rPr>
                <w:bCs/>
                <w:sz w:val="20"/>
              </w:rPr>
            </w:pPr>
          </w:p>
        </w:tc>
        <w:tc>
          <w:tcPr>
            <w:tcW w:w="367" w:type="pct"/>
          </w:tcPr>
          <w:p w14:paraId="4E032B51" w14:textId="77777777" w:rsidR="00D6452F" w:rsidRPr="00244B87" w:rsidRDefault="00D6452F" w:rsidP="00154FDB">
            <w:pPr>
              <w:rPr>
                <w:bCs/>
                <w:sz w:val="20"/>
              </w:rPr>
            </w:pPr>
          </w:p>
        </w:tc>
        <w:tc>
          <w:tcPr>
            <w:tcW w:w="276" w:type="pct"/>
          </w:tcPr>
          <w:p w14:paraId="6AA19179" w14:textId="77777777" w:rsidR="00D6452F" w:rsidRPr="00244B87" w:rsidRDefault="00D6452F" w:rsidP="00154FDB">
            <w:pPr>
              <w:rPr>
                <w:bCs/>
                <w:sz w:val="20"/>
              </w:rPr>
            </w:pPr>
          </w:p>
        </w:tc>
        <w:tc>
          <w:tcPr>
            <w:tcW w:w="356" w:type="pct"/>
          </w:tcPr>
          <w:p w14:paraId="5356C0FF" w14:textId="77777777" w:rsidR="00D6452F" w:rsidRPr="00244B87" w:rsidRDefault="00D6452F" w:rsidP="00154FDB">
            <w:pPr>
              <w:rPr>
                <w:bCs/>
                <w:sz w:val="20"/>
              </w:rPr>
            </w:pPr>
          </w:p>
        </w:tc>
      </w:tr>
      <w:tr w:rsidR="00D6452F" w:rsidRPr="00C6721C" w14:paraId="042B1915" w14:textId="77777777" w:rsidTr="00154FDB">
        <w:trPr>
          <w:trHeight w:hRule="exact" w:val="2268"/>
        </w:trPr>
        <w:tc>
          <w:tcPr>
            <w:tcW w:w="5000" w:type="pct"/>
            <w:gridSpan w:val="7"/>
          </w:tcPr>
          <w:p w14:paraId="4E894BBB" w14:textId="77777777" w:rsidR="00D6452F" w:rsidRPr="00244B87" w:rsidRDefault="00D6452F" w:rsidP="00154FDB">
            <w:pPr>
              <w:rPr>
                <w:bCs/>
                <w:sz w:val="20"/>
              </w:rPr>
            </w:pPr>
            <w:r>
              <w:rPr>
                <w:bCs/>
                <w:sz w:val="20"/>
              </w:rPr>
              <w:t>December Check Point: Evaluative Comments</w:t>
            </w:r>
          </w:p>
        </w:tc>
      </w:tr>
    </w:tbl>
    <w:p w14:paraId="783075FC" w14:textId="1D138316" w:rsidR="00D6452F" w:rsidRDefault="00D6452F" w:rsidP="00D6452F">
      <w:pPr>
        <w:rPr>
          <w:sz w:val="2"/>
          <w:szCs w:val="2"/>
        </w:rPr>
      </w:pPr>
    </w:p>
    <w:p w14:paraId="1098A30F" w14:textId="77777777" w:rsidR="00D6452F" w:rsidRDefault="00D6452F">
      <w:pPr>
        <w:spacing w:after="160" w:line="259" w:lineRule="auto"/>
        <w:rPr>
          <w:sz w:val="2"/>
          <w:szCs w:val="2"/>
        </w:rPr>
      </w:pPr>
      <w:r>
        <w:rPr>
          <w:sz w:val="2"/>
          <w:szCs w:val="2"/>
        </w:rPr>
        <w:br w:type="page"/>
      </w:r>
    </w:p>
    <w:tbl>
      <w:tblPr>
        <w:tblStyle w:val="TableGrid"/>
        <w:tblpPr w:leftFromText="180" w:rightFromText="180" w:vertAnchor="page" w:horzAnchor="margin" w:tblpY="1871"/>
        <w:tblW w:w="15467" w:type="dxa"/>
        <w:tblLook w:val="04A0" w:firstRow="1" w:lastRow="0" w:firstColumn="1" w:lastColumn="0" w:noHBand="0" w:noVBand="1"/>
      </w:tblPr>
      <w:tblGrid>
        <w:gridCol w:w="3823"/>
        <w:gridCol w:w="8788"/>
        <w:gridCol w:w="2856"/>
      </w:tblGrid>
      <w:tr w:rsidR="005F290B" w14:paraId="145FA312" w14:textId="77777777" w:rsidTr="005F290B">
        <w:trPr>
          <w:trHeight w:val="274"/>
        </w:trPr>
        <w:tc>
          <w:tcPr>
            <w:tcW w:w="3823" w:type="dxa"/>
          </w:tcPr>
          <w:p w14:paraId="6CACA7D7" w14:textId="6E5D3DB2" w:rsidR="005F290B" w:rsidRPr="00D6452F" w:rsidRDefault="005F290B" w:rsidP="005F290B">
            <w:pPr>
              <w:rPr>
                <w:sz w:val="20"/>
              </w:rPr>
            </w:pPr>
            <w:r w:rsidRPr="00D6452F">
              <w:rPr>
                <w:sz w:val="20"/>
              </w:rPr>
              <w:lastRenderedPageBreak/>
              <w:t>Grand Challenge</w:t>
            </w:r>
            <w:r>
              <w:rPr>
                <w:sz w:val="20"/>
              </w:rPr>
              <w:t xml:space="preserve"> </w:t>
            </w:r>
          </w:p>
        </w:tc>
        <w:tc>
          <w:tcPr>
            <w:tcW w:w="8788" w:type="dxa"/>
          </w:tcPr>
          <w:p w14:paraId="3E73F256" w14:textId="77777777" w:rsidR="005F290B" w:rsidRPr="005F290B" w:rsidRDefault="005F290B" w:rsidP="005F290B">
            <w:pPr>
              <w:rPr>
                <w:sz w:val="20"/>
              </w:rPr>
            </w:pPr>
            <w:r>
              <w:rPr>
                <w:sz w:val="20"/>
              </w:rPr>
              <w:t>Area of Focus</w:t>
            </w:r>
          </w:p>
        </w:tc>
        <w:tc>
          <w:tcPr>
            <w:tcW w:w="2856" w:type="dxa"/>
          </w:tcPr>
          <w:p w14:paraId="36AFE136" w14:textId="1ECCD686" w:rsidR="005F290B" w:rsidRPr="005F290B" w:rsidRDefault="005F290B" w:rsidP="005F290B">
            <w:pPr>
              <w:rPr>
                <w:sz w:val="20"/>
              </w:rPr>
            </w:pPr>
            <w:r>
              <w:rPr>
                <w:sz w:val="20"/>
              </w:rPr>
              <w:t>Quality Indicator</w:t>
            </w:r>
          </w:p>
        </w:tc>
      </w:tr>
      <w:tr w:rsidR="005F290B" w14:paraId="4D766D10" w14:textId="77777777" w:rsidTr="005F290B">
        <w:trPr>
          <w:trHeight w:val="598"/>
        </w:trPr>
        <w:tc>
          <w:tcPr>
            <w:tcW w:w="3823" w:type="dxa"/>
          </w:tcPr>
          <w:p w14:paraId="0C41BE0C" w14:textId="77777777" w:rsidR="005F290B" w:rsidRDefault="005F290B" w:rsidP="005F290B">
            <w:pPr>
              <w:rPr>
                <w:sz w:val="2"/>
                <w:szCs w:val="2"/>
              </w:rPr>
            </w:pPr>
          </w:p>
          <w:p w14:paraId="7F60693B" w14:textId="77777777" w:rsidR="0015728D" w:rsidRPr="0015728D" w:rsidRDefault="0015728D" w:rsidP="0015728D">
            <w:pPr>
              <w:rPr>
                <w:sz w:val="2"/>
                <w:szCs w:val="2"/>
              </w:rPr>
            </w:pPr>
          </w:p>
          <w:p w14:paraId="38D69823" w14:textId="77777777" w:rsidR="0015728D" w:rsidRPr="0015728D" w:rsidRDefault="0015728D" w:rsidP="0015728D">
            <w:pPr>
              <w:rPr>
                <w:sz w:val="2"/>
                <w:szCs w:val="2"/>
              </w:rPr>
            </w:pPr>
          </w:p>
          <w:p w14:paraId="1398F030" w14:textId="77777777" w:rsidR="0015728D" w:rsidRPr="0015728D" w:rsidRDefault="0015728D" w:rsidP="0015728D">
            <w:pPr>
              <w:rPr>
                <w:sz w:val="2"/>
                <w:szCs w:val="2"/>
              </w:rPr>
            </w:pPr>
          </w:p>
          <w:p w14:paraId="33FFA3D6" w14:textId="0DEC14C9" w:rsidR="0015728D" w:rsidRPr="0015728D" w:rsidRDefault="0015728D" w:rsidP="0015728D">
            <w:pPr>
              <w:rPr>
                <w:sz w:val="2"/>
                <w:szCs w:val="2"/>
              </w:rPr>
            </w:pPr>
            <w:r>
              <w:rPr>
                <w:sz w:val="20"/>
              </w:rPr>
              <w:t>Develop pupil voice across school using AAC</w:t>
            </w:r>
            <w:r w:rsidR="00BB1B52">
              <w:rPr>
                <w:sz w:val="20"/>
              </w:rPr>
              <w:t xml:space="preserve"> QI 3.1</w:t>
            </w:r>
          </w:p>
        </w:tc>
        <w:tc>
          <w:tcPr>
            <w:tcW w:w="8788" w:type="dxa"/>
          </w:tcPr>
          <w:p w14:paraId="7369C98F" w14:textId="4C92FD6B" w:rsidR="005F290B" w:rsidRPr="005F290B" w:rsidRDefault="0015728D" w:rsidP="005F290B">
            <w:pPr>
              <w:rPr>
                <w:sz w:val="20"/>
              </w:rPr>
            </w:pPr>
            <w:r>
              <w:rPr>
                <w:sz w:val="20"/>
              </w:rPr>
              <w:t xml:space="preserve"> </w:t>
            </w:r>
            <w:r w:rsidR="00506B13">
              <w:rPr>
                <w:sz w:val="20"/>
              </w:rPr>
              <w:t xml:space="preserve">Communication Friendly Environment Accreditation </w:t>
            </w:r>
          </w:p>
        </w:tc>
        <w:tc>
          <w:tcPr>
            <w:tcW w:w="2856" w:type="dxa"/>
          </w:tcPr>
          <w:p w14:paraId="713D085B" w14:textId="6C10ED00" w:rsidR="005F290B" w:rsidRPr="005F290B" w:rsidRDefault="00506B13" w:rsidP="005F290B">
            <w:pPr>
              <w:rPr>
                <w:sz w:val="20"/>
              </w:rPr>
            </w:pPr>
            <w:r>
              <w:rPr>
                <w:sz w:val="20"/>
              </w:rPr>
              <w:t>QI 3.1</w:t>
            </w:r>
          </w:p>
        </w:tc>
      </w:tr>
      <w:tr w:rsidR="005F290B" w14:paraId="31610A32" w14:textId="77777777" w:rsidTr="005F290B">
        <w:trPr>
          <w:trHeight w:val="598"/>
        </w:trPr>
        <w:tc>
          <w:tcPr>
            <w:tcW w:w="3823" w:type="dxa"/>
          </w:tcPr>
          <w:p w14:paraId="5342EF21" w14:textId="77777777" w:rsidR="005F290B" w:rsidRDefault="005F290B" w:rsidP="005F290B">
            <w:pPr>
              <w:rPr>
                <w:sz w:val="2"/>
                <w:szCs w:val="2"/>
              </w:rPr>
            </w:pPr>
          </w:p>
        </w:tc>
        <w:tc>
          <w:tcPr>
            <w:tcW w:w="8788" w:type="dxa"/>
          </w:tcPr>
          <w:p w14:paraId="7DC08637" w14:textId="77777777" w:rsidR="005F290B" w:rsidRPr="005F290B" w:rsidRDefault="005F290B" w:rsidP="005F290B">
            <w:pPr>
              <w:rPr>
                <w:sz w:val="20"/>
              </w:rPr>
            </w:pPr>
          </w:p>
        </w:tc>
        <w:tc>
          <w:tcPr>
            <w:tcW w:w="2856" w:type="dxa"/>
          </w:tcPr>
          <w:p w14:paraId="49DCA98B" w14:textId="343559BD" w:rsidR="005F290B" w:rsidRPr="005F290B" w:rsidRDefault="005F290B" w:rsidP="005F290B">
            <w:pPr>
              <w:rPr>
                <w:sz w:val="20"/>
              </w:rPr>
            </w:pPr>
          </w:p>
        </w:tc>
      </w:tr>
      <w:tr w:rsidR="005F290B" w14:paraId="09B1939F" w14:textId="77777777" w:rsidTr="005F290B">
        <w:trPr>
          <w:trHeight w:val="598"/>
        </w:trPr>
        <w:tc>
          <w:tcPr>
            <w:tcW w:w="3823" w:type="dxa"/>
          </w:tcPr>
          <w:p w14:paraId="72D0EBB0" w14:textId="77777777" w:rsidR="005F290B" w:rsidRDefault="005F290B" w:rsidP="005F290B">
            <w:pPr>
              <w:rPr>
                <w:sz w:val="2"/>
                <w:szCs w:val="2"/>
              </w:rPr>
            </w:pPr>
          </w:p>
        </w:tc>
        <w:tc>
          <w:tcPr>
            <w:tcW w:w="8788" w:type="dxa"/>
          </w:tcPr>
          <w:p w14:paraId="257FD5AF" w14:textId="77777777" w:rsidR="005F290B" w:rsidRPr="005F290B" w:rsidRDefault="005F290B" w:rsidP="005F290B">
            <w:pPr>
              <w:rPr>
                <w:sz w:val="20"/>
              </w:rPr>
            </w:pPr>
          </w:p>
        </w:tc>
        <w:tc>
          <w:tcPr>
            <w:tcW w:w="2856" w:type="dxa"/>
          </w:tcPr>
          <w:p w14:paraId="53EEC2BC" w14:textId="36D50725" w:rsidR="005F290B" w:rsidRPr="005F290B" w:rsidRDefault="005F290B" w:rsidP="005F290B">
            <w:pPr>
              <w:rPr>
                <w:sz w:val="20"/>
              </w:rPr>
            </w:pPr>
          </w:p>
        </w:tc>
      </w:tr>
    </w:tbl>
    <w:p w14:paraId="73303FFB" w14:textId="08F1CFB3" w:rsidR="00D6452F" w:rsidRPr="00D6452F" w:rsidRDefault="00D6452F" w:rsidP="00D6452F">
      <w:pPr>
        <w:rPr>
          <w:sz w:val="2"/>
          <w:szCs w:val="2"/>
        </w:rPr>
      </w:pPr>
      <w:r w:rsidRPr="00D6452F">
        <w:rPr>
          <w:noProof/>
          <w:sz w:val="2"/>
          <w:szCs w:val="2"/>
        </w:rPr>
        <mc:AlternateContent>
          <mc:Choice Requires="wps">
            <w:drawing>
              <wp:anchor distT="45720" distB="45720" distL="114300" distR="114300" simplePos="0" relativeHeight="251663360" behindDoc="0" locked="0" layoutInCell="1" allowOverlap="1" wp14:anchorId="3FB9C75D" wp14:editId="1D677CEE">
                <wp:simplePos x="0" y="0"/>
                <wp:positionH relativeFrom="column">
                  <wp:posOffset>31750</wp:posOffset>
                </wp:positionH>
                <wp:positionV relativeFrom="paragraph">
                  <wp:posOffset>4445</wp:posOffset>
                </wp:positionV>
                <wp:extent cx="9766300" cy="457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0" cy="457200"/>
                        </a:xfrm>
                        <a:prstGeom prst="rect">
                          <a:avLst/>
                        </a:prstGeom>
                        <a:solidFill>
                          <a:srgbClr val="FFFFFF"/>
                        </a:solidFill>
                        <a:ln w="9525">
                          <a:solidFill>
                            <a:srgbClr val="000000"/>
                          </a:solidFill>
                          <a:miter lim="800000"/>
                          <a:headEnd/>
                          <a:tailEnd/>
                        </a:ln>
                      </wps:spPr>
                      <wps:txbx>
                        <w:txbxContent>
                          <w:p w14:paraId="0DFA0E4B" w14:textId="0E50F022" w:rsidR="00D6452F" w:rsidRPr="005F290B" w:rsidRDefault="00D6452F">
                            <w:pPr>
                              <w:rPr>
                                <w:sz w:val="20"/>
                              </w:rPr>
                            </w:pPr>
                            <w:r w:rsidRPr="005F290B">
                              <w:rPr>
                                <w:sz w:val="20"/>
                              </w:rPr>
                              <w:t>Please use the space below to note any other improvement action initiated in previous years which are continuing to be focus in the coming year but not your identified priority for 2</w:t>
                            </w:r>
                            <w:r w:rsidR="0015728D">
                              <w:rPr>
                                <w:sz w:val="20"/>
                              </w:rPr>
                              <w:t>5-26</w:t>
                            </w:r>
                            <w:r w:rsidRPr="005F290B">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9C75D" id="_x0000_t202" coordsize="21600,21600" o:spt="202" path="m,l,21600r21600,l21600,xe">
                <v:stroke joinstyle="miter"/>
                <v:path gradientshapeok="t" o:connecttype="rect"/>
              </v:shapetype>
              <v:shape id="Text Box 2" o:spid="_x0000_s1026" type="#_x0000_t202" style="position:absolute;margin-left:2.5pt;margin-top:.35pt;width:769pt;height: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">
                <v:textbox>
                  <w:txbxContent>
                    <w:p w14:paraId="0DFA0E4B" w14:textId="0E50F022" w:rsidR="00D6452F" w:rsidRPr="005F290B" w:rsidRDefault="00D6452F">
                      <w:pPr>
                        <w:rPr>
                          <w:sz w:val="20"/>
                        </w:rPr>
                      </w:pPr>
                      <w:r w:rsidRPr="005F290B">
                        <w:rPr>
                          <w:sz w:val="20"/>
                        </w:rPr>
                        <w:t>Please use the space below to note any other improvement action initiated in previous years which are continuing to be focus in the coming year but not your identified priority for 2</w:t>
                      </w:r>
                      <w:r w:rsidR="0015728D">
                        <w:rPr>
                          <w:sz w:val="20"/>
                        </w:rPr>
                        <w:t>5-26</w:t>
                      </w:r>
                      <w:r w:rsidRPr="005F290B">
                        <w:rPr>
                          <w:sz w:val="20"/>
                        </w:rPr>
                        <w:t>.</w:t>
                      </w:r>
                    </w:p>
                  </w:txbxContent>
                </v:textbox>
                <w10:wrap type="square"/>
              </v:shape>
            </w:pict>
          </mc:Fallback>
        </mc:AlternateContent>
      </w:r>
      <w:r>
        <w:rPr>
          <w:sz w:val="2"/>
          <w:szCs w:val="2"/>
        </w:rPr>
        <w:t>PPl</w:t>
      </w:r>
    </w:p>
    <w:sectPr w:rsidR="00D6452F" w:rsidRPr="00D6452F" w:rsidSect="00D14501">
      <w:headerReference w:type="even" r:id="rId14"/>
      <w:headerReference w:type="default" r:id="rId15"/>
      <w:footerReference w:type="even" r:id="rId16"/>
      <w:footerReference w:type="default" r:id="rId17"/>
      <w:headerReference w:type="first" r:id="rId18"/>
      <w:footerReference w:type="first" r:id="rId19"/>
      <w:pgSz w:w="16838" w:h="11906" w:orient="landscape"/>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75CC" w14:textId="77777777" w:rsidR="00F171A0" w:rsidRDefault="00F171A0" w:rsidP="0013665F">
      <w:r>
        <w:separator/>
      </w:r>
    </w:p>
  </w:endnote>
  <w:endnote w:type="continuationSeparator" w:id="0">
    <w:p w14:paraId="5D2B5C9B" w14:textId="77777777" w:rsidR="00F171A0" w:rsidRDefault="00F171A0" w:rsidP="001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54B6" w14:textId="575FC036" w:rsidR="00CE2BDB" w:rsidRDefault="000527E1" w:rsidP="000527E1">
    <w:pPr>
      <w:pStyle w:val="Footer"/>
      <w:jc w:val="center"/>
    </w:pPr>
    <w:fldSimple w:instr=" DOCPROPERTY bjFooterEvenPageDocProperty \* MERGEFORMAT " w:fldLock="1">
      <w:r w:rsidRPr="000527E1">
        <w:rPr>
          <w:rFonts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6476" w14:textId="41C13354" w:rsidR="00CE2BDB" w:rsidRDefault="000527E1" w:rsidP="000527E1">
    <w:pPr>
      <w:pStyle w:val="Footer"/>
      <w:jc w:val="center"/>
    </w:pPr>
    <w:fldSimple w:instr=" DOCPROPERTY bjFooterBothDocProperty \* MERGEFORMAT " w:fldLock="1">
      <w:r w:rsidRPr="000527E1">
        <w:rPr>
          <w:rFonts w:cs="Arial"/>
          <w:b/>
          <w:color w:val="000000"/>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FCAD" w14:textId="77777777" w:rsidR="000527E1" w:rsidRDefault="0005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773D" w14:textId="77777777" w:rsidR="00F171A0" w:rsidRDefault="00F171A0" w:rsidP="0013665F">
      <w:r>
        <w:separator/>
      </w:r>
    </w:p>
  </w:footnote>
  <w:footnote w:type="continuationSeparator" w:id="0">
    <w:p w14:paraId="371E740D" w14:textId="77777777" w:rsidR="00F171A0" w:rsidRDefault="00F171A0" w:rsidP="0013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1E1B" w14:textId="190A8788" w:rsidR="00CE2BDB" w:rsidRDefault="000527E1" w:rsidP="000527E1">
    <w:pPr>
      <w:pStyle w:val="Header"/>
      <w:jc w:val="center"/>
    </w:pPr>
    <w:fldSimple w:instr=" DOCPROPERTY bjHeaderEvenPageDocProperty \* MERGEFORMAT " w:fldLock="1">
      <w:r w:rsidRPr="000527E1">
        <w:rPr>
          <w:rFonts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F0A5" w14:textId="4274DE18" w:rsidR="00CE2BDB" w:rsidRDefault="000527E1" w:rsidP="000527E1">
    <w:pPr>
      <w:pStyle w:val="Header"/>
      <w:jc w:val="center"/>
    </w:pPr>
    <w:fldSimple w:instr=" DOCPROPERTY bjHeaderBothDocProperty \* MERGEFORMAT " w:fldLock="1">
      <w:r w:rsidRPr="000527E1">
        <w:rPr>
          <w:rFonts w:cs="Arial"/>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8238" w14:textId="77777777" w:rsidR="000527E1" w:rsidRDefault="00052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EF7"/>
    <w:multiLevelType w:val="hybridMultilevel"/>
    <w:tmpl w:val="E488B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FD0276"/>
    <w:multiLevelType w:val="multilevel"/>
    <w:tmpl w:val="2758E0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8269C"/>
    <w:multiLevelType w:val="hybridMultilevel"/>
    <w:tmpl w:val="E5B6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409BB"/>
    <w:multiLevelType w:val="hybridMultilevel"/>
    <w:tmpl w:val="5DB6A37A"/>
    <w:lvl w:ilvl="0" w:tplc="08090001">
      <w:start w:val="2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15CA5"/>
    <w:multiLevelType w:val="hybridMultilevel"/>
    <w:tmpl w:val="5DB43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B765417"/>
    <w:multiLevelType w:val="hybridMultilevel"/>
    <w:tmpl w:val="95789B5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17112">
    <w:abstractNumId w:val="5"/>
  </w:num>
  <w:num w:numId="2" w16cid:durableId="1761441312">
    <w:abstractNumId w:val="1"/>
  </w:num>
  <w:num w:numId="3" w16cid:durableId="1708215651">
    <w:abstractNumId w:val="4"/>
  </w:num>
  <w:num w:numId="4" w16cid:durableId="921599297">
    <w:abstractNumId w:val="0"/>
  </w:num>
  <w:num w:numId="5" w16cid:durableId="1015153140">
    <w:abstractNumId w:val="3"/>
  </w:num>
  <w:num w:numId="6" w16cid:durableId="71970317">
    <w:abstractNumId w:val="2"/>
  </w:num>
  <w:num w:numId="7" w16cid:durableId="480344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5F"/>
    <w:rsid w:val="000015E3"/>
    <w:rsid w:val="00010C12"/>
    <w:rsid w:val="00016E63"/>
    <w:rsid w:val="0002515A"/>
    <w:rsid w:val="000433F1"/>
    <w:rsid w:val="00047C38"/>
    <w:rsid w:val="00050798"/>
    <w:rsid w:val="000527E1"/>
    <w:rsid w:val="00054992"/>
    <w:rsid w:val="00062C58"/>
    <w:rsid w:val="00063FDB"/>
    <w:rsid w:val="00075FF7"/>
    <w:rsid w:val="00076A2D"/>
    <w:rsid w:val="000A6102"/>
    <w:rsid w:val="000B7E94"/>
    <w:rsid w:val="000C6357"/>
    <w:rsid w:val="000E2AD0"/>
    <w:rsid w:val="000E5012"/>
    <w:rsid w:val="000E7F18"/>
    <w:rsid w:val="00102637"/>
    <w:rsid w:val="00103C41"/>
    <w:rsid w:val="00107949"/>
    <w:rsid w:val="00131C8B"/>
    <w:rsid w:val="0013665F"/>
    <w:rsid w:val="00146F87"/>
    <w:rsid w:val="0015728D"/>
    <w:rsid w:val="00165F6F"/>
    <w:rsid w:val="00173FA3"/>
    <w:rsid w:val="00194571"/>
    <w:rsid w:val="00194FA4"/>
    <w:rsid w:val="001A19F2"/>
    <w:rsid w:val="001A256F"/>
    <w:rsid w:val="001B00E0"/>
    <w:rsid w:val="001B4383"/>
    <w:rsid w:val="001C11C8"/>
    <w:rsid w:val="001C2EDF"/>
    <w:rsid w:val="001F2658"/>
    <w:rsid w:val="001F7128"/>
    <w:rsid w:val="002170BF"/>
    <w:rsid w:val="002373E0"/>
    <w:rsid w:val="00244B87"/>
    <w:rsid w:val="0025262F"/>
    <w:rsid w:val="00257D04"/>
    <w:rsid w:val="002636B7"/>
    <w:rsid w:val="00295536"/>
    <w:rsid w:val="002A15CE"/>
    <w:rsid w:val="002A1C68"/>
    <w:rsid w:val="002B62D6"/>
    <w:rsid w:val="002E0F9B"/>
    <w:rsid w:val="002E3C9A"/>
    <w:rsid w:val="00323529"/>
    <w:rsid w:val="003259F8"/>
    <w:rsid w:val="00335079"/>
    <w:rsid w:val="00335F0E"/>
    <w:rsid w:val="0035028C"/>
    <w:rsid w:val="00385E3D"/>
    <w:rsid w:val="003901FE"/>
    <w:rsid w:val="003A4F8B"/>
    <w:rsid w:val="003C19CF"/>
    <w:rsid w:val="003C345A"/>
    <w:rsid w:val="003D22F0"/>
    <w:rsid w:val="003E2E7E"/>
    <w:rsid w:val="003F4715"/>
    <w:rsid w:val="004009ED"/>
    <w:rsid w:val="00411DD9"/>
    <w:rsid w:val="004247BA"/>
    <w:rsid w:val="004448C5"/>
    <w:rsid w:val="00471352"/>
    <w:rsid w:val="005051CD"/>
    <w:rsid w:val="00506B13"/>
    <w:rsid w:val="00524545"/>
    <w:rsid w:val="00552F61"/>
    <w:rsid w:val="005A2827"/>
    <w:rsid w:val="005A47D8"/>
    <w:rsid w:val="005A49C3"/>
    <w:rsid w:val="005D455F"/>
    <w:rsid w:val="005E77C4"/>
    <w:rsid w:val="005F290B"/>
    <w:rsid w:val="005F2E67"/>
    <w:rsid w:val="00614272"/>
    <w:rsid w:val="00617044"/>
    <w:rsid w:val="00633B3F"/>
    <w:rsid w:val="00633EEB"/>
    <w:rsid w:val="006356D9"/>
    <w:rsid w:val="006437BF"/>
    <w:rsid w:val="00645320"/>
    <w:rsid w:val="00661DC8"/>
    <w:rsid w:val="00694212"/>
    <w:rsid w:val="006B68E3"/>
    <w:rsid w:val="006C28AE"/>
    <w:rsid w:val="006D663D"/>
    <w:rsid w:val="0070780C"/>
    <w:rsid w:val="00713722"/>
    <w:rsid w:val="007159E3"/>
    <w:rsid w:val="00725E8A"/>
    <w:rsid w:val="007447F4"/>
    <w:rsid w:val="00753CCB"/>
    <w:rsid w:val="007568D4"/>
    <w:rsid w:val="00767C5C"/>
    <w:rsid w:val="00771B67"/>
    <w:rsid w:val="00784184"/>
    <w:rsid w:val="00792844"/>
    <w:rsid w:val="007A3E1A"/>
    <w:rsid w:val="007B2243"/>
    <w:rsid w:val="007D13CB"/>
    <w:rsid w:val="007E6953"/>
    <w:rsid w:val="0081541E"/>
    <w:rsid w:val="00855A46"/>
    <w:rsid w:val="00860675"/>
    <w:rsid w:val="008730B7"/>
    <w:rsid w:val="008731EE"/>
    <w:rsid w:val="00880D95"/>
    <w:rsid w:val="00885BA7"/>
    <w:rsid w:val="0089421C"/>
    <w:rsid w:val="008964FD"/>
    <w:rsid w:val="008A2B2F"/>
    <w:rsid w:val="008B18D8"/>
    <w:rsid w:val="008C7D33"/>
    <w:rsid w:val="008D561D"/>
    <w:rsid w:val="008F4B21"/>
    <w:rsid w:val="0092548A"/>
    <w:rsid w:val="00936A31"/>
    <w:rsid w:val="009379D2"/>
    <w:rsid w:val="00943B57"/>
    <w:rsid w:val="00955CC2"/>
    <w:rsid w:val="00974AB2"/>
    <w:rsid w:val="009879BC"/>
    <w:rsid w:val="00992F78"/>
    <w:rsid w:val="009A7647"/>
    <w:rsid w:val="009E722C"/>
    <w:rsid w:val="009F166F"/>
    <w:rsid w:val="00A20AAC"/>
    <w:rsid w:val="00A324E8"/>
    <w:rsid w:val="00A501CA"/>
    <w:rsid w:val="00A56385"/>
    <w:rsid w:val="00A668F1"/>
    <w:rsid w:val="00A704BC"/>
    <w:rsid w:val="00A70888"/>
    <w:rsid w:val="00A8568C"/>
    <w:rsid w:val="00A94994"/>
    <w:rsid w:val="00A96C98"/>
    <w:rsid w:val="00AA120F"/>
    <w:rsid w:val="00AE2DBC"/>
    <w:rsid w:val="00AF3DD1"/>
    <w:rsid w:val="00B07BD3"/>
    <w:rsid w:val="00B07F24"/>
    <w:rsid w:val="00B1471B"/>
    <w:rsid w:val="00B63A05"/>
    <w:rsid w:val="00B72D78"/>
    <w:rsid w:val="00B84854"/>
    <w:rsid w:val="00B94A19"/>
    <w:rsid w:val="00BB1B52"/>
    <w:rsid w:val="00BD2707"/>
    <w:rsid w:val="00BF570A"/>
    <w:rsid w:val="00C022D2"/>
    <w:rsid w:val="00C449A9"/>
    <w:rsid w:val="00C506DC"/>
    <w:rsid w:val="00C56DA3"/>
    <w:rsid w:val="00C60F6C"/>
    <w:rsid w:val="00C755F3"/>
    <w:rsid w:val="00C93299"/>
    <w:rsid w:val="00CB7244"/>
    <w:rsid w:val="00CD0097"/>
    <w:rsid w:val="00CD2B05"/>
    <w:rsid w:val="00CE2BDB"/>
    <w:rsid w:val="00CF4017"/>
    <w:rsid w:val="00D00A61"/>
    <w:rsid w:val="00D07E22"/>
    <w:rsid w:val="00D10500"/>
    <w:rsid w:val="00D14501"/>
    <w:rsid w:val="00D245D0"/>
    <w:rsid w:val="00D30341"/>
    <w:rsid w:val="00D550C0"/>
    <w:rsid w:val="00D63963"/>
    <w:rsid w:val="00D6452F"/>
    <w:rsid w:val="00D74883"/>
    <w:rsid w:val="00DB0828"/>
    <w:rsid w:val="00DD364D"/>
    <w:rsid w:val="00DD46C0"/>
    <w:rsid w:val="00DD53AE"/>
    <w:rsid w:val="00DD75A7"/>
    <w:rsid w:val="00E12944"/>
    <w:rsid w:val="00E17C56"/>
    <w:rsid w:val="00E31462"/>
    <w:rsid w:val="00E57044"/>
    <w:rsid w:val="00E8299F"/>
    <w:rsid w:val="00E96625"/>
    <w:rsid w:val="00EA2F1A"/>
    <w:rsid w:val="00EB2383"/>
    <w:rsid w:val="00ED0421"/>
    <w:rsid w:val="00EE2BB5"/>
    <w:rsid w:val="00EE4FA2"/>
    <w:rsid w:val="00EE6709"/>
    <w:rsid w:val="00EE6FC3"/>
    <w:rsid w:val="00EE70F6"/>
    <w:rsid w:val="00EF5ABD"/>
    <w:rsid w:val="00F0270E"/>
    <w:rsid w:val="00F171A0"/>
    <w:rsid w:val="00F315E5"/>
    <w:rsid w:val="00F75F48"/>
    <w:rsid w:val="00F770BA"/>
    <w:rsid w:val="00FB17EA"/>
    <w:rsid w:val="00FF06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DC92"/>
  <w15:docId w15:val="{CFB3BB3F-E39F-4F07-9655-D74A5DE8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5F"/>
    <w:pPr>
      <w:tabs>
        <w:tab w:val="center" w:pos="4513"/>
        <w:tab w:val="right" w:pos="9026"/>
      </w:tabs>
    </w:pPr>
  </w:style>
  <w:style w:type="character" w:customStyle="1" w:styleId="HeaderChar">
    <w:name w:val="Header Char"/>
    <w:basedOn w:val="DefaultParagraphFont"/>
    <w:link w:val="Header"/>
    <w:uiPriority w:val="99"/>
    <w:rsid w:val="0013665F"/>
  </w:style>
  <w:style w:type="paragraph" w:styleId="Footer">
    <w:name w:val="footer"/>
    <w:basedOn w:val="Normal"/>
    <w:link w:val="FooterChar"/>
    <w:uiPriority w:val="99"/>
    <w:unhideWhenUsed/>
    <w:rsid w:val="0013665F"/>
    <w:pPr>
      <w:tabs>
        <w:tab w:val="center" w:pos="4513"/>
        <w:tab w:val="right" w:pos="9026"/>
      </w:tabs>
    </w:pPr>
  </w:style>
  <w:style w:type="character" w:customStyle="1" w:styleId="FooterChar">
    <w:name w:val="Footer Char"/>
    <w:basedOn w:val="DefaultParagraphFont"/>
    <w:link w:val="Footer"/>
    <w:uiPriority w:val="99"/>
    <w:rsid w:val="0013665F"/>
  </w:style>
  <w:style w:type="paragraph" w:customStyle="1" w:styleId="Bulletted">
    <w:name w:val="Bulletted"/>
    <w:basedOn w:val="Normal"/>
    <w:next w:val="Normal"/>
    <w:rsid w:val="0013665F"/>
    <w:pPr>
      <w:numPr>
        <w:numId w:val="1"/>
      </w:numPr>
      <w:tabs>
        <w:tab w:val="left" w:pos="360"/>
        <w:tab w:val="left" w:pos="1080"/>
        <w:tab w:val="left" w:pos="1800"/>
        <w:tab w:val="left" w:pos="3240"/>
      </w:tabs>
    </w:pPr>
  </w:style>
  <w:style w:type="character" w:customStyle="1" w:styleId="normaltextrun">
    <w:name w:val="normaltextrun"/>
    <w:basedOn w:val="DefaultParagraphFont"/>
    <w:rsid w:val="0013665F"/>
  </w:style>
  <w:style w:type="table" w:styleId="TableGrid">
    <w:name w:val="Table Grid"/>
    <w:basedOn w:val="TableNormal"/>
    <w:uiPriority w:val="39"/>
    <w:rsid w:val="00136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1DC8"/>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661DC8"/>
  </w:style>
  <w:style w:type="character" w:styleId="PlaceholderText">
    <w:name w:val="Placeholder Text"/>
    <w:basedOn w:val="DefaultParagraphFont"/>
    <w:uiPriority w:val="99"/>
    <w:semiHidden/>
    <w:rsid w:val="00D30341"/>
    <w:rPr>
      <w:color w:val="808080"/>
    </w:rPr>
  </w:style>
  <w:style w:type="paragraph" w:styleId="ListParagraph">
    <w:name w:val="List Paragraph"/>
    <w:basedOn w:val="Normal"/>
    <w:uiPriority w:val="34"/>
    <w:qFormat/>
    <w:rsid w:val="00617044"/>
    <w:pPr>
      <w:ind w:left="720"/>
      <w:contextualSpacing/>
    </w:pPr>
  </w:style>
  <w:style w:type="paragraph" w:styleId="BalloonText">
    <w:name w:val="Balloon Text"/>
    <w:basedOn w:val="Normal"/>
    <w:link w:val="BalloonTextChar"/>
    <w:uiPriority w:val="99"/>
    <w:semiHidden/>
    <w:unhideWhenUsed/>
    <w:rsid w:val="00A32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4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2" ma:contentTypeDescription="Create a new document." ma:contentTypeScope="" ma:versionID="80957d4f14dde5c3893f59a2b237d859">
  <xsd:schema xmlns:xsd="http://www.w3.org/2001/XMLSchema" xmlns:xs="http://www.w3.org/2001/XMLSchema" xmlns:p="http://schemas.microsoft.com/office/2006/metadata/properties" xmlns:ns3="a99e3cdb-8fec-4a97-9830-fd7dbdb1267c" targetNamespace="http://schemas.microsoft.com/office/2006/metadata/properties" ma:root="true" ma:fieldsID="d7d4d0313ae5a6933393e10bc6fa3504" ns3:_="">
    <xsd:import namespace="a99e3cdb-8fec-4a97-9830-fd7dbdb126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A322F-F36A-40EF-9879-20E0D0D6F3EE}">
  <ds:schemaRefs>
    <ds:schemaRef ds:uri="http://schemas.openxmlformats.org/officeDocument/2006/bibliography"/>
  </ds:schemaRefs>
</ds:datastoreItem>
</file>

<file path=customXml/itemProps2.xml><?xml version="1.0" encoding="utf-8"?>
<ds:datastoreItem xmlns:ds="http://schemas.openxmlformats.org/officeDocument/2006/customXml" ds:itemID="{CDB36000-5FE2-4DB0-9D6C-BAC4D4B1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E8B01-D9F5-44B6-9017-874BA3EFF1C1}">
  <ds:schemaRefs>
    <ds:schemaRef ds:uri="http://schemas.microsoft.com/sharepoint/v3/contenttype/forms"/>
  </ds:schemaRefs>
</ds:datastoreItem>
</file>

<file path=customXml/itemProps4.xml><?xml version="1.0" encoding="utf-8"?>
<ds:datastoreItem xmlns:ds="http://schemas.openxmlformats.org/officeDocument/2006/customXml" ds:itemID="{70F1EBA6-A524-4A83-8463-2FDE1339771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FDEA2B0-BD5B-4336-9F9C-B656F71A37E4}">
  <ds:schemaRefs>
    <ds:schemaRef ds:uri="http://purl.org/dc/terms/"/>
    <ds:schemaRef ds:uri="a99e3cdb-8fec-4a97-9830-fd7dbdb126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Logue, Linda (EDU)</dc:creator>
  <cp:keywords>[OFFICIAL]</cp:keywords>
  <dc:description/>
  <cp:lastModifiedBy>EJamieson (Croftcroighn)</cp:lastModifiedBy>
  <cp:revision>12</cp:revision>
  <cp:lastPrinted>2024-06-10T08:49:00Z</cp:lastPrinted>
  <dcterms:created xsi:type="dcterms:W3CDTF">2025-06-13T11:42:00Z</dcterms:created>
  <dcterms:modified xsi:type="dcterms:W3CDTF">2025-09-24T16:32:00Z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58371b17-eccd-4286-82c1-1fabd0050a4d</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ContentTypeId">
    <vt:lpwstr>0x0101007E6094CB5542E54E845218A496DB1B8B</vt:lpwstr>
  </property>
</Properties>
</file>