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99F" w:rsidRDefault="008B18D8">
      <w:r w:rsidRPr="00661DC8">
        <w:rPr>
          <w:noProof/>
        </w:rPr>
        <w:drawing>
          <wp:anchor distT="0" distB="0" distL="114300" distR="114300" simplePos="0" relativeHeight="251660288" behindDoc="1" locked="0" layoutInCell="1" allowOverlap="1" wp14:anchorId="12B85FFE" wp14:editId="292B8D2F">
            <wp:simplePos x="0" y="0"/>
            <wp:positionH relativeFrom="margin">
              <wp:align>left</wp:align>
            </wp:positionH>
            <wp:positionV relativeFrom="paragraph">
              <wp:posOffset>0</wp:posOffset>
            </wp:positionV>
            <wp:extent cx="1494155" cy="611505"/>
            <wp:effectExtent l="0" t="0" r="0" b="0"/>
            <wp:wrapTight wrapText="bothSides">
              <wp:wrapPolygon edited="0">
                <wp:start x="0" y="0"/>
                <wp:lineTo x="0" y="20860"/>
                <wp:lineTo x="21205" y="20860"/>
                <wp:lineTo x="21205" y="0"/>
                <wp:lineTo x="0" y="0"/>
              </wp:wrapPolygon>
            </wp:wrapTight>
            <wp:docPr id="5" name="Picture 4">
              <a:extLst xmlns:a="http://schemas.openxmlformats.org/drawingml/2006/main">
                <a:ext uri="{FF2B5EF4-FFF2-40B4-BE49-F238E27FC236}">
                  <a16:creationId xmlns:a16="http://schemas.microsoft.com/office/drawing/2014/main" id="{A3EFF834-8119-4F7E-B10D-7BC95EB8D15F}"/>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3EFF834-8119-4F7E-B10D-7BC95EB8D15F}"/>
                        </a:ext>
                      </a:extLst>
                    </pic:cNvPr>
                    <pic:cNvPicPr/>
                  </pic:nvPicPr>
                  <pic:blipFill>
                    <a:blip r:embed="rId12">
                      <a:extLst>
                        <a:ext uri="{28A0092B-C50C-407E-A947-70E740481C1C}">
                          <a14:useLocalDpi xmlns:a14="http://schemas.microsoft.com/office/drawing/2010/main" val="0"/>
                        </a:ext>
                      </a:extLst>
                    </a:blip>
                    <a:stretch>
                      <a:fillRect/>
                    </a:stretch>
                  </pic:blipFill>
                  <pic:spPr bwMode="auto">
                    <a:xfrm>
                      <a:off x="0" y="0"/>
                      <a:ext cx="1494155" cy="611505"/>
                    </a:xfrm>
                    <a:prstGeom prst="rect">
                      <a:avLst/>
                    </a:prstGeom>
                    <a:noFill/>
                  </pic:spPr>
                </pic:pic>
              </a:graphicData>
            </a:graphic>
            <wp14:sizeRelH relativeFrom="margin">
              <wp14:pctWidth>0</wp14:pctWidth>
            </wp14:sizeRelH>
            <wp14:sizeRelV relativeFrom="margin">
              <wp14:pctHeight>0</wp14:pctHeight>
            </wp14:sizeRelV>
          </wp:anchor>
        </w:drawing>
      </w:r>
      <w:r w:rsidRPr="009F166F">
        <w:rPr>
          <w:noProof/>
        </w:rPr>
        <w:drawing>
          <wp:anchor distT="0" distB="0" distL="114300" distR="114300" simplePos="0" relativeHeight="251661312" behindDoc="1" locked="0" layoutInCell="1" allowOverlap="1" wp14:anchorId="118DE474" wp14:editId="0C23DF7A">
            <wp:simplePos x="0" y="0"/>
            <wp:positionH relativeFrom="column">
              <wp:posOffset>9150350</wp:posOffset>
            </wp:positionH>
            <wp:positionV relativeFrom="paragraph">
              <wp:posOffset>304800</wp:posOffset>
            </wp:positionV>
            <wp:extent cx="462915" cy="592455"/>
            <wp:effectExtent l="304800" t="304800" r="318135" b="321945"/>
            <wp:wrapThrough wrapText="bothSides">
              <wp:wrapPolygon edited="0">
                <wp:start x="-889" y="-11113"/>
                <wp:lineTo x="-14222" y="-9723"/>
                <wp:lineTo x="-14222" y="24309"/>
                <wp:lineTo x="-1778" y="31254"/>
                <wp:lineTo x="-889" y="32643"/>
                <wp:lineTo x="16889" y="32643"/>
                <wp:lineTo x="17778" y="31254"/>
                <wp:lineTo x="32889" y="24309"/>
                <wp:lineTo x="35556" y="12502"/>
                <wp:lineTo x="35556" y="1389"/>
                <wp:lineTo x="26667" y="-9029"/>
                <wp:lineTo x="25778" y="-11113"/>
                <wp:lineTo x="-889" y="-11113"/>
              </wp:wrapPolygon>
            </wp:wrapThrough>
            <wp:docPr id="11" name="Picture 10">
              <a:extLst xmlns:a="http://schemas.openxmlformats.org/drawingml/2006/main">
                <a:ext uri="{FF2B5EF4-FFF2-40B4-BE49-F238E27FC236}">
                  <a16:creationId xmlns:a16="http://schemas.microsoft.com/office/drawing/2014/main" id="{3E9F9368-89B6-4BBE-B540-121E6C74D6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3E9F9368-89B6-4BBE-B540-121E6C74D6A4}"/>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2915" cy="5924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315E5">
        <w:t>-</w:t>
      </w:r>
    </w:p>
    <w:p w:rsidR="00661DC8" w:rsidRDefault="00661DC8"/>
    <w:p w:rsidR="00661DC8" w:rsidRDefault="00661DC8"/>
    <w:p w:rsidR="009F166F" w:rsidRDefault="009F166F"/>
    <w:p w:rsidR="009F166F" w:rsidRDefault="009F166F"/>
    <w:p w:rsidR="009F166F" w:rsidRPr="009F166F" w:rsidRDefault="009F166F">
      <w:pPr>
        <w:rPr>
          <w:sz w:val="28"/>
          <w:szCs w:val="28"/>
        </w:rPr>
      </w:pPr>
      <w:r>
        <w:rPr>
          <w:sz w:val="28"/>
          <w:szCs w:val="28"/>
        </w:rPr>
        <w:t xml:space="preserve">School Improvement Planning </w:t>
      </w:r>
      <w:r w:rsidR="003E2E7E">
        <w:rPr>
          <w:sz w:val="28"/>
          <w:szCs w:val="28"/>
        </w:rPr>
        <w:t>Template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4"/>
        <w:gridCol w:w="6829"/>
      </w:tblGrid>
      <w:tr w:rsidR="00244E50" w:rsidTr="00244E50">
        <w:trPr>
          <w:trHeight w:hRule="exact" w:val="363"/>
        </w:trPr>
        <w:tc>
          <w:tcPr>
            <w:tcW w:w="8664" w:type="dxa"/>
          </w:tcPr>
          <w:p w:rsidR="00244E50" w:rsidRPr="00A94994" w:rsidRDefault="00244E50" w:rsidP="00244E50">
            <w:pPr>
              <w:ind w:left="160"/>
              <w:rPr>
                <w:b/>
                <w:szCs w:val="24"/>
              </w:rPr>
            </w:pPr>
            <w:r w:rsidRPr="00A94994">
              <w:rPr>
                <w:b/>
                <w:szCs w:val="24"/>
              </w:rPr>
              <w:t>School</w:t>
            </w:r>
          </w:p>
        </w:tc>
        <w:tc>
          <w:tcPr>
            <w:tcW w:w="6729" w:type="dxa"/>
          </w:tcPr>
          <w:p w:rsidR="00244E50" w:rsidRPr="00A94994" w:rsidRDefault="00244E50" w:rsidP="00244E50">
            <w:pPr>
              <w:rPr>
                <w:b/>
                <w:szCs w:val="24"/>
              </w:rPr>
            </w:pPr>
            <w:r>
              <w:rPr>
                <w:b/>
                <w:szCs w:val="24"/>
              </w:rPr>
              <w:t>Caledonia Primary School and LCR</w:t>
            </w:r>
          </w:p>
        </w:tc>
      </w:tr>
      <w:tr w:rsidR="00244E50" w:rsidTr="00244E50">
        <w:trPr>
          <w:trHeight w:hRule="exact" w:val="363"/>
        </w:trPr>
        <w:tc>
          <w:tcPr>
            <w:tcW w:w="8664" w:type="dxa"/>
          </w:tcPr>
          <w:p w:rsidR="00244E50" w:rsidRPr="00A94994" w:rsidRDefault="00244E50" w:rsidP="00244E50">
            <w:pPr>
              <w:ind w:left="160"/>
              <w:rPr>
                <w:b/>
                <w:szCs w:val="24"/>
              </w:rPr>
            </w:pPr>
            <w:r w:rsidRPr="00A94994">
              <w:rPr>
                <w:b/>
                <w:szCs w:val="24"/>
              </w:rPr>
              <w:t>Learning Community</w:t>
            </w:r>
          </w:p>
        </w:tc>
        <w:tc>
          <w:tcPr>
            <w:tcW w:w="6729" w:type="dxa"/>
          </w:tcPr>
          <w:p w:rsidR="00244E50" w:rsidRPr="00A94994" w:rsidRDefault="00244E50" w:rsidP="00244E50">
            <w:pPr>
              <w:rPr>
                <w:b/>
                <w:szCs w:val="24"/>
              </w:rPr>
            </w:pPr>
            <w:r>
              <w:rPr>
                <w:b/>
                <w:szCs w:val="24"/>
              </w:rPr>
              <w:t>Bannerman</w:t>
            </w:r>
          </w:p>
        </w:tc>
      </w:tr>
      <w:tr w:rsidR="00244E50" w:rsidTr="00244E50">
        <w:trPr>
          <w:trHeight w:hRule="exact" w:val="363"/>
        </w:trPr>
        <w:tc>
          <w:tcPr>
            <w:tcW w:w="8664" w:type="dxa"/>
          </w:tcPr>
          <w:p w:rsidR="00244E50" w:rsidRPr="00A94994" w:rsidRDefault="00244E50" w:rsidP="00244E50">
            <w:pPr>
              <w:ind w:left="160"/>
              <w:rPr>
                <w:b/>
                <w:szCs w:val="24"/>
              </w:rPr>
            </w:pPr>
            <w:r w:rsidRPr="00A94994">
              <w:rPr>
                <w:b/>
                <w:szCs w:val="24"/>
              </w:rPr>
              <w:t>Link Officer</w:t>
            </w:r>
          </w:p>
        </w:tc>
        <w:tc>
          <w:tcPr>
            <w:tcW w:w="6729" w:type="dxa"/>
          </w:tcPr>
          <w:p w:rsidR="00244E50" w:rsidRPr="00A94994" w:rsidRDefault="00244E50" w:rsidP="00244E50">
            <w:pPr>
              <w:rPr>
                <w:b/>
                <w:szCs w:val="24"/>
              </w:rPr>
            </w:pPr>
            <w:r>
              <w:rPr>
                <w:b/>
                <w:szCs w:val="24"/>
              </w:rPr>
              <w:t>Jane Arthur</w:t>
            </w:r>
          </w:p>
        </w:tc>
      </w:tr>
      <w:tr w:rsidR="00244E50" w:rsidTr="00244E50">
        <w:trPr>
          <w:trHeight w:hRule="exact" w:val="363"/>
        </w:trPr>
        <w:tc>
          <w:tcPr>
            <w:tcW w:w="8664" w:type="dxa"/>
          </w:tcPr>
          <w:p w:rsidR="00244E50" w:rsidRPr="00A94994" w:rsidRDefault="00244E50" w:rsidP="00244E50">
            <w:pPr>
              <w:ind w:left="160"/>
              <w:rPr>
                <w:b/>
                <w:szCs w:val="24"/>
              </w:rPr>
            </w:pPr>
            <w:r w:rsidRPr="00A94994">
              <w:rPr>
                <w:b/>
                <w:szCs w:val="24"/>
              </w:rPr>
              <w:t>Head of Service</w:t>
            </w:r>
          </w:p>
        </w:tc>
        <w:tc>
          <w:tcPr>
            <w:tcW w:w="6729" w:type="dxa"/>
          </w:tcPr>
          <w:p w:rsidR="00244E50" w:rsidRPr="00A94994" w:rsidRDefault="00244E50" w:rsidP="00244E50">
            <w:pPr>
              <w:rPr>
                <w:b/>
                <w:szCs w:val="24"/>
              </w:rPr>
            </w:pPr>
            <w:r>
              <w:rPr>
                <w:b/>
                <w:szCs w:val="24"/>
              </w:rPr>
              <w:t>Jean Miller</w:t>
            </w:r>
          </w:p>
        </w:tc>
      </w:tr>
      <w:tr w:rsidR="00244E50" w:rsidTr="00244E50">
        <w:trPr>
          <w:trHeight w:hRule="exact" w:val="363"/>
        </w:trPr>
        <w:tc>
          <w:tcPr>
            <w:tcW w:w="8664" w:type="dxa"/>
          </w:tcPr>
          <w:p w:rsidR="00244E50" w:rsidRPr="00A94994" w:rsidRDefault="00244E50" w:rsidP="00244E50">
            <w:pPr>
              <w:ind w:left="160"/>
              <w:rPr>
                <w:b/>
                <w:szCs w:val="24"/>
              </w:rPr>
            </w:pPr>
            <w:r w:rsidRPr="00A94994">
              <w:rPr>
                <w:rFonts w:cs="Arial"/>
                <w:b/>
                <w:szCs w:val="24"/>
              </w:rPr>
              <w:t>School Roll</w:t>
            </w:r>
          </w:p>
        </w:tc>
        <w:tc>
          <w:tcPr>
            <w:tcW w:w="6729" w:type="dxa"/>
          </w:tcPr>
          <w:p w:rsidR="00244E50" w:rsidRPr="00A94994" w:rsidRDefault="00244E50" w:rsidP="00244E50">
            <w:pPr>
              <w:rPr>
                <w:b/>
                <w:szCs w:val="24"/>
              </w:rPr>
            </w:pPr>
            <w:r>
              <w:rPr>
                <w:b/>
                <w:szCs w:val="24"/>
              </w:rPr>
              <w:t>272</w:t>
            </w:r>
          </w:p>
        </w:tc>
      </w:tr>
      <w:tr w:rsidR="00244E50" w:rsidTr="00244E50">
        <w:trPr>
          <w:trHeight w:hRule="exact" w:val="363"/>
        </w:trPr>
        <w:tc>
          <w:tcPr>
            <w:tcW w:w="8664" w:type="dxa"/>
          </w:tcPr>
          <w:p w:rsidR="00244E50" w:rsidRPr="00A94994" w:rsidRDefault="00244E50" w:rsidP="00244E50">
            <w:pPr>
              <w:ind w:left="160"/>
              <w:rPr>
                <w:rFonts w:cs="Arial"/>
                <w:b/>
                <w:szCs w:val="24"/>
              </w:rPr>
            </w:pPr>
            <w:r>
              <w:rPr>
                <w:rFonts w:cs="Arial"/>
                <w:b/>
                <w:szCs w:val="24"/>
              </w:rPr>
              <w:t xml:space="preserve">Attendance Rate </w:t>
            </w:r>
          </w:p>
        </w:tc>
        <w:tc>
          <w:tcPr>
            <w:tcW w:w="6729" w:type="dxa"/>
          </w:tcPr>
          <w:p w:rsidR="00244E50" w:rsidRPr="00A94994" w:rsidRDefault="00244E50" w:rsidP="00244E50">
            <w:pPr>
              <w:rPr>
                <w:b/>
                <w:szCs w:val="24"/>
              </w:rPr>
            </w:pPr>
            <w:r>
              <w:rPr>
                <w:b/>
                <w:szCs w:val="24"/>
              </w:rPr>
              <w:t>90.5% (May, 2024)</w:t>
            </w:r>
          </w:p>
        </w:tc>
      </w:tr>
      <w:tr w:rsidR="00244E50" w:rsidTr="00E8299F">
        <w:trPr>
          <w:trHeight w:val="361"/>
        </w:trPr>
        <w:tc>
          <w:tcPr>
            <w:tcW w:w="15393" w:type="dxa"/>
            <w:gridSpan w:val="2"/>
          </w:tcPr>
          <w:p w:rsidR="00244E50" w:rsidRPr="00D74883" w:rsidRDefault="00244E50" w:rsidP="00244E50">
            <w:pPr>
              <w:pStyle w:val="paragraph"/>
              <w:spacing w:before="0" w:beforeAutospacing="0" w:after="0" w:afterAutospacing="0"/>
              <w:textAlignment w:val="baseline"/>
              <w:rPr>
                <w:rStyle w:val="eop"/>
                <w:rFonts w:ascii="Arial" w:hAnsi="Arial" w:cs="Arial"/>
                <w:b/>
                <w:bCs/>
                <w:sz w:val="18"/>
                <w:szCs w:val="18"/>
              </w:rPr>
            </w:pPr>
            <w:r w:rsidRPr="00D74883">
              <w:rPr>
                <w:rStyle w:val="normaltextrun"/>
                <w:rFonts w:ascii="Arial" w:hAnsi="Arial" w:cs="Arial"/>
                <w:b/>
                <w:bCs/>
                <w:sz w:val="18"/>
                <w:szCs w:val="18"/>
              </w:rPr>
              <w:t>Pupils affected by the poverty related attainment gap (</w:t>
            </w:r>
            <w:proofErr w:type="gramStart"/>
            <w:r w:rsidRPr="00D74883">
              <w:rPr>
                <w:rStyle w:val="normaltextrun"/>
                <w:rFonts w:ascii="Arial" w:hAnsi="Arial" w:cs="Arial"/>
                <w:sz w:val="18"/>
                <w:szCs w:val="18"/>
              </w:rPr>
              <w:t>employment,  income</w:t>
            </w:r>
            <w:proofErr w:type="gramEnd"/>
            <w:r w:rsidRPr="00D74883">
              <w:rPr>
                <w:rStyle w:val="normaltextrun"/>
                <w:rFonts w:ascii="Arial" w:hAnsi="Arial" w:cs="Arial"/>
                <w:sz w:val="18"/>
                <w:szCs w:val="18"/>
              </w:rPr>
              <w:t>,  housing,  health,  access to services,  education, crime</w:t>
            </w:r>
            <w:r w:rsidRPr="00D74883">
              <w:rPr>
                <w:rStyle w:val="normaltextrun"/>
                <w:rFonts w:ascii="Arial" w:hAnsi="Arial" w:cs="Arial"/>
                <w:bCs/>
                <w:sz w:val="18"/>
                <w:szCs w:val="18"/>
              </w:rPr>
              <w:t xml:space="preserve">), </w:t>
            </w:r>
            <w:proofErr w:type="spellStart"/>
            <w:r w:rsidRPr="00D74883">
              <w:rPr>
                <w:rStyle w:val="normaltextrun"/>
                <w:rFonts w:ascii="Arial" w:hAnsi="Arial" w:cs="Arial"/>
                <w:bCs/>
                <w:sz w:val="18"/>
                <w:szCs w:val="18"/>
              </w:rPr>
              <w:t>covid</w:t>
            </w:r>
            <w:proofErr w:type="spellEnd"/>
            <w:r w:rsidRPr="00D74883">
              <w:rPr>
                <w:rStyle w:val="normaltextrun"/>
                <w:rFonts w:ascii="Arial" w:hAnsi="Arial" w:cs="Arial"/>
                <w:bCs/>
                <w:sz w:val="18"/>
                <w:szCs w:val="18"/>
              </w:rPr>
              <w:t xml:space="preserve"> &amp; other forms of poverty not listed</w:t>
            </w:r>
          </w:p>
          <w:p w:rsidR="00244E50" w:rsidRPr="00A94994" w:rsidRDefault="00244E50" w:rsidP="00244E50">
            <w:pPr>
              <w:rPr>
                <w:b/>
                <w:szCs w:val="24"/>
              </w:rPr>
            </w:pPr>
            <w:r w:rsidRPr="00D74883">
              <w:rPr>
                <w:rStyle w:val="normaltextrun"/>
                <w:rFonts w:cs="Arial"/>
                <w:b/>
                <w:bCs/>
                <w:sz w:val="18"/>
                <w:szCs w:val="18"/>
              </w:rPr>
              <w:t>OTHER</w:t>
            </w:r>
            <w:r w:rsidRPr="00D74883">
              <w:rPr>
                <w:rStyle w:val="normaltextrun"/>
                <w:rFonts w:cs="Arial"/>
                <w:sz w:val="18"/>
                <w:szCs w:val="18"/>
              </w:rPr>
              <w:t xml:space="preserve"> – Pupils not in SIMD 1 &amp; 2, not in receipt of school meals but affected by factors detailed above</w:t>
            </w:r>
            <w:r>
              <w:rPr>
                <w:rStyle w:val="normaltextrun"/>
                <w:rFonts w:cs="Arial"/>
                <w:sz w:val="18"/>
                <w:szCs w:val="18"/>
              </w:rPr>
              <w:t>.</w:t>
            </w:r>
          </w:p>
        </w:tc>
      </w:tr>
      <w:tr w:rsidR="00244E50" w:rsidTr="00FB17EA">
        <w:trPr>
          <w:trHeight w:val="2810"/>
        </w:trPr>
        <w:tc>
          <w:tcPr>
            <w:tcW w:w="15393" w:type="dxa"/>
            <w:gridSpan w:val="2"/>
          </w:tcPr>
          <w:p w:rsidR="00244E50" w:rsidRPr="007D13CB" w:rsidRDefault="00244E50" w:rsidP="00244E50">
            <w:pPr>
              <w:pStyle w:val="paragraph"/>
              <w:spacing w:before="0" w:beforeAutospacing="0" w:after="0" w:afterAutospacing="0"/>
              <w:textAlignment w:val="baseline"/>
              <w:rPr>
                <w:rStyle w:val="eop"/>
                <w:rFonts w:cs="Arial"/>
                <w:i/>
                <w:iCs/>
                <w:sz w:val="20"/>
                <w:szCs w:val="20"/>
              </w:rPr>
            </w:pPr>
          </w:p>
          <w:tbl>
            <w:tblPr>
              <w:tblpPr w:leftFromText="180" w:rightFromText="180" w:vertAnchor="text" w:horzAnchor="margin" w:tblpX="-147" w:tblpY="63"/>
              <w:tblOverlap w:val="never"/>
              <w:tblW w:w="15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3"/>
              <w:gridCol w:w="8786"/>
            </w:tblGrid>
            <w:tr w:rsidR="00244E50" w:rsidTr="007D13CB">
              <w:trPr>
                <w:trHeight w:hRule="exact" w:val="586"/>
              </w:trPr>
              <w:tc>
                <w:tcPr>
                  <w:tcW w:w="6573" w:type="dxa"/>
                </w:tcPr>
                <w:p w:rsidR="00244E50" w:rsidRPr="00A94994" w:rsidRDefault="00244E50" w:rsidP="00244E50">
                  <w:pPr>
                    <w:rPr>
                      <w:rFonts w:cs="Arial"/>
                      <w:b/>
                      <w:szCs w:val="24"/>
                    </w:rPr>
                  </w:pPr>
                  <w:r w:rsidRPr="00A94994">
                    <w:rPr>
                      <w:rFonts w:cs="Arial"/>
                      <w:b/>
                      <w:szCs w:val="24"/>
                    </w:rPr>
                    <w:t>PEF allocation 2</w:t>
                  </w:r>
                  <w:r>
                    <w:rPr>
                      <w:rFonts w:cs="Arial"/>
                      <w:b/>
                      <w:szCs w:val="24"/>
                    </w:rPr>
                    <w:t>4</w:t>
                  </w:r>
                  <w:r w:rsidRPr="00A94994">
                    <w:rPr>
                      <w:rFonts w:cs="Arial"/>
                      <w:b/>
                      <w:szCs w:val="24"/>
                    </w:rPr>
                    <w:t>-2</w:t>
                  </w:r>
                  <w:r>
                    <w:rPr>
                      <w:rFonts w:cs="Arial"/>
                      <w:b/>
                      <w:szCs w:val="24"/>
                    </w:rPr>
                    <w:t>5</w:t>
                  </w:r>
                  <w:r w:rsidRPr="00A94994">
                    <w:rPr>
                      <w:rFonts w:cs="Arial"/>
                      <w:b/>
                      <w:szCs w:val="24"/>
                    </w:rPr>
                    <w:t xml:space="preserve">: </w:t>
                  </w:r>
                  <w:r>
                    <w:rPr>
                      <w:rStyle w:val="normaltextrun"/>
                      <w:rFonts w:cs="Arial"/>
                      <w:b/>
                      <w:bCs/>
                    </w:rPr>
                    <w:t>£118,825</w:t>
                  </w:r>
                </w:p>
                <w:p w:rsidR="00244E50" w:rsidRPr="00A94994" w:rsidRDefault="00244E50" w:rsidP="00244E50">
                  <w:pPr>
                    <w:pStyle w:val="paragraph"/>
                    <w:spacing w:before="0" w:beforeAutospacing="0" w:after="0" w:afterAutospacing="0"/>
                    <w:textAlignment w:val="baseline"/>
                    <w:rPr>
                      <w:rStyle w:val="normaltextrun"/>
                      <w:rFonts w:ascii="Arial" w:hAnsi="Arial" w:cs="Arial"/>
                      <w:b/>
                    </w:rPr>
                  </w:pPr>
                </w:p>
              </w:tc>
              <w:tc>
                <w:tcPr>
                  <w:tcW w:w="8786" w:type="dxa"/>
                </w:tcPr>
                <w:p w:rsidR="00244E50" w:rsidRPr="00A94994" w:rsidRDefault="00244E50" w:rsidP="00244E50">
                  <w:pPr>
                    <w:pStyle w:val="paragraph"/>
                    <w:tabs>
                      <w:tab w:val="center" w:pos="4285"/>
                    </w:tabs>
                    <w:spacing w:before="0" w:beforeAutospacing="0" w:after="0" w:afterAutospacing="0"/>
                    <w:textAlignment w:val="baseline"/>
                    <w:rPr>
                      <w:rStyle w:val="normaltextrun"/>
                      <w:rFonts w:ascii="Arial" w:hAnsi="Arial" w:cs="Arial"/>
                      <w:b/>
                    </w:rPr>
                  </w:pPr>
                  <w:r w:rsidRPr="00A94994">
                    <w:rPr>
                      <w:rStyle w:val="normaltextrun"/>
                      <w:rFonts w:ascii="Arial" w:hAnsi="Arial" w:cs="Arial"/>
                      <w:b/>
                    </w:rPr>
                    <w:t xml:space="preserve">SIMD </w:t>
                  </w:r>
                  <w:r>
                    <w:rPr>
                      <w:rStyle w:val="normaltextrun"/>
                      <w:rFonts w:ascii="Arial" w:hAnsi="Arial" w:cs="Arial"/>
                      <w:b/>
                    </w:rPr>
                    <w:t>Q</w:t>
                  </w:r>
                  <w:r>
                    <w:rPr>
                      <w:rStyle w:val="normaltextrun"/>
                      <w:rFonts w:ascii="Arial" w:hAnsi="Arial" w:cs="Arial"/>
                    </w:rPr>
                    <w:t xml:space="preserve">uintile </w:t>
                  </w:r>
                  <w:proofErr w:type="gramStart"/>
                  <w:r>
                    <w:rPr>
                      <w:rStyle w:val="normaltextrun"/>
                      <w:rFonts w:ascii="Arial" w:hAnsi="Arial" w:cs="Arial"/>
                    </w:rPr>
                    <w:t>1</w:t>
                  </w:r>
                  <w:r w:rsidRPr="00A94994">
                    <w:rPr>
                      <w:rStyle w:val="normaltextrun"/>
                      <w:rFonts w:ascii="Arial" w:hAnsi="Arial" w:cs="Arial"/>
                      <w:b/>
                    </w:rPr>
                    <w:t xml:space="preserve"> </w:t>
                  </w:r>
                  <w:r>
                    <w:rPr>
                      <w:rStyle w:val="normaltextrun"/>
                      <w:rFonts w:ascii="Arial" w:hAnsi="Arial" w:cs="Arial"/>
                      <w:b/>
                    </w:rPr>
                    <w:t xml:space="preserve"> </w:t>
                  </w:r>
                  <w:r w:rsidRPr="00A94994">
                    <w:rPr>
                      <w:rStyle w:val="normaltextrun"/>
                      <w:rFonts w:ascii="Arial" w:hAnsi="Arial" w:cs="Arial"/>
                      <w:b/>
                    </w:rPr>
                    <w:t>(</w:t>
                  </w:r>
                  <w:proofErr w:type="gramEnd"/>
                  <w:r w:rsidRPr="00A94994">
                    <w:rPr>
                      <w:rStyle w:val="normaltextrun"/>
                      <w:rFonts w:ascii="Arial" w:hAnsi="Arial" w:cs="Arial"/>
                      <w:b/>
                    </w:rPr>
                    <w:t>% and Number)</w:t>
                  </w:r>
                  <w:r>
                    <w:rPr>
                      <w:rStyle w:val="normaltextrun"/>
                      <w:rFonts w:ascii="Arial" w:hAnsi="Arial" w:cs="Arial"/>
                      <w:b/>
                    </w:rPr>
                    <w:t xml:space="preserve"> </w:t>
                  </w:r>
                  <w:r>
                    <w:rPr>
                      <w:rStyle w:val="normaltextrun"/>
                      <w:rFonts w:ascii="Arial" w:hAnsi="Arial" w:cs="Arial"/>
                      <w:sz w:val="20"/>
                      <w:szCs w:val="20"/>
                    </w:rPr>
                    <w:t>135, 49.6%</w:t>
                  </w:r>
                  <w:r>
                    <w:rPr>
                      <w:rStyle w:val="normaltextrun"/>
                      <w:rFonts w:ascii="Arial" w:hAnsi="Arial" w:cs="Arial"/>
                      <w:b/>
                    </w:rPr>
                    <w:tab/>
                  </w:r>
                </w:p>
              </w:tc>
            </w:tr>
            <w:tr w:rsidR="00244E50" w:rsidTr="007D13CB">
              <w:trPr>
                <w:trHeight w:hRule="exact" w:val="586"/>
              </w:trPr>
              <w:tc>
                <w:tcPr>
                  <w:tcW w:w="6573" w:type="dxa"/>
                </w:tcPr>
                <w:p w:rsidR="00244E50" w:rsidRPr="00A94994" w:rsidRDefault="00244E50" w:rsidP="00244E50">
                  <w:pPr>
                    <w:pStyle w:val="paragraph"/>
                    <w:spacing w:before="0" w:beforeAutospacing="0" w:after="0" w:afterAutospacing="0"/>
                    <w:textAlignment w:val="baseline"/>
                    <w:rPr>
                      <w:rStyle w:val="normaltextrun"/>
                      <w:rFonts w:ascii="Arial" w:hAnsi="Arial" w:cs="Arial"/>
                      <w:b/>
                    </w:rPr>
                  </w:pPr>
                  <w:r w:rsidRPr="00A94994">
                    <w:rPr>
                      <w:rFonts w:ascii="Arial" w:hAnsi="Arial" w:cs="Arial"/>
                      <w:b/>
                    </w:rPr>
                    <w:t>Carry Forward:</w:t>
                  </w:r>
                  <w:r>
                    <w:rPr>
                      <w:rFonts w:ascii="Arial" w:hAnsi="Arial" w:cs="Arial"/>
                      <w:b/>
                    </w:rPr>
                    <w:t xml:space="preserve"> </w:t>
                  </w:r>
                  <w:r>
                    <w:rPr>
                      <w:rStyle w:val="normaltextrun"/>
                      <w:rFonts w:ascii="Arial" w:hAnsi="Arial" w:cs="Arial"/>
                      <w:b/>
                      <w:bCs/>
                    </w:rPr>
                    <w:t>£0</w:t>
                  </w:r>
                </w:p>
              </w:tc>
              <w:tc>
                <w:tcPr>
                  <w:tcW w:w="8786" w:type="dxa"/>
                </w:tcPr>
                <w:p w:rsidR="00244E50" w:rsidRPr="00A94994" w:rsidRDefault="00244E50" w:rsidP="00244E50">
                  <w:pPr>
                    <w:pStyle w:val="paragraph"/>
                    <w:tabs>
                      <w:tab w:val="center" w:pos="4285"/>
                    </w:tabs>
                    <w:spacing w:before="0" w:beforeAutospacing="0" w:after="0" w:afterAutospacing="0"/>
                    <w:textAlignment w:val="baseline"/>
                    <w:rPr>
                      <w:rStyle w:val="normaltextrun"/>
                      <w:rFonts w:ascii="Arial" w:hAnsi="Arial" w:cs="Arial"/>
                      <w:b/>
                    </w:rPr>
                  </w:pPr>
                  <w:r w:rsidRPr="00A94994">
                    <w:rPr>
                      <w:rStyle w:val="normaltextrun"/>
                      <w:rFonts w:ascii="Arial" w:hAnsi="Arial" w:cs="Arial"/>
                      <w:b/>
                    </w:rPr>
                    <w:t xml:space="preserve">SIMD </w:t>
                  </w:r>
                  <w:r>
                    <w:rPr>
                      <w:rStyle w:val="normaltextrun"/>
                      <w:rFonts w:ascii="Arial" w:hAnsi="Arial" w:cs="Arial"/>
                      <w:b/>
                    </w:rPr>
                    <w:t>Q</w:t>
                  </w:r>
                  <w:r>
                    <w:rPr>
                      <w:rStyle w:val="normaltextrun"/>
                      <w:rFonts w:ascii="Arial" w:hAnsi="Arial" w:cs="Arial"/>
                    </w:rPr>
                    <w:t xml:space="preserve">uintile </w:t>
                  </w:r>
                  <w:proofErr w:type="gramStart"/>
                  <w:r>
                    <w:rPr>
                      <w:rStyle w:val="normaltextrun"/>
                      <w:rFonts w:ascii="Arial" w:hAnsi="Arial" w:cs="Arial"/>
                    </w:rPr>
                    <w:t>5</w:t>
                  </w:r>
                  <w:r>
                    <w:rPr>
                      <w:rStyle w:val="normaltextrun"/>
                      <w:rFonts w:ascii="Arial" w:hAnsi="Arial" w:cs="Arial"/>
                      <w:b/>
                    </w:rPr>
                    <w:t xml:space="preserve">  </w:t>
                  </w:r>
                  <w:r w:rsidRPr="00A94994">
                    <w:rPr>
                      <w:rStyle w:val="normaltextrun"/>
                      <w:rFonts w:ascii="Arial" w:hAnsi="Arial" w:cs="Arial"/>
                      <w:b/>
                    </w:rPr>
                    <w:t>(</w:t>
                  </w:r>
                  <w:proofErr w:type="gramEnd"/>
                  <w:r w:rsidRPr="00A94994">
                    <w:rPr>
                      <w:rStyle w:val="normaltextrun"/>
                      <w:rFonts w:ascii="Arial" w:hAnsi="Arial" w:cs="Arial"/>
                      <w:b/>
                    </w:rPr>
                    <w:t>% and Number)</w:t>
                  </w:r>
                  <w:r>
                    <w:rPr>
                      <w:rStyle w:val="normaltextrun"/>
                      <w:rFonts w:ascii="Arial" w:hAnsi="Arial" w:cs="Arial"/>
                      <w:b/>
                    </w:rPr>
                    <w:t xml:space="preserve"> </w:t>
                  </w:r>
                  <w:r>
                    <w:rPr>
                      <w:rStyle w:val="normaltextrun"/>
                      <w:rFonts w:ascii="Arial" w:hAnsi="Arial" w:cs="Arial"/>
                      <w:sz w:val="20"/>
                      <w:szCs w:val="20"/>
                    </w:rPr>
                    <w:t>1, 0.3%</w:t>
                  </w:r>
                  <w:r>
                    <w:rPr>
                      <w:rStyle w:val="normaltextrun"/>
                      <w:rFonts w:ascii="Arial" w:hAnsi="Arial" w:cs="Arial"/>
                      <w:b/>
                    </w:rPr>
                    <w:tab/>
                  </w:r>
                </w:p>
              </w:tc>
            </w:tr>
            <w:tr w:rsidR="00244E50" w:rsidTr="007D13CB">
              <w:trPr>
                <w:trHeight w:hRule="exact" w:val="586"/>
              </w:trPr>
              <w:tc>
                <w:tcPr>
                  <w:tcW w:w="6573" w:type="dxa"/>
                </w:tcPr>
                <w:p w:rsidR="00244E50" w:rsidRPr="00A94994" w:rsidRDefault="00244E50" w:rsidP="00244E50">
                  <w:pPr>
                    <w:pStyle w:val="paragraph"/>
                    <w:spacing w:before="0" w:beforeAutospacing="0" w:after="0" w:afterAutospacing="0"/>
                    <w:textAlignment w:val="baseline"/>
                    <w:rPr>
                      <w:rStyle w:val="normaltextrun"/>
                      <w:rFonts w:ascii="Arial" w:hAnsi="Arial" w:cs="Arial"/>
                      <w:b/>
                    </w:rPr>
                  </w:pPr>
                  <w:r w:rsidRPr="00A94994">
                    <w:rPr>
                      <w:rFonts w:ascii="Arial" w:hAnsi="Arial" w:cs="Arial"/>
                      <w:b/>
                    </w:rPr>
                    <w:t>Total Allocation 2</w:t>
                  </w:r>
                  <w:r>
                    <w:rPr>
                      <w:rFonts w:ascii="Arial" w:hAnsi="Arial" w:cs="Arial"/>
                      <w:b/>
                    </w:rPr>
                    <w:t>4</w:t>
                  </w:r>
                  <w:r w:rsidRPr="00A94994">
                    <w:rPr>
                      <w:rFonts w:ascii="Arial" w:hAnsi="Arial" w:cs="Arial"/>
                      <w:b/>
                    </w:rPr>
                    <w:t>-2</w:t>
                  </w:r>
                  <w:r>
                    <w:rPr>
                      <w:rFonts w:ascii="Arial" w:hAnsi="Arial" w:cs="Arial"/>
                      <w:b/>
                    </w:rPr>
                    <w:t>5</w:t>
                  </w:r>
                  <w:r w:rsidRPr="00A94994">
                    <w:rPr>
                      <w:rFonts w:ascii="Arial" w:hAnsi="Arial" w:cs="Arial"/>
                      <w:b/>
                    </w:rPr>
                    <w:t>:</w:t>
                  </w:r>
                  <w:r>
                    <w:rPr>
                      <w:rStyle w:val="normaltextrun"/>
                      <w:rFonts w:ascii="Arial" w:hAnsi="Arial" w:cs="Arial"/>
                      <w:b/>
                      <w:bCs/>
                    </w:rPr>
                    <w:t xml:space="preserve"> £118,825</w:t>
                  </w:r>
                </w:p>
              </w:tc>
              <w:tc>
                <w:tcPr>
                  <w:tcW w:w="8786" w:type="dxa"/>
                </w:tcPr>
                <w:p w:rsidR="00244E50" w:rsidRPr="00A94994" w:rsidRDefault="00244E50" w:rsidP="00244E50">
                  <w:pPr>
                    <w:pStyle w:val="paragraph"/>
                    <w:spacing w:before="0" w:beforeAutospacing="0" w:after="0" w:afterAutospacing="0"/>
                    <w:textAlignment w:val="baseline"/>
                    <w:rPr>
                      <w:rStyle w:val="normaltextrun"/>
                      <w:rFonts w:ascii="Arial" w:hAnsi="Arial" w:cs="Arial"/>
                      <w:b/>
                    </w:rPr>
                  </w:pPr>
                  <w:r w:rsidRPr="00A94994">
                    <w:rPr>
                      <w:rStyle w:val="normaltextrun"/>
                      <w:rFonts w:ascii="Arial" w:hAnsi="Arial" w:cs="Arial"/>
                      <w:b/>
                      <w:bCs/>
                    </w:rPr>
                    <w:t>Other</w:t>
                  </w:r>
                </w:p>
              </w:tc>
            </w:tr>
            <w:tr w:rsidR="00244E50" w:rsidTr="007D13CB">
              <w:trPr>
                <w:trHeight w:val="586"/>
              </w:trPr>
              <w:tc>
                <w:tcPr>
                  <w:tcW w:w="6573" w:type="dxa"/>
                </w:tcPr>
                <w:p w:rsidR="00244E50" w:rsidRPr="00A94994" w:rsidRDefault="00244E50" w:rsidP="00244E50">
                  <w:pPr>
                    <w:pStyle w:val="paragraph"/>
                    <w:spacing w:before="0" w:beforeAutospacing="0" w:after="0" w:afterAutospacing="0"/>
                    <w:textAlignment w:val="baseline"/>
                    <w:rPr>
                      <w:rStyle w:val="normaltextrun"/>
                      <w:rFonts w:ascii="Arial" w:hAnsi="Arial" w:cs="Arial"/>
                      <w:b/>
                    </w:rPr>
                  </w:pPr>
                  <w:r w:rsidRPr="00A94994">
                    <w:rPr>
                      <w:rStyle w:val="normaltextrun"/>
                      <w:rFonts w:ascii="Arial" w:hAnsi="Arial" w:cs="Arial"/>
                      <w:b/>
                    </w:rPr>
                    <w:t>FME (number and %)</w:t>
                  </w:r>
                  <w:r>
                    <w:rPr>
                      <w:rStyle w:val="normaltextrun"/>
                      <w:rFonts w:ascii="Arial" w:hAnsi="Arial" w:cs="Arial"/>
                      <w:b/>
                    </w:rPr>
                    <w:t xml:space="preserve"> </w:t>
                  </w:r>
                  <w:r>
                    <w:rPr>
                      <w:rStyle w:val="normaltextrun"/>
                      <w:rFonts w:ascii="Arial" w:hAnsi="Arial" w:cs="Arial"/>
                      <w:sz w:val="20"/>
                      <w:szCs w:val="20"/>
                    </w:rPr>
                    <w:t>109, 40.1%</w:t>
                  </w:r>
                </w:p>
              </w:tc>
              <w:tc>
                <w:tcPr>
                  <w:tcW w:w="8786" w:type="dxa"/>
                </w:tcPr>
                <w:p w:rsidR="00244E50" w:rsidRPr="00A94994" w:rsidRDefault="00244E50" w:rsidP="00244E50">
                  <w:pPr>
                    <w:pStyle w:val="paragraph"/>
                    <w:spacing w:before="0" w:beforeAutospacing="0" w:after="0" w:afterAutospacing="0"/>
                    <w:textAlignment w:val="baseline"/>
                    <w:rPr>
                      <w:rStyle w:val="normaltextrun"/>
                      <w:rFonts w:ascii="Arial" w:hAnsi="Arial" w:cs="Arial"/>
                      <w:b/>
                      <w:bCs/>
                    </w:rPr>
                  </w:pPr>
                  <w:r w:rsidRPr="00A94994">
                    <w:rPr>
                      <w:rStyle w:val="normaltextrun"/>
                      <w:rFonts w:ascii="Arial" w:hAnsi="Arial" w:cs="Arial"/>
                      <w:b/>
                      <w:bCs/>
                    </w:rPr>
                    <w:t xml:space="preserve">Total No Pupils </w:t>
                  </w:r>
                  <w:r>
                    <w:rPr>
                      <w:rStyle w:val="normaltextrun"/>
                      <w:rFonts w:ascii="Arial" w:hAnsi="Arial" w:cs="Arial"/>
                      <w:sz w:val="20"/>
                      <w:szCs w:val="20"/>
                    </w:rPr>
                    <w:t>272</w:t>
                  </w:r>
                </w:p>
              </w:tc>
            </w:tr>
          </w:tbl>
          <w:p w:rsidR="00244E50" w:rsidRPr="00C449A9" w:rsidRDefault="00244E50" w:rsidP="00244E50">
            <w:pPr>
              <w:pStyle w:val="paragraph"/>
              <w:spacing w:before="0" w:beforeAutospacing="0" w:after="0" w:afterAutospacing="0"/>
              <w:textAlignment w:val="baseline"/>
              <w:rPr>
                <w:rStyle w:val="normaltextrun"/>
                <w:rFonts w:cs="Arial"/>
                <w:i/>
                <w:iCs/>
                <w:sz w:val="20"/>
                <w:szCs w:val="20"/>
              </w:rPr>
            </w:pPr>
          </w:p>
        </w:tc>
      </w:tr>
      <w:tr w:rsidR="00244E50" w:rsidTr="00047C38">
        <w:trPr>
          <w:trHeight w:hRule="exact" w:val="1985"/>
        </w:trPr>
        <w:tc>
          <w:tcPr>
            <w:tcW w:w="15393" w:type="dxa"/>
            <w:gridSpan w:val="2"/>
          </w:tcPr>
          <w:p w:rsidR="00244E50" w:rsidRPr="007D13CB" w:rsidRDefault="00244E50" w:rsidP="00244E50">
            <w:pPr>
              <w:pStyle w:val="paragraph"/>
              <w:spacing w:before="0" w:beforeAutospacing="0" w:after="0" w:afterAutospacing="0"/>
              <w:textAlignment w:val="baseline"/>
              <w:rPr>
                <w:rStyle w:val="eop"/>
                <w:rFonts w:cs="Arial"/>
                <w:i/>
                <w:iCs/>
                <w:sz w:val="20"/>
                <w:szCs w:val="20"/>
              </w:rPr>
            </w:pPr>
            <w:r w:rsidRPr="00C449A9">
              <w:rPr>
                <w:rStyle w:val="eop"/>
                <w:rFonts w:cs="Arial"/>
                <w:b/>
                <w:bCs/>
                <w:sz w:val="28"/>
                <w:szCs w:val="28"/>
              </w:rPr>
              <w:t>Grand Challenges 202</w:t>
            </w:r>
            <w:r>
              <w:rPr>
                <w:rStyle w:val="eop"/>
                <w:rFonts w:cs="Arial"/>
                <w:b/>
                <w:bCs/>
                <w:sz w:val="28"/>
                <w:szCs w:val="28"/>
              </w:rPr>
              <w:t>3</w:t>
            </w:r>
            <w:r w:rsidRPr="00C449A9">
              <w:rPr>
                <w:rStyle w:val="eop"/>
                <w:rFonts w:cs="Arial"/>
                <w:b/>
                <w:bCs/>
                <w:sz w:val="28"/>
                <w:szCs w:val="28"/>
              </w:rPr>
              <w:t>-2</w:t>
            </w:r>
            <w:r>
              <w:rPr>
                <w:rStyle w:val="eop"/>
                <w:rFonts w:cs="Arial"/>
                <w:b/>
                <w:bCs/>
                <w:sz w:val="28"/>
                <w:szCs w:val="28"/>
              </w:rPr>
              <w:t>6</w:t>
            </w:r>
            <w:r w:rsidRPr="00C449A9">
              <w:rPr>
                <w:rStyle w:val="eop"/>
                <w:rFonts w:cs="Arial"/>
                <w:b/>
                <w:bCs/>
                <w:sz w:val="28"/>
                <w:szCs w:val="28"/>
              </w:rPr>
              <w:t xml:space="preserve"> </w:t>
            </w:r>
            <w:r>
              <w:rPr>
                <w:rStyle w:val="eop"/>
                <w:rFonts w:cs="Arial"/>
                <w:b/>
                <w:bCs/>
              </w:rPr>
              <w:t>(</w:t>
            </w:r>
            <w:r>
              <w:rPr>
                <w:rStyle w:val="eop"/>
                <w:rFonts w:cs="Arial"/>
                <w:i/>
                <w:iCs/>
                <w:sz w:val="20"/>
                <w:szCs w:val="20"/>
              </w:rPr>
              <w:t xml:space="preserve">Grand challenges are the </w:t>
            </w:r>
            <w:proofErr w:type="gramStart"/>
            <w:r>
              <w:rPr>
                <w:rStyle w:val="eop"/>
                <w:rFonts w:cs="Arial"/>
                <w:i/>
                <w:iCs/>
                <w:sz w:val="20"/>
                <w:szCs w:val="20"/>
              </w:rPr>
              <w:t>long term</w:t>
            </w:r>
            <w:proofErr w:type="gramEnd"/>
            <w:r>
              <w:rPr>
                <w:rStyle w:val="eop"/>
                <w:rFonts w:cs="Arial"/>
                <w:i/>
                <w:iCs/>
                <w:sz w:val="20"/>
                <w:szCs w:val="20"/>
              </w:rPr>
              <w:t xml:space="preserve"> strategic changes you intend to achieve </w:t>
            </w:r>
            <w:proofErr w:type="spellStart"/>
            <w:r>
              <w:rPr>
                <w:rStyle w:val="eop"/>
                <w:rFonts w:cs="Arial"/>
                <w:i/>
                <w:iCs/>
                <w:sz w:val="20"/>
                <w:szCs w:val="20"/>
              </w:rPr>
              <w:t>i.e</w:t>
            </w:r>
            <w:proofErr w:type="spellEnd"/>
            <w:r>
              <w:rPr>
                <w:rStyle w:val="eop"/>
                <w:rFonts w:cs="Arial"/>
                <w:i/>
                <w:iCs/>
                <w:sz w:val="20"/>
                <w:szCs w:val="20"/>
              </w:rPr>
              <w:t xml:space="preserve"> ‘to improve attainment in literacy)</w:t>
            </w:r>
          </w:p>
          <w:p w:rsidR="00244E50" w:rsidRDefault="00244E50" w:rsidP="00244E50">
            <w:pPr>
              <w:pStyle w:val="paragraph"/>
              <w:spacing w:before="0" w:beforeAutospacing="0" w:after="0" w:afterAutospacing="0"/>
              <w:textAlignment w:val="baseline"/>
              <w:rPr>
                <w:rStyle w:val="normaltextrun"/>
              </w:rPr>
            </w:pPr>
          </w:p>
          <w:p w:rsidR="00244E50" w:rsidRDefault="00244E50" w:rsidP="00244E50">
            <w:pPr>
              <w:pStyle w:val="paragraph"/>
              <w:numPr>
                <w:ilvl w:val="0"/>
                <w:numId w:val="8"/>
              </w:numPr>
              <w:spacing w:before="0" w:beforeAutospacing="0" w:after="0" w:afterAutospacing="0"/>
              <w:textAlignment w:val="baseline"/>
              <w:rPr>
                <w:rStyle w:val="normaltextrun"/>
                <w:rFonts w:asciiTheme="minorBidi" w:hAnsiTheme="minorBidi" w:cstheme="minorBidi"/>
              </w:rPr>
            </w:pPr>
            <w:r>
              <w:rPr>
                <w:rStyle w:val="normaltextrun"/>
                <w:rFonts w:asciiTheme="minorBidi" w:hAnsiTheme="minorBidi" w:cstheme="minorBidi"/>
              </w:rPr>
              <w:t>E</w:t>
            </w:r>
            <w:r>
              <w:rPr>
                <w:rStyle w:val="normaltextrun"/>
                <w:rFonts w:asciiTheme="minorBidi" w:hAnsiTheme="minorBidi"/>
              </w:rPr>
              <w:t>ducation Service Reform</w:t>
            </w:r>
          </w:p>
          <w:p w:rsidR="00244E50" w:rsidRPr="00070328" w:rsidRDefault="00244E50" w:rsidP="00244E50">
            <w:pPr>
              <w:pStyle w:val="paragraph"/>
              <w:numPr>
                <w:ilvl w:val="0"/>
                <w:numId w:val="8"/>
              </w:numPr>
              <w:spacing w:before="0" w:beforeAutospacing="0" w:after="0" w:afterAutospacing="0"/>
              <w:textAlignment w:val="baseline"/>
              <w:rPr>
                <w:rStyle w:val="normaltextrun"/>
                <w:rFonts w:asciiTheme="minorBidi" w:hAnsiTheme="minorBidi" w:cstheme="minorBidi"/>
              </w:rPr>
            </w:pPr>
            <w:r w:rsidRPr="00070328">
              <w:rPr>
                <w:rStyle w:val="normaltextrun"/>
                <w:rFonts w:asciiTheme="minorBidi" w:hAnsiTheme="minorBidi" w:cstheme="minorBidi"/>
              </w:rPr>
              <w:t>Achievement and progress: to improve attainment in literacy</w:t>
            </w:r>
          </w:p>
          <w:p w:rsidR="00244E50" w:rsidRPr="00070328" w:rsidRDefault="00244E50" w:rsidP="00244E50">
            <w:pPr>
              <w:pStyle w:val="paragraph"/>
              <w:numPr>
                <w:ilvl w:val="0"/>
                <w:numId w:val="8"/>
              </w:numPr>
              <w:spacing w:before="0" w:beforeAutospacing="0" w:after="0" w:afterAutospacing="0"/>
              <w:textAlignment w:val="baseline"/>
              <w:rPr>
                <w:rStyle w:val="normaltextrun"/>
                <w:rFonts w:asciiTheme="minorBidi" w:hAnsiTheme="minorBidi" w:cstheme="minorBidi"/>
              </w:rPr>
            </w:pPr>
            <w:r w:rsidRPr="00070328">
              <w:rPr>
                <w:rStyle w:val="normaltextrun"/>
                <w:rFonts w:asciiTheme="minorBidi" w:hAnsiTheme="minorBidi" w:cstheme="minorBidi"/>
              </w:rPr>
              <w:t>Wellbeing and learning: to improve learners’ wellbeing</w:t>
            </w:r>
          </w:p>
          <w:p w:rsidR="00244E50" w:rsidRDefault="00244E50" w:rsidP="00244E50">
            <w:pPr>
              <w:pStyle w:val="paragraph"/>
              <w:spacing w:before="0" w:beforeAutospacing="0" w:after="0" w:afterAutospacing="0"/>
              <w:textAlignment w:val="baseline"/>
              <w:rPr>
                <w:rStyle w:val="normaltextrun"/>
              </w:rPr>
            </w:pPr>
          </w:p>
          <w:p w:rsidR="00244E50" w:rsidRDefault="00244E50" w:rsidP="00244E50">
            <w:pPr>
              <w:pStyle w:val="paragraph"/>
              <w:spacing w:before="0" w:beforeAutospacing="0" w:after="0" w:afterAutospacing="0"/>
              <w:textAlignment w:val="baseline"/>
              <w:rPr>
                <w:rStyle w:val="normaltextrun"/>
              </w:rPr>
            </w:pPr>
          </w:p>
          <w:p w:rsidR="00244E50" w:rsidRDefault="00244E50" w:rsidP="00244E50">
            <w:pPr>
              <w:pStyle w:val="paragraph"/>
              <w:spacing w:before="0" w:beforeAutospacing="0" w:after="0" w:afterAutospacing="0"/>
              <w:textAlignment w:val="baseline"/>
              <w:rPr>
                <w:rStyle w:val="normaltextrun"/>
              </w:rPr>
            </w:pPr>
          </w:p>
          <w:p w:rsidR="00244E50" w:rsidRDefault="00244E50" w:rsidP="00244E50">
            <w:pPr>
              <w:pStyle w:val="paragraph"/>
              <w:spacing w:before="0" w:beforeAutospacing="0" w:after="0" w:afterAutospacing="0"/>
              <w:textAlignment w:val="baseline"/>
              <w:rPr>
                <w:rStyle w:val="normaltextrun"/>
              </w:rPr>
            </w:pPr>
          </w:p>
          <w:p w:rsidR="00244E50" w:rsidRPr="00CE2BDB" w:rsidRDefault="00244E50" w:rsidP="00244E50">
            <w:pPr>
              <w:pStyle w:val="paragraph"/>
              <w:spacing w:before="0" w:beforeAutospacing="0" w:after="0" w:afterAutospacing="0"/>
              <w:textAlignment w:val="baseline"/>
              <w:rPr>
                <w:rStyle w:val="normaltextrun"/>
              </w:rPr>
            </w:pPr>
          </w:p>
        </w:tc>
      </w:tr>
    </w:tbl>
    <w:p w:rsidR="00661DC8" w:rsidRDefault="00661DC8" w:rsidP="00661DC8"/>
    <w:tbl>
      <w:tblPr>
        <w:tblStyle w:val="TableGrid"/>
        <w:tblpPr w:leftFromText="180" w:rightFromText="180" w:vertAnchor="page" w:horzAnchor="margin" w:tblpY="1521"/>
        <w:tblW w:w="5000" w:type="pct"/>
        <w:tblLook w:val="04A0" w:firstRow="1" w:lastRow="0" w:firstColumn="1" w:lastColumn="0" w:noHBand="0" w:noVBand="1"/>
      </w:tblPr>
      <w:tblGrid>
        <w:gridCol w:w="3040"/>
        <w:gridCol w:w="3632"/>
        <w:gridCol w:w="3493"/>
        <w:gridCol w:w="2164"/>
        <w:gridCol w:w="1133"/>
        <w:gridCol w:w="852"/>
        <w:gridCol w:w="1074"/>
      </w:tblGrid>
      <w:tr w:rsidR="00D07E22" w:rsidRPr="00C6721C" w:rsidTr="00CD0097">
        <w:trPr>
          <w:trHeight w:val="401"/>
        </w:trPr>
        <w:tc>
          <w:tcPr>
            <w:tcW w:w="5000" w:type="pct"/>
            <w:gridSpan w:val="7"/>
            <w:shd w:val="clear" w:color="auto" w:fill="C5E0B3" w:themeFill="accent6" w:themeFillTint="66"/>
          </w:tcPr>
          <w:p w:rsidR="00D07E22" w:rsidRDefault="00D07E22" w:rsidP="00CD0097">
            <w:pPr>
              <w:rPr>
                <w:b/>
                <w:sz w:val="20"/>
              </w:rPr>
            </w:pPr>
            <w:r>
              <w:rPr>
                <w:b/>
                <w:sz w:val="20"/>
              </w:rPr>
              <w:lastRenderedPageBreak/>
              <w:t xml:space="preserve">Challenge: </w:t>
            </w:r>
            <w:r w:rsidR="00A20AAC" w:rsidRPr="00A20AAC">
              <w:rPr>
                <w:b/>
                <w:i/>
                <w:iCs/>
                <w:sz w:val="18"/>
                <w:szCs w:val="18"/>
              </w:rPr>
              <w:t>(copy/paste aligned challenge)</w:t>
            </w:r>
          </w:p>
        </w:tc>
      </w:tr>
      <w:tr w:rsidR="002170BF" w:rsidRPr="00C6721C" w:rsidTr="002170BF">
        <w:trPr>
          <w:trHeight w:val="401"/>
        </w:trPr>
        <w:tc>
          <w:tcPr>
            <w:tcW w:w="4374" w:type="pct"/>
            <w:gridSpan w:val="5"/>
            <w:shd w:val="clear" w:color="auto" w:fill="E2EFD9" w:themeFill="accent6" w:themeFillTint="33"/>
          </w:tcPr>
          <w:p w:rsidR="002170BF" w:rsidRDefault="002170BF" w:rsidP="00CD0097">
            <w:pPr>
              <w:rPr>
                <w:b/>
                <w:sz w:val="20"/>
              </w:rPr>
            </w:pPr>
            <w:proofErr w:type="gramStart"/>
            <w:r>
              <w:rPr>
                <w:b/>
                <w:sz w:val="20"/>
              </w:rPr>
              <w:t>Mission :</w:t>
            </w:r>
            <w:proofErr w:type="gramEnd"/>
            <w:r>
              <w:rPr>
                <w:b/>
                <w:sz w:val="20"/>
              </w:rPr>
              <w:t xml:space="preserve">  </w:t>
            </w:r>
          </w:p>
        </w:tc>
        <w:tc>
          <w:tcPr>
            <w:tcW w:w="626" w:type="pct"/>
            <w:gridSpan w:val="2"/>
            <w:shd w:val="clear" w:color="auto" w:fill="E2EFD9" w:themeFill="accent6" w:themeFillTint="33"/>
          </w:tcPr>
          <w:p w:rsidR="002170BF" w:rsidRDefault="002170BF" w:rsidP="00CD0097">
            <w:pPr>
              <w:rPr>
                <w:b/>
                <w:sz w:val="20"/>
              </w:rPr>
            </w:pPr>
            <w:r>
              <w:rPr>
                <w:b/>
                <w:sz w:val="20"/>
              </w:rPr>
              <w:t>Costs</w:t>
            </w:r>
          </w:p>
        </w:tc>
      </w:tr>
      <w:tr w:rsidR="002170BF" w:rsidRPr="00C6721C" w:rsidTr="00F770BA">
        <w:trPr>
          <w:trHeight w:val="434"/>
        </w:trPr>
        <w:tc>
          <w:tcPr>
            <w:tcW w:w="988" w:type="pct"/>
            <w:shd w:val="clear" w:color="auto" w:fill="EDEDED" w:themeFill="accent3" w:themeFillTint="33"/>
          </w:tcPr>
          <w:p w:rsidR="00CD0097" w:rsidRPr="00936A31" w:rsidRDefault="00CD0097" w:rsidP="00CD0097">
            <w:pPr>
              <w:rPr>
                <w:b/>
                <w:sz w:val="18"/>
                <w:szCs w:val="18"/>
              </w:rPr>
            </w:pPr>
            <w:r w:rsidRPr="00936A31">
              <w:rPr>
                <w:b/>
                <w:sz w:val="18"/>
                <w:szCs w:val="18"/>
              </w:rPr>
              <w:t>Commitments(sprints)</w:t>
            </w:r>
          </w:p>
          <w:p w:rsidR="00CD0097" w:rsidRPr="00936A31" w:rsidRDefault="00CD0097" w:rsidP="00CD0097">
            <w:pPr>
              <w:rPr>
                <w:sz w:val="18"/>
                <w:szCs w:val="18"/>
              </w:rPr>
            </w:pPr>
          </w:p>
        </w:tc>
        <w:tc>
          <w:tcPr>
            <w:tcW w:w="1180" w:type="pct"/>
            <w:shd w:val="clear" w:color="auto" w:fill="EDEDED" w:themeFill="accent3" w:themeFillTint="33"/>
          </w:tcPr>
          <w:p w:rsidR="00CD0097" w:rsidRPr="00936A31" w:rsidRDefault="00CD0097" w:rsidP="00CD0097">
            <w:pPr>
              <w:rPr>
                <w:sz w:val="18"/>
                <w:szCs w:val="18"/>
              </w:rPr>
            </w:pPr>
            <w:r w:rsidRPr="00936A31">
              <w:rPr>
                <w:b/>
                <w:sz w:val="18"/>
                <w:szCs w:val="18"/>
              </w:rPr>
              <w:t>Expected Outcomes</w:t>
            </w:r>
          </w:p>
        </w:tc>
        <w:tc>
          <w:tcPr>
            <w:tcW w:w="1135" w:type="pct"/>
            <w:shd w:val="clear" w:color="auto" w:fill="EDEDED" w:themeFill="accent3" w:themeFillTint="33"/>
          </w:tcPr>
          <w:p w:rsidR="00CD0097" w:rsidRPr="00936A31" w:rsidRDefault="00CD0097" w:rsidP="00CD0097">
            <w:pPr>
              <w:rPr>
                <w:b/>
                <w:sz w:val="18"/>
                <w:szCs w:val="18"/>
              </w:rPr>
            </w:pPr>
            <w:r w:rsidRPr="00936A31">
              <w:rPr>
                <w:b/>
                <w:sz w:val="18"/>
                <w:szCs w:val="18"/>
              </w:rPr>
              <w:t>Measures of Impact</w:t>
            </w:r>
          </w:p>
        </w:tc>
        <w:tc>
          <w:tcPr>
            <w:tcW w:w="703" w:type="pct"/>
            <w:shd w:val="clear" w:color="auto" w:fill="EDEDED" w:themeFill="accent3" w:themeFillTint="33"/>
          </w:tcPr>
          <w:p w:rsidR="00CD0097" w:rsidRPr="00936A31" w:rsidRDefault="002170BF" w:rsidP="00CD0097">
            <w:pPr>
              <w:rPr>
                <w:b/>
                <w:sz w:val="18"/>
                <w:szCs w:val="18"/>
              </w:rPr>
            </w:pPr>
            <w:r>
              <w:rPr>
                <w:b/>
                <w:sz w:val="18"/>
                <w:szCs w:val="18"/>
              </w:rPr>
              <w:t>Lead Responsibility</w:t>
            </w:r>
          </w:p>
        </w:tc>
        <w:tc>
          <w:tcPr>
            <w:tcW w:w="368" w:type="pct"/>
            <w:shd w:val="clear" w:color="auto" w:fill="EDEDED" w:themeFill="accent3" w:themeFillTint="33"/>
          </w:tcPr>
          <w:p w:rsidR="00CD0097" w:rsidRPr="00936A31" w:rsidRDefault="00CD0097" w:rsidP="00CD0097">
            <w:pPr>
              <w:rPr>
                <w:b/>
                <w:sz w:val="18"/>
                <w:szCs w:val="18"/>
              </w:rPr>
            </w:pPr>
            <w:r w:rsidRPr="00936A31">
              <w:rPr>
                <w:b/>
                <w:sz w:val="18"/>
                <w:szCs w:val="18"/>
              </w:rPr>
              <w:t>Target Date</w:t>
            </w:r>
          </w:p>
        </w:tc>
        <w:tc>
          <w:tcPr>
            <w:tcW w:w="277" w:type="pct"/>
            <w:shd w:val="clear" w:color="auto" w:fill="EDEDED" w:themeFill="accent3" w:themeFillTint="33"/>
          </w:tcPr>
          <w:p w:rsidR="00CD0097" w:rsidRPr="002170BF" w:rsidRDefault="00CD0097" w:rsidP="00CD0097">
            <w:pPr>
              <w:rPr>
                <w:bCs/>
                <w:sz w:val="18"/>
                <w:szCs w:val="18"/>
              </w:rPr>
            </w:pPr>
            <w:r w:rsidRPr="002170BF">
              <w:rPr>
                <w:bCs/>
                <w:sz w:val="18"/>
                <w:szCs w:val="18"/>
              </w:rPr>
              <w:t>Core</w:t>
            </w:r>
          </w:p>
        </w:tc>
        <w:tc>
          <w:tcPr>
            <w:tcW w:w="349" w:type="pct"/>
            <w:shd w:val="clear" w:color="auto" w:fill="EDEDED" w:themeFill="accent3" w:themeFillTint="33"/>
          </w:tcPr>
          <w:p w:rsidR="00CD0097" w:rsidRPr="00936A31" w:rsidRDefault="00CD0097" w:rsidP="00CD0097">
            <w:pPr>
              <w:rPr>
                <w:b/>
                <w:sz w:val="18"/>
                <w:szCs w:val="18"/>
              </w:rPr>
            </w:pPr>
            <w:r>
              <w:rPr>
                <w:b/>
                <w:sz w:val="18"/>
                <w:szCs w:val="18"/>
              </w:rPr>
              <w:t>PEF</w:t>
            </w:r>
          </w:p>
        </w:tc>
      </w:tr>
      <w:tr w:rsidR="002170BF" w:rsidRPr="00C6721C" w:rsidTr="00A20AAC">
        <w:trPr>
          <w:trHeight w:hRule="exact" w:val="1418"/>
        </w:trPr>
        <w:tc>
          <w:tcPr>
            <w:tcW w:w="988" w:type="pct"/>
          </w:tcPr>
          <w:p w:rsidR="00CD0097" w:rsidRPr="00244B87" w:rsidRDefault="00CD0097" w:rsidP="00CD0097">
            <w:pPr>
              <w:rPr>
                <w:bCs/>
                <w:sz w:val="20"/>
              </w:rPr>
            </w:pPr>
          </w:p>
          <w:p w:rsidR="00CD0097" w:rsidRPr="00244B87" w:rsidRDefault="00CD0097" w:rsidP="00CD0097">
            <w:pPr>
              <w:rPr>
                <w:bCs/>
                <w:sz w:val="20"/>
              </w:rPr>
            </w:pPr>
          </w:p>
        </w:tc>
        <w:tc>
          <w:tcPr>
            <w:tcW w:w="1180" w:type="pct"/>
          </w:tcPr>
          <w:p w:rsidR="00F0270E" w:rsidRPr="00244B87" w:rsidRDefault="00F770BA" w:rsidP="00CD0097">
            <w:pPr>
              <w:rPr>
                <w:bCs/>
                <w:sz w:val="20"/>
              </w:rPr>
            </w:pPr>
            <w:r>
              <w:rPr>
                <w:bCs/>
                <w:sz w:val="20"/>
              </w:rPr>
              <w:t xml:space="preserve">  </w:t>
            </w:r>
          </w:p>
        </w:tc>
        <w:tc>
          <w:tcPr>
            <w:tcW w:w="1135" w:type="pct"/>
          </w:tcPr>
          <w:p w:rsidR="00F0270E" w:rsidRPr="00244B87" w:rsidRDefault="00F0270E" w:rsidP="00CD0097">
            <w:pPr>
              <w:rPr>
                <w:bCs/>
                <w:sz w:val="20"/>
              </w:rPr>
            </w:pPr>
          </w:p>
        </w:tc>
        <w:tc>
          <w:tcPr>
            <w:tcW w:w="703" w:type="pct"/>
          </w:tcPr>
          <w:p w:rsidR="00CD0097" w:rsidRPr="00244B87" w:rsidRDefault="00CD0097" w:rsidP="00CD0097">
            <w:pPr>
              <w:rPr>
                <w:bCs/>
                <w:sz w:val="20"/>
              </w:rPr>
            </w:pPr>
          </w:p>
        </w:tc>
        <w:tc>
          <w:tcPr>
            <w:tcW w:w="368" w:type="pct"/>
          </w:tcPr>
          <w:p w:rsidR="00CD0097" w:rsidRPr="00244B87" w:rsidRDefault="00CD0097" w:rsidP="00CD0097">
            <w:pPr>
              <w:rPr>
                <w:bCs/>
                <w:sz w:val="20"/>
              </w:rPr>
            </w:pPr>
          </w:p>
        </w:tc>
        <w:tc>
          <w:tcPr>
            <w:tcW w:w="277" w:type="pct"/>
          </w:tcPr>
          <w:p w:rsidR="00CD0097" w:rsidRPr="00244B87" w:rsidRDefault="00CD0097" w:rsidP="00CD0097">
            <w:pPr>
              <w:rPr>
                <w:bCs/>
                <w:sz w:val="20"/>
              </w:rPr>
            </w:pPr>
          </w:p>
        </w:tc>
        <w:tc>
          <w:tcPr>
            <w:tcW w:w="349" w:type="pct"/>
          </w:tcPr>
          <w:p w:rsidR="00CD0097" w:rsidRPr="00244B87" w:rsidRDefault="00CD0097" w:rsidP="00CD0097">
            <w:pPr>
              <w:rPr>
                <w:bCs/>
                <w:sz w:val="20"/>
              </w:rPr>
            </w:pPr>
          </w:p>
        </w:tc>
      </w:tr>
      <w:tr w:rsidR="00CD0097" w:rsidRPr="00C6721C" w:rsidTr="00A20AAC">
        <w:trPr>
          <w:trHeight w:hRule="exact" w:val="1418"/>
        </w:trPr>
        <w:tc>
          <w:tcPr>
            <w:tcW w:w="988" w:type="pct"/>
          </w:tcPr>
          <w:p w:rsidR="00CD0097" w:rsidRPr="00244B87" w:rsidRDefault="00CD0097" w:rsidP="00CD0097">
            <w:pPr>
              <w:rPr>
                <w:bCs/>
                <w:sz w:val="20"/>
              </w:rPr>
            </w:pPr>
          </w:p>
          <w:p w:rsidR="00CD0097" w:rsidRPr="00244B87" w:rsidRDefault="00CD0097" w:rsidP="00CD0097">
            <w:pPr>
              <w:rPr>
                <w:bCs/>
                <w:sz w:val="20"/>
              </w:rPr>
            </w:pPr>
          </w:p>
          <w:p w:rsidR="00CD0097" w:rsidRPr="00244B87" w:rsidRDefault="00CD0097" w:rsidP="00CD0097">
            <w:pPr>
              <w:rPr>
                <w:bCs/>
                <w:sz w:val="20"/>
              </w:rPr>
            </w:pPr>
          </w:p>
        </w:tc>
        <w:tc>
          <w:tcPr>
            <w:tcW w:w="1180" w:type="pct"/>
          </w:tcPr>
          <w:p w:rsidR="00CD0097" w:rsidRPr="00244B87" w:rsidRDefault="00CD0097" w:rsidP="00CD0097">
            <w:pPr>
              <w:rPr>
                <w:bCs/>
                <w:sz w:val="20"/>
              </w:rPr>
            </w:pPr>
          </w:p>
        </w:tc>
        <w:tc>
          <w:tcPr>
            <w:tcW w:w="1135" w:type="pct"/>
          </w:tcPr>
          <w:p w:rsidR="00767C5C" w:rsidRPr="00244B87" w:rsidRDefault="00767C5C" w:rsidP="00050798">
            <w:pPr>
              <w:rPr>
                <w:bCs/>
                <w:sz w:val="20"/>
              </w:rPr>
            </w:pPr>
          </w:p>
        </w:tc>
        <w:tc>
          <w:tcPr>
            <w:tcW w:w="703" w:type="pct"/>
          </w:tcPr>
          <w:p w:rsidR="00CD0097" w:rsidRPr="00244B87" w:rsidRDefault="00CD0097" w:rsidP="00CD0097">
            <w:pPr>
              <w:rPr>
                <w:bCs/>
                <w:sz w:val="20"/>
              </w:rPr>
            </w:pPr>
          </w:p>
        </w:tc>
        <w:tc>
          <w:tcPr>
            <w:tcW w:w="368" w:type="pct"/>
          </w:tcPr>
          <w:p w:rsidR="00CD0097" w:rsidRPr="00244B87" w:rsidRDefault="00CD0097" w:rsidP="00CD0097">
            <w:pPr>
              <w:rPr>
                <w:bCs/>
                <w:sz w:val="20"/>
              </w:rPr>
            </w:pPr>
          </w:p>
        </w:tc>
        <w:tc>
          <w:tcPr>
            <w:tcW w:w="277" w:type="pct"/>
          </w:tcPr>
          <w:p w:rsidR="00CD0097" w:rsidRPr="00244B87" w:rsidRDefault="00CD0097" w:rsidP="00CD0097">
            <w:pPr>
              <w:rPr>
                <w:bCs/>
                <w:sz w:val="20"/>
              </w:rPr>
            </w:pPr>
          </w:p>
        </w:tc>
        <w:tc>
          <w:tcPr>
            <w:tcW w:w="349" w:type="pct"/>
          </w:tcPr>
          <w:p w:rsidR="00CD0097" w:rsidRPr="00244B87" w:rsidRDefault="00CD0097" w:rsidP="00CD0097">
            <w:pPr>
              <w:rPr>
                <w:bCs/>
                <w:sz w:val="20"/>
              </w:rPr>
            </w:pPr>
          </w:p>
        </w:tc>
      </w:tr>
      <w:tr w:rsidR="00CD0097" w:rsidRPr="00C6721C" w:rsidTr="00A20AAC">
        <w:trPr>
          <w:trHeight w:hRule="exact" w:val="1418"/>
        </w:trPr>
        <w:tc>
          <w:tcPr>
            <w:tcW w:w="988" w:type="pct"/>
          </w:tcPr>
          <w:p w:rsidR="00CD0097" w:rsidRPr="00244B87" w:rsidRDefault="00CD0097" w:rsidP="007159E3">
            <w:pPr>
              <w:tabs>
                <w:tab w:val="left" w:pos="2150"/>
              </w:tabs>
              <w:rPr>
                <w:bCs/>
                <w:sz w:val="20"/>
              </w:rPr>
            </w:pPr>
          </w:p>
        </w:tc>
        <w:tc>
          <w:tcPr>
            <w:tcW w:w="1180" w:type="pct"/>
          </w:tcPr>
          <w:p w:rsidR="00645320" w:rsidRPr="00244B87" w:rsidRDefault="00645320" w:rsidP="00CD0097">
            <w:pPr>
              <w:rPr>
                <w:bCs/>
                <w:sz w:val="20"/>
              </w:rPr>
            </w:pPr>
          </w:p>
        </w:tc>
        <w:tc>
          <w:tcPr>
            <w:tcW w:w="1135" w:type="pct"/>
          </w:tcPr>
          <w:p w:rsidR="00645320" w:rsidRPr="00244B87" w:rsidRDefault="00645320" w:rsidP="00CD0097">
            <w:pPr>
              <w:rPr>
                <w:bCs/>
                <w:sz w:val="20"/>
              </w:rPr>
            </w:pPr>
          </w:p>
        </w:tc>
        <w:tc>
          <w:tcPr>
            <w:tcW w:w="703" w:type="pct"/>
          </w:tcPr>
          <w:p w:rsidR="00CD0097" w:rsidRPr="00244B87" w:rsidRDefault="00CD0097" w:rsidP="00CD0097">
            <w:pPr>
              <w:rPr>
                <w:bCs/>
                <w:sz w:val="20"/>
              </w:rPr>
            </w:pPr>
          </w:p>
        </w:tc>
        <w:tc>
          <w:tcPr>
            <w:tcW w:w="368" w:type="pct"/>
          </w:tcPr>
          <w:p w:rsidR="00CD0097" w:rsidRPr="00244B87" w:rsidRDefault="00CD0097" w:rsidP="00CD0097">
            <w:pPr>
              <w:rPr>
                <w:bCs/>
                <w:sz w:val="20"/>
              </w:rPr>
            </w:pPr>
          </w:p>
        </w:tc>
        <w:tc>
          <w:tcPr>
            <w:tcW w:w="277" w:type="pct"/>
          </w:tcPr>
          <w:p w:rsidR="00CD0097" w:rsidRPr="00244B87" w:rsidRDefault="00CD0097" w:rsidP="00CD0097">
            <w:pPr>
              <w:rPr>
                <w:bCs/>
                <w:sz w:val="20"/>
              </w:rPr>
            </w:pPr>
          </w:p>
        </w:tc>
        <w:tc>
          <w:tcPr>
            <w:tcW w:w="349" w:type="pct"/>
          </w:tcPr>
          <w:p w:rsidR="00CD0097" w:rsidRPr="00244B87" w:rsidRDefault="00CD0097" w:rsidP="00CD0097">
            <w:pPr>
              <w:rPr>
                <w:bCs/>
                <w:sz w:val="20"/>
              </w:rPr>
            </w:pPr>
          </w:p>
        </w:tc>
      </w:tr>
      <w:tr w:rsidR="00A20AAC" w:rsidRPr="00C6721C" w:rsidTr="00A20AAC">
        <w:trPr>
          <w:trHeight w:hRule="exact" w:val="1418"/>
        </w:trPr>
        <w:tc>
          <w:tcPr>
            <w:tcW w:w="988" w:type="pct"/>
          </w:tcPr>
          <w:p w:rsidR="00A20AAC" w:rsidRPr="00244B87" w:rsidRDefault="00A20AAC" w:rsidP="007159E3">
            <w:pPr>
              <w:tabs>
                <w:tab w:val="left" w:pos="2150"/>
              </w:tabs>
              <w:rPr>
                <w:bCs/>
                <w:sz w:val="20"/>
              </w:rPr>
            </w:pPr>
          </w:p>
        </w:tc>
        <w:tc>
          <w:tcPr>
            <w:tcW w:w="1180" w:type="pct"/>
          </w:tcPr>
          <w:p w:rsidR="00A20AAC" w:rsidRPr="00244B87" w:rsidRDefault="00A20AAC" w:rsidP="00CD0097">
            <w:pPr>
              <w:rPr>
                <w:bCs/>
                <w:sz w:val="20"/>
              </w:rPr>
            </w:pPr>
          </w:p>
        </w:tc>
        <w:tc>
          <w:tcPr>
            <w:tcW w:w="1135" w:type="pct"/>
          </w:tcPr>
          <w:p w:rsidR="00A20AAC" w:rsidRPr="00244B87" w:rsidRDefault="00A20AAC" w:rsidP="00CD0097">
            <w:pPr>
              <w:rPr>
                <w:bCs/>
                <w:sz w:val="20"/>
              </w:rPr>
            </w:pPr>
          </w:p>
        </w:tc>
        <w:tc>
          <w:tcPr>
            <w:tcW w:w="703" w:type="pct"/>
          </w:tcPr>
          <w:p w:rsidR="00A20AAC" w:rsidRPr="00244B87" w:rsidRDefault="00A20AAC" w:rsidP="00CD0097">
            <w:pPr>
              <w:rPr>
                <w:bCs/>
                <w:sz w:val="20"/>
              </w:rPr>
            </w:pPr>
          </w:p>
        </w:tc>
        <w:tc>
          <w:tcPr>
            <w:tcW w:w="368" w:type="pct"/>
          </w:tcPr>
          <w:p w:rsidR="00A20AAC" w:rsidRPr="00244B87" w:rsidRDefault="00A20AAC" w:rsidP="00CD0097">
            <w:pPr>
              <w:rPr>
                <w:bCs/>
                <w:sz w:val="20"/>
              </w:rPr>
            </w:pPr>
          </w:p>
        </w:tc>
        <w:tc>
          <w:tcPr>
            <w:tcW w:w="277" w:type="pct"/>
          </w:tcPr>
          <w:p w:rsidR="00A20AAC" w:rsidRPr="00244B87" w:rsidRDefault="00A20AAC" w:rsidP="00CD0097">
            <w:pPr>
              <w:rPr>
                <w:bCs/>
                <w:sz w:val="20"/>
              </w:rPr>
            </w:pPr>
          </w:p>
        </w:tc>
        <w:tc>
          <w:tcPr>
            <w:tcW w:w="349" w:type="pct"/>
          </w:tcPr>
          <w:p w:rsidR="00A20AAC" w:rsidRPr="00244B87" w:rsidRDefault="00A20AAC" w:rsidP="00CD0097">
            <w:pPr>
              <w:rPr>
                <w:bCs/>
                <w:sz w:val="20"/>
              </w:rPr>
            </w:pPr>
          </w:p>
        </w:tc>
      </w:tr>
      <w:tr w:rsidR="00A20AAC" w:rsidRPr="00C6721C" w:rsidTr="00A20AAC">
        <w:trPr>
          <w:trHeight w:hRule="exact" w:val="2268"/>
        </w:trPr>
        <w:tc>
          <w:tcPr>
            <w:tcW w:w="5000" w:type="pct"/>
            <w:gridSpan w:val="7"/>
          </w:tcPr>
          <w:p w:rsidR="00A20AAC" w:rsidRPr="00244B87" w:rsidRDefault="00D6452F" w:rsidP="00CD0097">
            <w:pPr>
              <w:rPr>
                <w:bCs/>
                <w:sz w:val="20"/>
              </w:rPr>
            </w:pPr>
            <w:r>
              <w:rPr>
                <w:bCs/>
                <w:sz w:val="20"/>
              </w:rPr>
              <w:t>December Check Point: Evaluative Comments</w:t>
            </w:r>
          </w:p>
        </w:tc>
      </w:tr>
    </w:tbl>
    <w:p w:rsidR="00661DC8" w:rsidRDefault="00661DC8"/>
    <w:tbl>
      <w:tblPr>
        <w:tblStyle w:val="TableGrid"/>
        <w:tblpPr w:leftFromText="180" w:rightFromText="180" w:vertAnchor="page" w:horzAnchor="margin" w:tblpY="1521"/>
        <w:tblW w:w="5000" w:type="pct"/>
        <w:tblLook w:val="04A0" w:firstRow="1" w:lastRow="0" w:firstColumn="1" w:lastColumn="0" w:noHBand="0" w:noVBand="1"/>
      </w:tblPr>
      <w:tblGrid>
        <w:gridCol w:w="3040"/>
        <w:gridCol w:w="3632"/>
        <w:gridCol w:w="3493"/>
        <w:gridCol w:w="2164"/>
        <w:gridCol w:w="1133"/>
        <w:gridCol w:w="852"/>
        <w:gridCol w:w="1074"/>
      </w:tblGrid>
      <w:tr w:rsidR="00D6452F" w:rsidRPr="00C6721C" w:rsidTr="00154FDB">
        <w:trPr>
          <w:trHeight w:val="401"/>
        </w:trPr>
        <w:tc>
          <w:tcPr>
            <w:tcW w:w="5000" w:type="pct"/>
            <w:gridSpan w:val="7"/>
            <w:shd w:val="clear" w:color="auto" w:fill="C5E0B3" w:themeFill="accent6" w:themeFillTint="66"/>
          </w:tcPr>
          <w:p w:rsidR="00D6452F" w:rsidRDefault="00D6452F" w:rsidP="00154FDB">
            <w:pPr>
              <w:rPr>
                <w:b/>
                <w:sz w:val="20"/>
              </w:rPr>
            </w:pPr>
            <w:r>
              <w:rPr>
                <w:b/>
                <w:sz w:val="20"/>
              </w:rPr>
              <w:t xml:space="preserve">Challenge: </w:t>
            </w:r>
            <w:r w:rsidR="00244E50">
              <w:rPr>
                <w:b/>
                <w:sz w:val="20"/>
              </w:rPr>
              <w:t xml:space="preserve"> Education Service Reform</w:t>
            </w:r>
          </w:p>
        </w:tc>
      </w:tr>
      <w:tr w:rsidR="00244E50" w:rsidRPr="00C6721C" w:rsidTr="00154FDB">
        <w:trPr>
          <w:trHeight w:val="401"/>
        </w:trPr>
        <w:tc>
          <w:tcPr>
            <w:tcW w:w="4374" w:type="pct"/>
            <w:gridSpan w:val="5"/>
            <w:shd w:val="clear" w:color="auto" w:fill="E2EFD9" w:themeFill="accent6" w:themeFillTint="33"/>
          </w:tcPr>
          <w:p w:rsidR="00244E50" w:rsidRDefault="00244E50" w:rsidP="00244E50">
            <w:pPr>
              <w:rPr>
                <w:b/>
                <w:sz w:val="20"/>
              </w:rPr>
            </w:pPr>
            <w:r>
              <w:rPr>
                <w:b/>
                <w:sz w:val="20"/>
              </w:rPr>
              <w:t>Mission 1:  To mitigate impacts on learners experiences from reduced staffing</w:t>
            </w:r>
            <w:r w:rsidR="009E52CD">
              <w:rPr>
                <w:b/>
                <w:sz w:val="20"/>
              </w:rPr>
              <w:t xml:space="preserve"> and resultant </w:t>
            </w:r>
            <w:r>
              <w:rPr>
                <w:b/>
                <w:sz w:val="20"/>
              </w:rPr>
              <w:t>reduced working time</w:t>
            </w:r>
          </w:p>
        </w:tc>
        <w:tc>
          <w:tcPr>
            <w:tcW w:w="626" w:type="pct"/>
            <w:gridSpan w:val="2"/>
            <w:shd w:val="clear" w:color="auto" w:fill="E2EFD9" w:themeFill="accent6" w:themeFillTint="33"/>
          </w:tcPr>
          <w:p w:rsidR="00244E50" w:rsidRDefault="00244E50" w:rsidP="00244E50">
            <w:pPr>
              <w:rPr>
                <w:b/>
                <w:sz w:val="20"/>
              </w:rPr>
            </w:pPr>
            <w:r>
              <w:rPr>
                <w:b/>
                <w:sz w:val="20"/>
              </w:rPr>
              <w:t>Costs</w:t>
            </w:r>
          </w:p>
        </w:tc>
      </w:tr>
      <w:tr w:rsidR="00244E50" w:rsidRPr="00C6721C" w:rsidTr="00154FDB">
        <w:trPr>
          <w:trHeight w:val="434"/>
        </w:trPr>
        <w:tc>
          <w:tcPr>
            <w:tcW w:w="988" w:type="pct"/>
            <w:shd w:val="clear" w:color="auto" w:fill="EDEDED" w:themeFill="accent3" w:themeFillTint="33"/>
          </w:tcPr>
          <w:p w:rsidR="00244E50" w:rsidRPr="00936A31" w:rsidRDefault="00244E50" w:rsidP="00244E50">
            <w:pPr>
              <w:rPr>
                <w:b/>
                <w:sz w:val="18"/>
                <w:szCs w:val="18"/>
              </w:rPr>
            </w:pPr>
            <w:r w:rsidRPr="00936A31">
              <w:rPr>
                <w:b/>
                <w:sz w:val="18"/>
                <w:szCs w:val="18"/>
              </w:rPr>
              <w:t>Commitments(sprint)</w:t>
            </w:r>
          </w:p>
          <w:p w:rsidR="00244E50" w:rsidRPr="00936A31" w:rsidRDefault="00244E50" w:rsidP="00244E50">
            <w:pPr>
              <w:rPr>
                <w:sz w:val="18"/>
                <w:szCs w:val="18"/>
              </w:rPr>
            </w:pPr>
          </w:p>
        </w:tc>
        <w:tc>
          <w:tcPr>
            <w:tcW w:w="1180" w:type="pct"/>
            <w:shd w:val="clear" w:color="auto" w:fill="EDEDED" w:themeFill="accent3" w:themeFillTint="33"/>
          </w:tcPr>
          <w:p w:rsidR="00244E50" w:rsidRPr="00936A31" w:rsidRDefault="00244E50" w:rsidP="00244E50">
            <w:pPr>
              <w:rPr>
                <w:sz w:val="18"/>
                <w:szCs w:val="18"/>
              </w:rPr>
            </w:pPr>
            <w:r w:rsidRPr="00936A31">
              <w:rPr>
                <w:b/>
                <w:sz w:val="18"/>
                <w:szCs w:val="18"/>
              </w:rPr>
              <w:t>Expected Outcomes</w:t>
            </w:r>
          </w:p>
        </w:tc>
        <w:tc>
          <w:tcPr>
            <w:tcW w:w="1135" w:type="pct"/>
            <w:shd w:val="clear" w:color="auto" w:fill="EDEDED" w:themeFill="accent3" w:themeFillTint="33"/>
          </w:tcPr>
          <w:p w:rsidR="00244E50" w:rsidRPr="00936A31" w:rsidRDefault="00244E50" w:rsidP="00244E50">
            <w:pPr>
              <w:rPr>
                <w:b/>
                <w:sz w:val="18"/>
                <w:szCs w:val="18"/>
              </w:rPr>
            </w:pPr>
            <w:r w:rsidRPr="00936A31">
              <w:rPr>
                <w:b/>
                <w:sz w:val="18"/>
                <w:szCs w:val="18"/>
              </w:rPr>
              <w:t>Measures of Impact</w:t>
            </w:r>
          </w:p>
        </w:tc>
        <w:tc>
          <w:tcPr>
            <w:tcW w:w="703" w:type="pct"/>
            <w:shd w:val="clear" w:color="auto" w:fill="EDEDED" w:themeFill="accent3" w:themeFillTint="33"/>
          </w:tcPr>
          <w:p w:rsidR="00244E50" w:rsidRPr="00936A31" w:rsidRDefault="00244E50" w:rsidP="00244E50">
            <w:pPr>
              <w:rPr>
                <w:b/>
                <w:sz w:val="18"/>
                <w:szCs w:val="18"/>
              </w:rPr>
            </w:pPr>
            <w:r>
              <w:rPr>
                <w:b/>
                <w:sz w:val="18"/>
                <w:szCs w:val="18"/>
              </w:rPr>
              <w:t>Lead Responsibility</w:t>
            </w:r>
          </w:p>
        </w:tc>
        <w:tc>
          <w:tcPr>
            <w:tcW w:w="368" w:type="pct"/>
            <w:shd w:val="clear" w:color="auto" w:fill="EDEDED" w:themeFill="accent3" w:themeFillTint="33"/>
          </w:tcPr>
          <w:p w:rsidR="00244E50" w:rsidRPr="00936A31" w:rsidRDefault="00244E50" w:rsidP="00244E50">
            <w:pPr>
              <w:rPr>
                <w:b/>
                <w:sz w:val="18"/>
                <w:szCs w:val="18"/>
              </w:rPr>
            </w:pPr>
            <w:r w:rsidRPr="00936A31">
              <w:rPr>
                <w:b/>
                <w:sz w:val="18"/>
                <w:szCs w:val="18"/>
              </w:rPr>
              <w:t>Target Date</w:t>
            </w:r>
          </w:p>
        </w:tc>
        <w:tc>
          <w:tcPr>
            <w:tcW w:w="277" w:type="pct"/>
            <w:shd w:val="clear" w:color="auto" w:fill="EDEDED" w:themeFill="accent3" w:themeFillTint="33"/>
          </w:tcPr>
          <w:p w:rsidR="00244E50" w:rsidRPr="002170BF" w:rsidRDefault="00244E50" w:rsidP="00244E50">
            <w:pPr>
              <w:rPr>
                <w:bCs/>
                <w:sz w:val="18"/>
                <w:szCs w:val="18"/>
              </w:rPr>
            </w:pPr>
            <w:r w:rsidRPr="002170BF">
              <w:rPr>
                <w:bCs/>
                <w:sz w:val="18"/>
                <w:szCs w:val="18"/>
              </w:rPr>
              <w:t>Core</w:t>
            </w:r>
          </w:p>
        </w:tc>
        <w:tc>
          <w:tcPr>
            <w:tcW w:w="349" w:type="pct"/>
            <w:shd w:val="clear" w:color="auto" w:fill="EDEDED" w:themeFill="accent3" w:themeFillTint="33"/>
          </w:tcPr>
          <w:p w:rsidR="00244E50" w:rsidRPr="00936A31" w:rsidRDefault="00244E50" w:rsidP="00244E50">
            <w:pPr>
              <w:rPr>
                <w:b/>
                <w:sz w:val="18"/>
                <w:szCs w:val="18"/>
              </w:rPr>
            </w:pPr>
            <w:r>
              <w:rPr>
                <w:b/>
                <w:sz w:val="18"/>
                <w:szCs w:val="18"/>
              </w:rPr>
              <w:t>PEF</w:t>
            </w:r>
          </w:p>
        </w:tc>
      </w:tr>
      <w:tr w:rsidR="00244E50" w:rsidRPr="00C6721C" w:rsidTr="00154FDB">
        <w:trPr>
          <w:trHeight w:hRule="exact" w:val="1418"/>
        </w:trPr>
        <w:tc>
          <w:tcPr>
            <w:tcW w:w="988" w:type="pct"/>
          </w:tcPr>
          <w:p w:rsidR="00244E50" w:rsidRPr="00244B87" w:rsidRDefault="00244E50" w:rsidP="00244E50">
            <w:pPr>
              <w:rPr>
                <w:bCs/>
                <w:sz w:val="20"/>
              </w:rPr>
            </w:pPr>
            <w:r>
              <w:rPr>
                <w:bCs/>
                <w:sz w:val="20"/>
              </w:rPr>
              <w:t xml:space="preserve">Pupil Voice </w:t>
            </w:r>
            <w:r w:rsidR="00A62232">
              <w:rPr>
                <w:bCs/>
                <w:sz w:val="20"/>
              </w:rPr>
              <w:t xml:space="preserve">working </w:t>
            </w:r>
            <w:r>
              <w:rPr>
                <w:bCs/>
                <w:sz w:val="20"/>
              </w:rPr>
              <w:t>time reduced from 9 to 5.5 hours, staff team organised to work more independently on PV</w:t>
            </w:r>
          </w:p>
        </w:tc>
        <w:tc>
          <w:tcPr>
            <w:tcW w:w="1180" w:type="pct"/>
          </w:tcPr>
          <w:p w:rsidR="00244E50" w:rsidRPr="00244B87" w:rsidRDefault="008B5CD9" w:rsidP="00244E50">
            <w:pPr>
              <w:rPr>
                <w:bCs/>
                <w:sz w:val="20"/>
              </w:rPr>
            </w:pPr>
            <w:r>
              <w:rPr>
                <w:bCs/>
                <w:sz w:val="20"/>
              </w:rPr>
              <w:t>Pupils’ r</w:t>
            </w:r>
            <w:r w:rsidR="00244E50">
              <w:rPr>
                <w:bCs/>
                <w:sz w:val="20"/>
              </w:rPr>
              <w:t xml:space="preserve">esponses to </w:t>
            </w:r>
            <w:r>
              <w:rPr>
                <w:bCs/>
                <w:sz w:val="20"/>
              </w:rPr>
              <w:t xml:space="preserve">annual </w:t>
            </w:r>
            <w:r w:rsidR="00244E50">
              <w:rPr>
                <w:bCs/>
                <w:sz w:val="20"/>
              </w:rPr>
              <w:t xml:space="preserve">pupil survey </w:t>
            </w:r>
            <w:r>
              <w:rPr>
                <w:bCs/>
                <w:sz w:val="20"/>
              </w:rPr>
              <w:t xml:space="preserve">questions </w:t>
            </w:r>
            <w:r w:rsidR="00244E50">
              <w:rPr>
                <w:bCs/>
                <w:sz w:val="20"/>
              </w:rPr>
              <w:t xml:space="preserve">on being listened to and </w:t>
            </w:r>
            <w:r>
              <w:rPr>
                <w:bCs/>
                <w:sz w:val="20"/>
              </w:rPr>
              <w:t xml:space="preserve">the </w:t>
            </w:r>
            <w:r w:rsidR="00244E50">
              <w:rPr>
                <w:bCs/>
                <w:sz w:val="20"/>
              </w:rPr>
              <w:t xml:space="preserve">effectiveness of </w:t>
            </w:r>
            <w:r>
              <w:rPr>
                <w:bCs/>
                <w:sz w:val="20"/>
              </w:rPr>
              <w:t xml:space="preserve">the Pupil </w:t>
            </w:r>
            <w:r w:rsidR="00244E50">
              <w:rPr>
                <w:bCs/>
                <w:sz w:val="20"/>
              </w:rPr>
              <w:t>C</w:t>
            </w:r>
            <w:r>
              <w:rPr>
                <w:bCs/>
                <w:sz w:val="20"/>
              </w:rPr>
              <w:t>ouncil will be</w:t>
            </w:r>
            <w:r w:rsidR="00244E50">
              <w:rPr>
                <w:bCs/>
                <w:sz w:val="20"/>
              </w:rPr>
              <w:t xml:space="preserve"> within 5% of last year.</w:t>
            </w:r>
            <w:r w:rsidR="00A62232">
              <w:rPr>
                <w:bCs/>
                <w:sz w:val="20"/>
              </w:rPr>
              <w:t xml:space="preserve"> Working time re-allocated to support SIP priorities below.</w:t>
            </w:r>
          </w:p>
        </w:tc>
        <w:tc>
          <w:tcPr>
            <w:tcW w:w="1135" w:type="pct"/>
          </w:tcPr>
          <w:p w:rsidR="00244E50" w:rsidRPr="00244B87" w:rsidRDefault="00244E50" w:rsidP="00244E50">
            <w:pPr>
              <w:rPr>
                <w:bCs/>
                <w:sz w:val="20"/>
              </w:rPr>
            </w:pPr>
            <w:r>
              <w:rPr>
                <w:bCs/>
                <w:sz w:val="20"/>
              </w:rPr>
              <w:t>Pupil survey, wider achievement tracking</w:t>
            </w:r>
          </w:p>
        </w:tc>
        <w:tc>
          <w:tcPr>
            <w:tcW w:w="703" w:type="pct"/>
          </w:tcPr>
          <w:p w:rsidR="00244E50" w:rsidRPr="00244B87" w:rsidRDefault="00244E50" w:rsidP="00244E50">
            <w:pPr>
              <w:rPr>
                <w:bCs/>
                <w:sz w:val="20"/>
              </w:rPr>
            </w:pPr>
            <w:r>
              <w:rPr>
                <w:bCs/>
                <w:sz w:val="20"/>
              </w:rPr>
              <w:t>G. Lynch</w:t>
            </w:r>
          </w:p>
        </w:tc>
        <w:tc>
          <w:tcPr>
            <w:tcW w:w="368" w:type="pct"/>
          </w:tcPr>
          <w:p w:rsidR="00244E50" w:rsidRPr="00244B87" w:rsidRDefault="00244E50" w:rsidP="00244E50">
            <w:pPr>
              <w:rPr>
                <w:bCs/>
                <w:sz w:val="20"/>
              </w:rPr>
            </w:pPr>
            <w:r>
              <w:rPr>
                <w:bCs/>
                <w:sz w:val="20"/>
              </w:rPr>
              <w:t>Aug-June</w:t>
            </w:r>
          </w:p>
        </w:tc>
        <w:tc>
          <w:tcPr>
            <w:tcW w:w="277" w:type="pct"/>
          </w:tcPr>
          <w:p w:rsidR="00244E50" w:rsidRPr="00244B87" w:rsidRDefault="00244E50" w:rsidP="00244E50">
            <w:pPr>
              <w:rPr>
                <w:bCs/>
                <w:sz w:val="20"/>
              </w:rPr>
            </w:pPr>
          </w:p>
        </w:tc>
        <w:tc>
          <w:tcPr>
            <w:tcW w:w="349" w:type="pct"/>
          </w:tcPr>
          <w:p w:rsidR="00244E50" w:rsidRPr="00244B87" w:rsidRDefault="00244E50" w:rsidP="00244E50">
            <w:pPr>
              <w:rPr>
                <w:bCs/>
                <w:sz w:val="20"/>
              </w:rPr>
            </w:pPr>
          </w:p>
        </w:tc>
      </w:tr>
      <w:tr w:rsidR="00244E50" w:rsidRPr="00C6721C" w:rsidTr="00154FDB">
        <w:trPr>
          <w:trHeight w:hRule="exact" w:val="1418"/>
        </w:trPr>
        <w:tc>
          <w:tcPr>
            <w:tcW w:w="988" w:type="pct"/>
          </w:tcPr>
          <w:p w:rsidR="00244E50" w:rsidRPr="001829A5" w:rsidRDefault="00244E50" w:rsidP="00244E50">
            <w:pPr>
              <w:rPr>
                <w:bCs/>
                <w:sz w:val="16"/>
                <w:szCs w:val="16"/>
              </w:rPr>
            </w:pPr>
            <w:r w:rsidRPr="001829A5">
              <w:rPr>
                <w:bCs/>
                <w:sz w:val="16"/>
                <w:szCs w:val="16"/>
              </w:rPr>
              <w:t xml:space="preserve">Extra-curricular clubs </w:t>
            </w:r>
            <w:r w:rsidR="00A62232">
              <w:rPr>
                <w:bCs/>
                <w:sz w:val="16"/>
                <w:szCs w:val="16"/>
              </w:rPr>
              <w:t xml:space="preserve">working </w:t>
            </w:r>
            <w:r w:rsidRPr="001829A5">
              <w:rPr>
                <w:bCs/>
                <w:sz w:val="16"/>
                <w:szCs w:val="16"/>
              </w:rPr>
              <w:t>time reduced from 9 to 5.5 hours, staff team organised to work more independently using tracking to target.</w:t>
            </w:r>
          </w:p>
          <w:p w:rsidR="00244E50" w:rsidRPr="00244B87" w:rsidRDefault="00244E50" w:rsidP="00244E50">
            <w:pPr>
              <w:rPr>
                <w:bCs/>
                <w:sz w:val="20"/>
              </w:rPr>
            </w:pPr>
          </w:p>
        </w:tc>
        <w:tc>
          <w:tcPr>
            <w:tcW w:w="1180" w:type="pct"/>
          </w:tcPr>
          <w:p w:rsidR="00244E50" w:rsidRPr="00244B87" w:rsidRDefault="008B5CD9" w:rsidP="00244E50">
            <w:pPr>
              <w:rPr>
                <w:bCs/>
                <w:sz w:val="20"/>
              </w:rPr>
            </w:pPr>
            <w:r>
              <w:rPr>
                <w:bCs/>
                <w:sz w:val="20"/>
              </w:rPr>
              <w:t>A</w:t>
            </w:r>
            <w:r w:rsidR="00244E50">
              <w:rPr>
                <w:bCs/>
                <w:sz w:val="20"/>
              </w:rPr>
              <w:t>ttendance figures within 10% tolerance of previous year.</w:t>
            </w:r>
            <w:r w:rsidR="00A62232">
              <w:rPr>
                <w:bCs/>
                <w:sz w:val="20"/>
              </w:rPr>
              <w:t xml:space="preserve"> Working time re-allocated to support SIP priorities below.</w:t>
            </w:r>
          </w:p>
        </w:tc>
        <w:tc>
          <w:tcPr>
            <w:tcW w:w="1135" w:type="pct"/>
          </w:tcPr>
          <w:p w:rsidR="00244E50" w:rsidRPr="00244B87" w:rsidRDefault="00244E50" w:rsidP="00244E50">
            <w:pPr>
              <w:rPr>
                <w:bCs/>
                <w:sz w:val="20"/>
              </w:rPr>
            </w:pPr>
            <w:r>
              <w:rPr>
                <w:bCs/>
                <w:sz w:val="20"/>
              </w:rPr>
              <w:t>Attendance figures, wider achievement tracking</w:t>
            </w:r>
          </w:p>
        </w:tc>
        <w:tc>
          <w:tcPr>
            <w:tcW w:w="703" w:type="pct"/>
          </w:tcPr>
          <w:p w:rsidR="00244E50" w:rsidRPr="00244B87" w:rsidRDefault="00244E50" w:rsidP="00244E50">
            <w:pPr>
              <w:rPr>
                <w:bCs/>
                <w:sz w:val="20"/>
              </w:rPr>
            </w:pPr>
            <w:r>
              <w:rPr>
                <w:bCs/>
                <w:sz w:val="20"/>
              </w:rPr>
              <w:t>C. Bruce</w:t>
            </w:r>
          </w:p>
        </w:tc>
        <w:tc>
          <w:tcPr>
            <w:tcW w:w="368" w:type="pct"/>
          </w:tcPr>
          <w:p w:rsidR="00244E50" w:rsidRPr="00244B87" w:rsidRDefault="00244E50" w:rsidP="00244E50">
            <w:pPr>
              <w:rPr>
                <w:bCs/>
                <w:sz w:val="20"/>
              </w:rPr>
            </w:pPr>
            <w:r>
              <w:rPr>
                <w:bCs/>
                <w:sz w:val="20"/>
              </w:rPr>
              <w:t>Aug-June</w:t>
            </w:r>
          </w:p>
        </w:tc>
        <w:tc>
          <w:tcPr>
            <w:tcW w:w="277" w:type="pct"/>
          </w:tcPr>
          <w:p w:rsidR="00244E50" w:rsidRPr="00244B87" w:rsidRDefault="00244E50" w:rsidP="00244E50">
            <w:pPr>
              <w:rPr>
                <w:bCs/>
                <w:sz w:val="20"/>
              </w:rPr>
            </w:pPr>
          </w:p>
        </w:tc>
        <w:tc>
          <w:tcPr>
            <w:tcW w:w="349" w:type="pct"/>
          </w:tcPr>
          <w:p w:rsidR="00244E50" w:rsidRPr="00244B87" w:rsidRDefault="00244E50" w:rsidP="00244E50">
            <w:pPr>
              <w:rPr>
                <w:bCs/>
                <w:sz w:val="20"/>
              </w:rPr>
            </w:pPr>
          </w:p>
        </w:tc>
      </w:tr>
      <w:tr w:rsidR="00244E50" w:rsidRPr="00C6721C" w:rsidTr="00154FDB">
        <w:trPr>
          <w:trHeight w:hRule="exact" w:val="1418"/>
        </w:trPr>
        <w:tc>
          <w:tcPr>
            <w:tcW w:w="988" w:type="pct"/>
          </w:tcPr>
          <w:p w:rsidR="00244E50" w:rsidRPr="00244B87" w:rsidRDefault="00244E50" w:rsidP="00244E50">
            <w:pPr>
              <w:tabs>
                <w:tab w:val="left" w:pos="2150"/>
              </w:tabs>
              <w:rPr>
                <w:bCs/>
                <w:sz w:val="20"/>
              </w:rPr>
            </w:pPr>
            <w:r>
              <w:rPr>
                <w:bCs/>
                <w:sz w:val="20"/>
              </w:rPr>
              <w:t>STEM Event to be brought to 4-5</w:t>
            </w:r>
            <w:r w:rsidR="00A62232">
              <w:rPr>
                <w:bCs/>
                <w:sz w:val="20"/>
              </w:rPr>
              <w:t>, reducing required working time.</w:t>
            </w:r>
          </w:p>
        </w:tc>
        <w:tc>
          <w:tcPr>
            <w:tcW w:w="1180" w:type="pct"/>
          </w:tcPr>
          <w:p w:rsidR="00244E50" w:rsidRPr="00244B87" w:rsidRDefault="008B5CD9" w:rsidP="00244E50">
            <w:pPr>
              <w:rPr>
                <w:bCs/>
                <w:sz w:val="20"/>
              </w:rPr>
            </w:pPr>
            <w:r>
              <w:rPr>
                <w:bCs/>
                <w:sz w:val="20"/>
              </w:rPr>
              <w:t>A</w:t>
            </w:r>
            <w:r w:rsidR="00244E50">
              <w:rPr>
                <w:bCs/>
                <w:sz w:val="20"/>
              </w:rPr>
              <w:t>ttendance figures within 10% tolerance of previous year.</w:t>
            </w:r>
            <w:r w:rsidR="00A62232">
              <w:rPr>
                <w:bCs/>
                <w:sz w:val="20"/>
              </w:rPr>
              <w:t xml:space="preserve"> Working time re-allocated to support SIP priorities below.</w:t>
            </w:r>
          </w:p>
        </w:tc>
        <w:tc>
          <w:tcPr>
            <w:tcW w:w="1135" w:type="pct"/>
          </w:tcPr>
          <w:p w:rsidR="00244E50" w:rsidRPr="00244B87" w:rsidRDefault="00244E50" w:rsidP="00244E50">
            <w:pPr>
              <w:rPr>
                <w:bCs/>
                <w:sz w:val="20"/>
              </w:rPr>
            </w:pPr>
            <w:r>
              <w:rPr>
                <w:bCs/>
                <w:sz w:val="20"/>
              </w:rPr>
              <w:t>Attendance</w:t>
            </w:r>
          </w:p>
        </w:tc>
        <w:tc>
          <w:tcPr>
            <w:tcW w:w="703" w:type="pct"/>
          </w:tcPr>
          <w:p w:rsidR="00244E50" w:rsidRPr="00244B87" w:rsidRDefault="00244E50" w:rsidP="00244E50">
            <w:pPr>
              <w:rPr>
                <w:bCs/>
                <w:sz w:val="20"/>
              </w:rPr>
            </w:pPr>
            <w:r>
              <w:rPr>
                <w:bCs/>
                <w:sz w:val="20"/>
              </w:rPr>
              <w:t>k. Scotland</w:t>
            </w:r>
          </w:p>
        </w:tc>
        <w:tc>
          <w:tcPr>
            <w:tcW w:w="368" w:type="pct"/>
          </w:tcPr>
          <w:p w:rsidR="00244E50" w:rsidRPr="00244B87" w:rsidRDefault="00A62232" w:rsidP="00244E50">
            <w:pPr>
              <w:rPr>
                <w:bCs/>
                <w:sz w:val="20"/>
              </w:rPr>
            </w:pPr>
            <w:r>
              <w:rPr>
                <w:bCs/>
                <w:sz w:val="20"/>
              </w:rPr>
              <w:t>March</w:t>
            </w:r>
          </w:p>
        </w:tc>
        <w:tc>
          <w:tcPr>
            <w:tcW w:w="277" w:type="pct"/>
          </w:tcPr>
          <w:p w:rsidR="00244E50" w:rsidRPr="00244B87" w:rsidRDefault="00244E50" w:rsidP="00244E50">
            <w:pPr>
              <w:rPr>
                <w:bCs/>
                <w:sz w:val="20"/>
              </w:rPr>
            </w:pPr>
          </w:p>
        </w:tc>
        <w:tc>
          <w:tcPr>
            <w:tcW w:w="349" w:type="pct"/>
          </w:tcPr>
          <w:p w:rsidR="00244E50" w:rsidRPr="00244B87" w:rsidRDefault="00244E50" w:rsidP="00244E50">
            <w:pPr>
              <w:rPr>
                <w:bCs/>
                <w:sz w:val="20"/>
              </w:rPr>
            </w:pPr>
          </w:p>
        </w:tc>
      </w:tr>
      <w:tr w:rsidR="00244E50" w:rsidRPr="00C6721C" w:rsidTr="00154FDB">
        <w:trPr>
          <w:trHeight w:hRule="exact" w:val="1418"/>
        </w:trPr>
        <w:tc>
          <w:tcPr>
            <w:tcW w:w="988" w:type="pct"/>
          </w:tcPr>
          <w:p w:rsidR="00244E50" w:rsidRPr="00244B87" w:rsidRDefault="00244E50" w:rsidP="00244E50">
            <w:pPr>
              <w:tabs>
                <w:tab w:val="left" w:pos="2150"/>
              </w:tabs>
              <w:rPr>
                <w:bCs/>
                <w:sz w:val="20"/>
              </w:rPr>
            </w:pPr>
          </w:p>
        </w:tc>
        <w:tc>
          <w:tcPr>
            <w:tcW w:w="1180" w:type="pct"/>
          </w:tcPr>
          <w:p w:rsidR="00244E50" w:rsidRPr="00244B87" w:rsidRDefault="00244E50" w:rsidP="00244E50">
            <w:pPr>
              <w:rPr>
                <w:bCs/>
                <w:sz w:val="20"/>
              </w:rPr>
            </w:pPr>
          </w:p>
        </w:tc>
        <w:tc>
          <w:tcPr>
            <w:tcW w:w="1135" w:type="pct"/>
          </w:tcPr>
          <w:p w:rsidR="00244E50" w:rsidRPr="00244B87" w:rsidRDefault="00244E50" w:rsidP="00244E50">
            <w:pPr>
              <w:rPr>
                <w:bCs/>
                <w:sz w:val="20"/>
              </w:rPr>
            </w:pPr>
          </w:p>
        </w:tc>
        <w:tc>
          <w:tcPr>
            <w:tcW w:w="703" w:type="pct"/>
          </w:tcPr>
          <w:p w:rsidR="00244E50" w:rsidRPr="00244B87" w:rsidRDefault="00244E50" w:rsidP="00244E50">
            <w:pPr>
              <w:rPr>
                <w:bCs/>
                <w:sz w:val="20"/>
              </w:rPr>
            </w:pPr>
          </w:p>
        </w:tc>
        <w:tc>
          <w:tcPr>
            <w:tcW w:w="368" w:type="pct"/>
          </w:tcPr>
          <w:p w:rsidR="00244E50" w:rsidRPr="00244B87" w:rsidRDefault="00244E50" w:rsidP="00244E50">
            <w:pPr>
              <w:rPr>
                <w:bCs/>
                <w:sz w:val="20"/>
              </w:rPr>
            </w:pPr>
          </w:p>
        </w:tc>
        <w:tc>
          <w:tcPr>
            <w:tcW w:w="277" w:type="pct"/>
          </w:tcPr>
          <w:p w:rsidR="00244E50" w:rsidRPr="00244B87" w:rsidRDefault="00244E50" w:rsidP="00244E50">
            <w:pPr>
              <w:rPr>
                <w:bCs/>
                <w:sz w:val="20"/>
              </w:rPr>
            </w:pPr>
          </w:p>
        </w:tc>
        <w:tc>
          <w:tcPr>
            <w:tcW w:w="349" w:type="pct"/>
          </w:tcPr>
          <w:p w:rsidR="00244E50" w:rsidRPr="00244B87" w:rsidRDefault="00244E50" w:rsidP="00244E50">
            <w:pPr>
              <w:rPr>
                <w:bCs/>
                <w:sz w:val="20"/>
              </w:rPr>
            </w:pPr>
          </w:p>
        </w:tc>
      </w:tr>
      <w:tr w:rsidR="00244E50" w:rsidRPr="00C6721C" w:rsidTr="00154FDB">
        <w:trPr>
          <w:trHeight w:hRule="exact" w:val="2268"/>
        </w:trPr>
        <w:tc>
          <w:tcPr>
            <w:tcW w:w="5000" w:type="pct"/>
            <w:gridSpan w:val="7"/>
          </w:tcPr>
          <w:p w:rsidR="00244E50" w:rsidRPr="00244B87" w:rsidRDefault="00244E50" w:rsidP="00244E50">
            <w:pPr>
              <w:rPr>
                <w:bCs/>
                <w:sz w:val="20"/>
              </w:rPr>
            </w:pPr>
            <w:r>
              <w:rPr>
                <w:bCs/>
                <w:sz w:val="20"/>
              </w:rPr>
              <w:t>December Check Point: Evaluative Comments</w:t>
            </w:r>
          </w:p>
        </w:tc>
      </w:tr>
    </w:tbl>
    <w:p w:rsidR="007B2243" w:rsidRDefault="007B2243" w:rsidP="007B2243"/>
    <w:tbl>
      <w:tblPr>
        <w:tblStyle w:val="TableGrid"/>
        <w:tblpPr w:leftFromText="180" w:rightFromText="180" w:vertAnchor="page" w:horzAnchor="margin" w:tblpY="1521"/>
        <w:tblW w:w="5000" w:type="pct"/>
        <w:tblLook w:val="04A0" w:firstRow="1" w:lastRow="0" w:firstColumn="1" w:lastColumn="0" w:noHBand="0" w:noVBand="1"/>
      </w:tblPr>
      <w:tblGrid>
        <w:gridCol w:w="3035"/>
        <w:gridCol w:w="3625"/>
        <w:gridCol w:w="3487"/>
        <w:gridCol w:w="2160"/>
        <w:gridCol w:w="1129"/>
        <w:gridCol w:w="846"/>
        <w:gridCol w:w="1106"/>
      </w:tblGrid>
      <w:tr w:rsidR="00D6452F" w:rsidRPr="00C6721C" w:rsidTr="00154FDB">
        <w:trPr>
          <w:trHeight w:val="401"/>
        </w:trPr>
        <w:tc>
          <w:tcPr>
            <w:tcW w:w="5000" w:type="pct"/>
            <w:gridSpan w:val="7"/>
            <w:shd w:val="clear" w:color="auto" w:fill="C5E0B3" w:themeFill="accent6" w:themeFillTint="66"/>
          </w:tcPr>
          <w:p w:rsidR="00D6452F" w:rsidRDefault="00D6452F" w:rsidP="00154FDB">
            <w:pPr>
              <w:rPr>
                <w:b/>
                <w:sz w:val="20"/>
              </w:rPr>
            </w:pPr>
            <w:r>
              <w:rPr>
                <w:b/>
                <w:sz w:val="20"/>
              </w:rPr>
              <w:t xml:space="preserve">Challenge: </w:t>
            </w:r>
            <w:r w:rsidR="00244E50" w:rsidRPr="00070328">
              <w:rPr>
                <w:rStyle w:val="normaltextrun"/>
                <w:rFonts w:asciiTheme="minorBidi" w:hAnsiTheme="minorBidi" w:cstheme="minorBidi"/>
                <w:sz w:val="20"/>
              </w:rPr>
              <w:t xml:space="preserve"> Achievement and progress: to improve attainment in literacy</w:t>
            </w:r>
            <w:r w:rsidR="00244E50">
              <w:rPr>
                <w:rStyle w:val="normaltextrun"/>
                <w:rFonts w:asciiTheme="minorBidi" w:hAnsiTheme="minorBidi" w:cstheme="minorBidi"/>
                <w:sz w:val="20"/>
              </w:rPr>
              <w:t xml:space="preserve"> </w:t>
            </w:r>
            <w:r w:rsidR="00244E50">
              <w:rPr>
                <w:rStyle w:val="normaltextrun"/>
                <w:rFonts w:asciiTheme="minorBidi" w:hAnsiTheme="minorBidi"/>
                <w:sz w:val="20"/>
              </w:rPr>
              <w:t>while improving learners’ wellbeing</w:t>
            </w:r>
          </w:p>
        </w:tc>
      </w:tr>
      <w:tr w:rsidR="00244E50" w:rsidRPr="00C6721C" w:rsidTr="00244E50">
        <w:trPr>
          <w:trHeight w:val="401"/>
        </w:trPr>
        <w:tc>
          <w:tcPr>
            <w:tcW w:w="4366" w:type="pct"/>
            <w:gridSpan w:val="5"/>
            <w:shd w:val="clear" w:color="auto" w:fill="E2EFD9" w:themeFill="accent6" w:themeFillTint="33"/>
          </w:tcPr>
          <w:p w:rsidR="00244E50" w:rsidRDefault="00244E50" w:rsidP="00244E50">
            <w:pPr>
              <w:rPr>
                <w:b/>
                <w:sz w:val="20"/>
              </w:rPr>
            </w:pPr>
            <w:r>
              <w:rPr>
                <w:b/>
                <w:sz w:val="20"/>
              </w:rPr>
              <w:t xml:space="preserve">Mission 1:  To improve learners’ attainment in </w:t>
            </w:r>
            <w:r w:rsidR="00A62232">
              <w:rPr>
                <w:b/>
                <w:sz w:val="20"/>
              </w:rPr>
              <w:t>literacy</w:t>
            </w:r>
          </w:p>
        </w:tc>
        <w:tc>
          <w:tcPr>
            <w:tcW w:w="634" w:type="pct"/>
            <w:gridSpan w:val="2"/>
            <w:shd w:val="clear" w:color="auto" w:fill="E2EFD9" w:themeFill="accent6" w:themeFillTint="33"/>
          </w:tcPr>
          <w:p w:rsidR="00244E50" w:rsidRDefault="00244E50" w:rsidP="00244E50">
            <w:pPr>
              <w:rPr>
                <w:b/>
                <w:sz w:val="20"/>
              </w:rPr>
            </w:pPr>
            <w:r>
              <w:rPr>
                <w:b/>
                <w:sz w:val="20"/>
              </w:rPr>
              <w:t>Costs</w:t>
            </w:r>
          </w:p>
        </w:tc>
      </w:tr>
      <w:tr w:rsidR="00244E50" w:rsidRPr="00C6721C" w:rsidTr="00244E50">
        <w:trPr>
          <w:trHeight w:val="434"/>
        </w:trPr>
        <w:tc>
          <w:tcPr>
            <w:tcW w:w="986" w:type="pct"/>
            <w:shd w:val="clear" w:color="auto" w:fill="EDEDED" w:themeFill="accent3" w:themeFillTint="33"/>
          </w:tcPr>
          <w:p w:rsidR="00244E50" w:rsidRPr="00936A31" w:rsidRDefault="00244E50" w:rsidP="00244E50">
            <w:pPr>
              <w:rPr>
                <w:b/>
                <w:sz w:val="18"/>
                <w:szCs w:val="18"/>
              </w:rPr>
            </w:pPr>
            <w:r w:rsidRPr="00936A31">
              <w:rPr>
                <w:b/>
                <w:sz w:val="18"/>
                <w:szCs w:val="18"/>
              </w:rPr>
              <w:t>Commitments(sprint)</w:t>
            </w:r>
          </w:p>
          <w:p w:rsidR="00244E50" w:rsidRPr="00936A31" w:rsidRDefault="00244E50" w:rsidP="00244E50">
            <w:pPr>
              <w:rPr>
                <w:sz w:val="18"/>
                <w:szCs w:val="18"/>
              </w:rPr>
            </w:pPr>
          </w:p>
        </w:tc>
        <w:tc>
          <w:tcPr>
            <w:tcW w:w="1178" w:type="pct"/>
            <w:shd w:val="clear" w:color="auto" w:fill="EDEDED" w:themeFill="accent3" w:themeFillTint="33"/>
          </w:tcPr>
          <w:p w:rsidR="00244E50" w:rsidRPr="00936A31" w:rsidRDefault="00244E50" w:rsidP="00244E50">
            <w:pPr>
              <w:rPr>
                <w:sz w:val="18"/>
                <w:szCs w:val="18"/>
              </w:rPr>
            </w:pPr>
            <w:r w:rsidRPr="00936A31">
              <w:rPr>
                <w:b/>
                <w:sz w:val="18"/>
                <w:szCs w:val="18"/>
              </w:rPr>
              <w:t>Expected Outcomes</w:t>
            </w:r>
          </w:p>
        </w:tc>
        <w:tc>
          <w:tcPr>
            <w:tcW w:w="1133" w:type="pct"/>
            <w:shd w:val="clear" w:color="auto" w:fill="EDEDED" w:themeFill="accent3" w:themeFillTint="33"/>
          </w:tcPr>
          <w:p w:rsidR="00244E50" w:rsidRPr="00936A31" w:rsidRDefault="00244E50" w:rsidP="00244E50">
            <w:pPr>
              <w:rPr>
                <w:b/>
                <w:sz w:val="18"/>
                <w:szCs w:val="18"/>
              </w:rPr>
            </w:pPr>
            <w:r w:rsidRPr="00936A31">
              <w:rPr>
                <w:b/>
                <w:sz w:val="18"/>
                <w:szCs w:val="18"/>
              </w:rPr>
              <w:t>Measures of Impact</w:t>
            </w:r>
          </w:p>
        </w:tc>
        <w:tc>
          <w:tcPr>
            <w:tcW w:w="702" w:type="pct"/>
            <w:shd w:val="clear" w:color="auto" w:fill="EDEDED" w:themeFill="accent3" w:themeFillTint="33"/>
          </w:tcPr>
          <w:p w:rsidR="00244E50" w:rsidRPr="00936A31" w:rsidRDefault="00244E50" w:rsidP="00244E50">
            <w:pPr>
              <w:rPr>
                <w:b/>
                <w:sz w:val="18"/>
                <w:szCs w:val="18"/>
              </w:rPr>
            </w:pPr>
            <w:r>
              <w:rPr>
                <w:b/>
                <w:sz w:val="18"/>
                <w:szCs w:val="18"/>
              </w:rPr>
              <w:t>Lead Responsibility</w:t>
            </w:r>
          </w:p>
        </w:tc>
        <w:tc>
          <w:tcPr>
            <w:tcW w:w="367" w:type="pct"/>
            <w:shd w:val="clear" w:color="auto" w:fill="EDEDED" w:themeFill="accent3" w:themeFillTint="33"/>
          </w:tcPr>
          <w:p w:rsidR="00244E50" w:rsidRPr="00936A31" w:rsidRDefault="00244E50" w:rsidP="00244E50">
            <w:pPr>
              <w:rPr>
                <w:b/>
                <w:sz w:val="18"/>
                <w:szCs w:val="18"/>
              </w:rPr>
            </w:pPr>
            <w:r w:rsidRPr="00936A31">
              <w:rPr>
                <w:b/>
                <w:sz w:val="18"/>
                <w:szCs w:val="18"/>
              </w:rPr>
              <w:t>Target Date</w:t>
            </w:r>
          </w:p>
        </w:tc>
        <w:tc>
          <w:tcPr>
            <w:tcW w:w="275" w:type="pct"/>
            <w:shd w:val="clear" w:color="auto" w:fill="EDEDED" w:themeFill="accent3" w:themeFillTint="33"/>
          </w:tcPr>
          <w:p w:rsidR="00244E50" w:rsidRPr="002170BF" w:rsidRDefault="00244E50" w:rsidP="00244E50">
            <w:pPr>
              <w:rPr>
                <w:bCs/>
                <w:sz w:val="18"/>
                <w:szCs w:val="18"/>
              </w:rPr>
            </w:pPr>
            <w:r w:rsidRPr="002170BF">
              <w:rPr>
                <w:bCs/>
                <w:sz w:val="18"/>
                <w:szCs w:val="18"/>
              </w:rPr>
              <w:t>Core</w:t>
            </w:r>
          </w:p>
        </w:tc>
        <w:tc>
          <w:tcPr>
            <w:tcW w:w="359" w:type="pct"/>
            <w:shd w:val="clear" w:color="auto" w:fill="EDEDED" w:themeFill="accent3" w:themeFillTint="33"/>
          </w:tcPr>
          <w:p w:rsidR="00244E50" w:rsidRPr="00936A31" w:rsidRDefault="00244E50" w:rsidP="00244E50">
            <w:pPr>
              <w:rPr>
                <w:b/>
                <w:sz w:val="18"/>
                <w:szCs w:val="18"/>
              </w:rPr>
            </w:pPr>
            <w:r>
              <w:rPr>
                <w:b/>
                <w:sz w:val="18"/>
                <w:szCs w:val="18"/>
              </w:rPr>
              <w:t>PEF</w:t>
            </w:r>
          </w:p>
        </w:tc>
      </w:tr>
      <w:tr w:rsidR="00244E50" w:rsidRPr="00C6721C" w:rsidTr="00244E50">
        <w:trPr>
          <w:trHeight w:hRule="exact" w:val="1418"/>
        </w:trPr>
        <w:tc>
          <w:tcPr>
            <w:tcW w:w="986" w:type="pct"/>
          </w:tcPr>
          <w:p w:rsidR="00244E50" w:rsidRPr="00244B87" w:rsidRDefault="00244E50" w:rsidP="00244E50">
            <w:pPr>
              <w:rPr>
                <w:bCs/>
                <w:sz w:val="20"/>
              </w:rPr>
            </w:pPr>
            <w:r>
              <w:rPr>
                <w:bCs/>
                <w:sz w:val="20"/>
              </w:rPr>
              <w:t>Caley Reads Together partnership1:1 coaching programme</w:t>
            </w:r>
          </w:p>
          <w:p w:rsidR="00244E50" w:rsidRPr="00244B87" w:rsidRDefault="00244E50" w:rsidP="00244E50">
            <w:pPr>
              <w:rPr>
                <w:bCs/>
                <w:sz w:val="20"/>
              </w:rPr>
            </w:pPr>
          </w:p>
        </w:tc>
        <w:tc>
          <w:tcPr>
            <w:tcW w:w="1178" w:type="pct"/>
          </w:tcPr>
          <w:p w:rsidR="00244E50" w:rsidRPr="00244B87" w:rsidRDefault="00244E50" w:rsidP="00244E50">
            <w:pPr>
              <w:rPr>
                <w:bCs/>
                <w:sz w:val="20"/>
              </w:rPr>
            </w:pPr>
            <w:r>
              <w:rPr>
                <w:bCs/>
                <w:sz w:val="20"/>
              </w:rPr>
              <w:t>Almost all targeted pupils will feel more confident in reading and will make some progress towards achieving a level.</w:t>
            </w:r>
          </w:p>
          <w:p w:rsidR="00244E50" w:rsidRPr="00244B87" w:rsidRDefault="00244E50" w:rsidP="00244E50">
            <w:pPr>
              <w:rPr>
                <w:bCs/>
                <w:sz w:val="20"/>
              </w:rPr>
            </w:pPr>
          </w:p>
        </w:tc>
        <w:tc>
          <w:tcPr>
            <w:tcW w:w="1133" w:type="pct"/>
          </w:tcPr>
          <w:p w:rsidR="00244E50" w:rsidRPr="00244B87" w:rsidRDefault="00244E50" w:rsidP="00244E50">
            <w:pPr>
              <w:rPr>
                <w:bCs/>
                <w:sz w:val="20"/>
              </w:rPr>
            </w:pPr>
            <w:r>
              <w:rPr>
                <w:bCs/>
                <w:sz w:val="20"/>
              </w:rPr>
              <w:t>Pre-/post-survey, PM Benchmarking</w:t>
            </w:r>
          </w:p>
          <w:p w:rsidR="00244E50" w:rsidRPr="00244B87" w:rsidRDefault="00244E50" w:rsidP="00244E50">
            <w:pPr>
              <w:rPr>
                <w:bCs/>
                <w:sz w:val="20"/>
              </w:rPr>
            </w:pPr>
          </w:p>
        </w:tc>
        <w:tc>
          <w:tcPr>
            <w:tcW w:w="702" w:type="pct"/>
          </w:tcPr>
          <w:p w:rsidR="00244E50" w:rsidRPr="00244B87" w:rsidRDefault="00244E50" w:rsidP="00244E50">
            <w:pPr>
              <w:rPr>
                <w:bCs/>
                <w:sz w:val="20"/>
              </w:rPr>
            </w:pPr>
            <w:r>
              <w:rPr>
                <w:bCs/>
                <w:sz w:val="20"/>
              </w:rPr>
              <w:t>K. Scotland</w:t>
            </w:r>
          </w:p>
        </w:tc>
        <w:tc>
          <w:tcPr>
            <w:tcW w:w="367" w:type="pct"/>
          </w:tcPr>
          <w:p w:rsidR="00244E50" w:rsidRPr="00244B87" w:rsidRDefault="00244E50" w:rsidP="00244E50">
            <w:pPr>
              <w:rPr>
                <w:bCs/>
                <w:sz w:val="20"/>
              </w:rPr>
            </w:pPr>
            <w:r>
              <w:rPr>
                <w:bCs/>
                <w:sz w:val="20"/>
              </w:rPr>
              <w:t>March 2024</w:t>
            </w:r>
          </w:p>
        </w:tc>
        <w:tc>
          <w:tcPr>
            <w:tcW w:w="275" w:type="pct"/>
          </w:tcPr>
          <w:p w:rsidR="00244E50" w:rsidRPr="00244B87" w:rsidRDefault="00244E50" w:rsidP="00244E50">
            <w:pPr>
              <w:rPr>
                <w:bCs/>
                <w:sz w:val="20"/>
              </w:rPr>
            </w:pPr>
          </w:p>
        </w:tc>
        <w:tc>
          <w:tcPr>
            <w:tcW w:w="359" w:type="pct"/>
          </w:tcPr>
          <w:p w:rsidR="00244E50" w:rsidRDefault="00244E50" w:rsidP="00244E50">
            <w:pPr>
              <w:rPr>
                <w:bCs/>
                <w:sz w:val="20"/>
              </w:rPr>
            </w:pPr>
            <w:r>
              <w:rPr>
                <w:bCs/>
                <w:sz w:val="20"/>
              </w:rPr>
              <w:t>£21,508/</w:t>
            </w:r>
            <w:r w:rsidR="00A62232">
              <w:rPr>
                <w:bCs/>
                <w:sz w:val="20"/>
              </w:rPr>
              <w:t>3</w:t>
            </w:r>
          </w:p>
          <w:p w:rsidR="00A62232" w:rsidRDefault="00A62232" w:rsidP="00244E50">
            <w:pPr>
              <w:rPr>
                <w:bCs/>
                <w:sz w:val="20"/>
              </w:rPr>
            </w:pPr>
            <w:r>
              <w:rPr>
                <w:bCs/>
                <w:sz w:val="20"/>
              </w:rPr>
              <w:t>+</w:t>
            </w:r>
          </w:p>
          <w:p w:rsidR="00A62232" w:rsidRPr="00244B87" w:rsidRDefault="00A62232" w:rsidP="00244E50">
            <w:pPr>
              <w:rPr>
                <w:bCs/>
                <w:sz w:val="20"/>
              </w:rPr>
            </w:pPr>
            <w:r>
              <w:rPr>
                <w:bCs/>
                <w:sz w:val="20"/>
              </w:rPr>
              <w:t>PT Uplift</w:t>
            </w:r>
          </w:p>
        </w:tc>
      </w:tr>
      <w:tr w:rsidR="00A62232" w:rsidRPr="00C6721C" w:rsidTr="00244E50">
        <w:trPr>
          <w:trHeight w:hRule="exact" w:val="1418"/>
        </w:trPr>
        <w:tc>
          <w:tcPr>
            <w:tcW w:w="986" w:type="pct"/>
          </w:tcPr>
          <w:p w:rsidR="00A62232" w:rsidRDefault="00A62232" w:rsidP="00A62232">
            <w:pPr>
              <w:rPr>
                <w:bCs/>
                <w:sz w:val="20"/>
              </w:rPr>
            </w:pPr>
            <w:r>
              <w:rPr>
                <w:bCs/>
                <w:sz w:val="20"/>
              </w:rPr>
              <w:t>1:1 Targeted interventions in reading</w:t>
            </w:r>
          </w:p>
        </w:tc>
        <w:tc>
          <w:tcPr>
            <w:tcW w:w="1178" w:type="pct"/>
          </w:tcPr>
          <w:p w:rsidR="00A62232" w:rsidRDefault="00A62232" w:rsidP="00A62232">
            <w:pPr>
              <w:rPr>
                <w:bCs/>
                <w:sz w:val="20"/>
              </w:rPr>
            </w:pPr>
            <w:r>
              <w:rPr>
                <w:bCs/>
                <w:sz w:val="20"/>
              </w:rPr>
              <w:t xml:space="preserve">Attainment in reading improves by at least </w:t>
            </w:r>
            <w:r w:rsidR="008B5CD9">
              <w:rPr>
                <w:bCs/>
                <w:sz w:val="20"/>
              </w:rPr>
              <w:t>3</w:t>
            </w:r>
            <w:r>
              <w:rPr>
                <w:bCs/>
                <w:sz w:val="20"/>
              </w:rPr>
              <w:t>%, almost all targeted learners make progress towards achieving a level</w:t>
            </w:r>
          </w:p>
        </w:tc>
        <w:tc>
          <w:tcPr>
            <w:tcW w:w="1133" w:type="pct"/>
          </w:tcPr>
          <w:p w:rsidR="00A62232" w:rsidRDefault="00A62232" w:rsidP="00A62232">
            <w:pPr>
              <w:rPr>
                <w:bCs/>
                <w:sz w:val="20"/>
              </w:rPr>
            </w:pPr>
            <w:r>
              <w:rPr>
                <w:bCs/>
                <w:sz w:val="20"/>
              </w:rPr>
              <w:t>PIRA, attainment tracking</w:t>
            </w:r>
          </w:p>
        </w:tc>
        <w:tc>
          <w:tcPr>
            <w:tcW w:w="702" w:type="pct"/>
          </w:tcPr>
          <w:p w:rsidR="00A62232" w:rsidRDefault="00A62232" w:rsidP="00A62232">
            <w:pPr>
              <w:rPr>
                <w:bCs/>
                <w:sz w:val="20"/>
              </w:rPr>
            </w:pPr>
            <w:r>
              <w:rPr>
                <w:bCs/>
                <w:sz w:val="20"/>
              </w:rPr>
              <w:t>K. Scotland</w:t>
            </w:r>
          </w:p>
        </w:tc>
        <w:tc>
          <w:tcPr>
            <w:tcW w:w="367" w:type="pct"/>
          </w:tcPr>
          <w:p w:rsidR="00A62232" w:rsidRDefault="00A62232" w:rsidP="00A62232">
            <w:pPr>
              <w:rPr>
                <w:bCs/>
                <w:sz w:val="20"/>
              </w:rPr>
            </w:pPr>
            <w:r>
              <w:rPr>
                <w:bCs/>
                <w:sz w:val="20"/>
              </w:rPr>
              <w:t>March 2024</w:t>
            </w:r>
          </w:p>
        </w:tc>
        <w:tc>
          <w:tcPr>
            <w:tcW w:w="275" w:type="pct"/>
          </w:tcPr>
          <w:p w:rsidR="00A62232" w:rsidRPr="00244B87" w:rsidRDefault="00A62232" w:rsidP="00A62232">
            <w:pPr>
              <w:rPr>
                <w:bCs/>
                <w:sz w:val="20"/>
              </w:rPr>
            </w:pPr>
          </w:p>
        </w:tc>
        <w:tc>
          <w:tcPr>
            <w:tcW w:w="359" w:type="pct"/>
          </w:tcPr>
          <w:p w:rsidR="00A62232" w:rsidRDefault="00A62232" w:rsidP="00A62232">
            <w:pPr>
              <w:rPr>
                <w:bCs/>
                <w:sz w:val="20"/>
              </w:rPr>
            </w:pPr>
            <w:r>
              <w:rPr>
                <w:bCs/>
                <w:sz w:val="20"/>
              </w:rPr>
              <w:t>£21,508/3</w:t>
            </w:r>
          </w:p>
          <w:p w:rsidR="00A62232" w:rsidRDefault="00A62232" w:rsidP="00A62232">
            <w:pPr>
              <w:rPr>
                <w:bCs/>
                <w:sz w:val="20"/>
              </w:rPr>
            </w:pPr>
            <w:r>
              <w:rPr>
                <w:bCs/>
                <w:sz w:val="20"/>
              </w:rPr>
              <w:t>+</w:t>
            </w:r>
          </w:p>
          <w:p w:rsidR="00A62232" w:rsidRPr="00244B87" w:rsidRDefault="00A62232" w:rsidP="00A62232">
            <w:pPr>
              <w:rPr>
                <w:bCs/>
                <w:sz w:val="20"/>
              </w:rPr>
            </w:pPr>
            <w:r>
              <w:rPr>
                <w:bCs/>
                <w:sz w:val="20"/>
              </w:rPr>
              <w:t>PT Uplift</w:t>
            </w:r>
          </w:p>
        </w:tc>
      </w:tr>
      <w:tr w:rsidR="00A62232" w:rsidRPr="00C6721C" w:rsidTr="00244E50">
        <w:trPr>
          <w:trHeight w:hRule="exact" w:val="1418"/>
        </w:trPr>
        <w:tc>
          <w:tcPr>
            <w:tcW w:w="986" w:type="pct"/>
          </w:tcPr>
          <w:p w:rsidR="00A62232" w:rsidRDefault="00A62232" w:rsidP="00A62232">
            <w:pPr>
              <w:rPr>
                <w:bCs/>
                <w:sz w:val="20"/>
              </w:rPr>
            </w:pPr>
            <w:r>
              <w:rPr>
                <w:bCs/>
                <w:sz w:val="20"/>
              </w:rPr>
              <w:t>Team teaching support - writing</w:t>
            </w:r>
          </w:p>
        </w:tc>
        <w:tc>
          <w:tcPr>
            <w:tcW w:w="1178" w:type="pct"/>
          </w:tcPr>
          <w:p w:rsidR="00A62232" w:rsidRDefault="00A62232" w:rsidP="00A62232">
            <w:pPr>
              <w:rPr>
                <w:bCs/>
                <w:sz w:val="20"/>
              </w:rPr>
            </w:pPr>
            <w:r>
              <w:rPr>
                <w:bCs/>
                <w:sz w:val="20"/>
              </w:rPr>
              <w:t xml:space="preserve">Attainment in writing improves by at least </w:t>
            </w:r>
            <w:r w:rsidR="008B5CD9">
              <w:rPr>
                <w:bCs/>
                <w:sz w:val="20"/>
              </w:rPr>
              <w:t>2</w:t>
            </w:r>
            <w:r>
              <w:rPr>
                <w:bCs/>
                <w:sz w:val="20"/>
              </w:rPr>
              <w:t>%, almost all targeted learners make progress towards achieving a level</w:t>
            </w:r>
          </w:p>
        </w:tc>
        <w:tc>
          <w:tcPr>
            <w:tcW w:w="1133" w:type="pct"/>
          </w:tcPr>
          <w:p w:rsidR="00A62232" w:rsidRDefault="00A62232" w:rsidP="00A62232">
            <w:pPr>
              <w:rPr>
                <w:bCs/>
                <w:sz w:val="20"/>
              </w:rPr>
            </w:pPr>
            <w:r>
              <w:rPr>
                <w:bCs/>
                <w:sz w:val="20"/>
              </w:rPr>
              <w:t>Attainment tracking</w:t>
            </w:r>
          </w:p>
        </w:tc>
        <w:tc>
          <w:tcPr>
            <w:tcW w:w="702" w:type="pct"/>
          </w:tcPr>
          <w:p w:rsidR="00A62232" w:rsidRDefault="00A62232" w:rsidP="00A62232">
            <w:pPr>
              <w:rPr>
                <w:bCs/>
                <w:sz w:val="20"/>
              </w:rPr>
            </w:pPr>
            <w:r>
              <w:rPr>
                <w:bCs/>
                <w:sz w:val="20"/>
              </w:rPr>
              <w:t>K. Scotland</w:t>
            </w:r>
          </w:p>
        </w:tc>
        <w:tc>
          <w:tcPr>
            <w:tcW w:w="367" w:type="pct"/>
          </w:tcPr>
          <w:p w:rsidR="00A62232" w:rsidRDefault="00A62232" w:rsidP="00A62232">
            <w:pPr>
              <w:rPr>
                <w:bCs/>
                <w:sz w:val="20"/>
              </w:rPr>
            </w:pPr>
          </w:p>
        </w:tc>
        <w:tc>
          <w:tcPr>
            <w:tcW w:w="275" w:type="pct"/>
          </w:tcPr>
          <w:p w:rsidR="00A62232" w:rsidRPr="00244B87" w:rsidRDefault="00A62232" w:rsidP="00A62232">
            <w:pPr>
              <w:rPr>
                <w:bCs/>
                <w:sz w:val="20"/>
              </w:rPr>
            </w:pPr>
          </w:p>
        </w:tc>
        <w:tc>
          <w:tcPr>
            <w:tcW w:w="359" w:type="pct"/>
          </w:tcPr>
          <w:p w:rsidR="00A62232" w:rsidRDefault="00A62232" w:rsidP="00A62232">
            <w:pPr>
              <w:rPr>
                <w:bCs/>
                <w:sz w:val="20"/>
              </w:rPr>
            </w:pPr>
            <w:r>
              <w:rPr>
                <w:bCs/>
                <w:sz w:val="20"/>
              </w:rPr>
              <w:t>£21,508/3</w:t>
            </w:r>
          </w:p>
          <w:p w:rsidR="00A62232" w:rsidRDefault="00A62232" w:rsidP="00A62232">
            <w:pPr>
              <w:rPr>
                <w:bCs/>
                <w:sz w:val="20"/>
              </w:rPr>
            </w:pPr>
            <w:r>
              <w:rPr>
                <w:bCs/>
                <w:sz w:val="20"/>
              </w:rPr>
              <w:t>+</w:t>
            </w:r>
          </w:p>
          <w:p w:rsidR="00A62232" w:rsidRPr="00244B87" w:rsidRDefault="00A62232" w:rsidP="00A62232">
            <w:pPr>
              <w:rPr>
                <w:bCs/>
                <w:sz w:val="20"/>
              </w:rPr>
            </w:pPr>
            <w:r>
              <w:rPr>
                <w:bCs/>
                <w:sz w:val="20"/>
              </w:rPr>
              <w:t>PT Uplift</w:t>
            </w:r>
          </w:p>
        </w:tc>
      </w:tr>
      <w:tr w:rsidR="00244E50" w:rsidRPr="00C6721C" w:rsidTr="00244E50">
        <w:trPr>
          <w:trHeight w:hRule="exact" w:val="1418"/>
        </w:trPr>
        <w:tc>
          <w:tcPr>
            <w:tcW w:w="986" w:type="pct"/>
          </w:tcPr>
          <w:p w:rsidR="00244E50" w:rsidRDefault="00244E50" w:rsidP="00244E50">
            <w:pPr>
              <w:rPr>
                <w:bCs/>
                <w:sz w:val="20"/>
              </w:rPr>
            </w:pPr>
            <w:r>
              <w:rPr>
                <w:bCs/>
                <w:sz w:val="20"/>
              </w:rPr>
              <w:t>Caley Crew</w:t>
            </w:r>
          </w:p>
        </w:tc>
        <w:tc>
          <w:tcPr>
            <w:tcW w:w="1178" w:type="pct"/>
          </w:tcPr>
          <w:p w:rsidR="00244E50" w:rsidRDefault="00244E50" w:rsidP="00244E50">
            <w:pPr>
              <w:rPr>
                <w:bCs/>
                <w:sz w:val="20"/>
              </w:rPr>
            </w:pPr>
            <w:r>
              <w:rPr>
                <w:bCs/>
                <w:sz w:val="20"/>
              </w:rPr>
              <w:t>Almost all targeted learners make progress towards achieving a level</w:t>
            </w:r>
          </w:p>
        </w:tc>
        <w:tc>
          <w:tcPr>
            <w:tcW w:w="1133" w:type="pct"/>
          </w:tcPr>
          <w:p w:rsidR="00244E50" w:rsidRDefault="00244E50" w:rsidP="00244E50">
            <w:pPr>
              <w:rPr>
                <w:bCs/>
                <w:sz w:val="20"/>
              </w:rPr>
            </w:pPr>
            <w:r>
              <w:rPr>
                <w:bCs/>
                <w:sz w:val="20"/>
              </w:rPr>
              <w:t>PM Benchmarking, attainment tracking</w:t>
            </w:r>
          </w:p>
        </w:tc>
        <w:tc>
          <w:tcPr>
            <w:tcW w:w="702" w:type="pct"/>
          </w:tcPr>
          <w:p w:rsidR="00244E50" w:rsidRDefault="00244E50" w:rsidP="00244E50">
            <w:pPr>
              <w:rPr>
                <w:bCs/>
                <w:sz w:val="20"/>
              </w:rPr>
            </w:pPr>
            <w:r>
              <w:rPr>
                <w:bCs/>
                <w:sz w:val="20"/>
              </w:rPr>
              <w:t>K. Scotland</w:t>
            </w:r>
          </w:p>
        </w:tc>
        <w:tc>
          <w:tcPr>
            <w:tcW w:w="367" w:type="pct"/>
          </w:tcPr>
          <w:p w:rsidR="00244E50" w:rsidRDefault="00244E50" w:rsidP="00244E50">
            <w:pPr>
              <w:rPr>
                <w:bCs/>
                <w:sz w:val="20"/>
              </w:rPr>
            </w:pPr>
            <w:r>
              <w:rPr>
                <w:bCs/>
                <w:sz w:val="20"/>
              </w:rPr>
              <w:t>March 2024</w:t>
            </w:r>
          </w:p>
        </w:tc>
        <w:tc>
          <w:tcPr>
            <w:tcW w:w="275" w:type="pct"/>
          </w:tcPr>
          <w:p w:rsidR="00244E50" w:rsidRPr="00244B87" w:rsidRDefault="00244E50" w:rsidP="00244E50">
            <w:pPr>
              <w:rPr>
                <w:bCs/>
                <w:sz w:val="20"/>
              </w:rPr>
            </w:pPr>
          </w:p>
        </w:tc>
        <w:tc>
          <w:tcPr>
            <w:tcW w:w="359" w:type="pct"/>
          </w:tcPr>
          <w:p w:rsidR="00244E50" w:rsidRDefault="00244E50" w:rsidP="00244E50">
            <w:pPr>
              <w:rPr>
                <w:bCs/>
                <w:sz w:val="20"/>
              </w:rPr>
            </w:pPr>
            <w:r>
              <w:rPr>
                <w:bCs/>
                <w:sz w:val="20"/>
              </w:rPr>
              <w:t>£46,736</w:t>
            </w:r>
          </w:p>
        </w:tc>
      </w:tr>
      <w:tr w:rsidR="00244E50" w:rsidRPr="00C6721C" w:rsidTr="00244E50">
        <w:trPr>
          <w:trHeight w:hRule="exact" w:val="1418"/>
        </w:trPr>
        <w:tc>
          <w:tcPr>
            <w:tcW w:w="986" w:type="pct"/>
          </w:tcPr>
          <w:p w:rsidR="00244E50" w:rsidRPr="00244B87" w:rsidRDefault="00244E50" w:rsidP="00244E50">
            <w:pPr>
              <w:rPr>
                <w:bCs/>
                <w:sz w:val="20"/>
              </w:rPr>
            </w:pPr>
            <w:r>
              <w:rPr>
                <w:bCs/>
                <w:sz w:val="20"/>
              </w:rPr>
              <w:t>Collaborative enquiry by all teaching staff in connecting and reviewing the learning in reading</w:t>
            </w:r>
          </w:p>
          <w:p w:rsidR="00244E50" w:rsidRPr="00244B87" w:rsidRDefault="00244E50" w:rsidP="00244E50">
            <w:pPr>
              <w:rPr>
                <w:bCs/>
                <w:sz w:val="20"/>
              </w:rPr>
            </w:pPr>
          </w:p>
          <w:p w:rsidR="00244E50" w:rsidRDefault="00244E50" w:rsidP="00244E50">
            <w:pPr>
              <w:rPr>
                <w:bCs/>
                <w:sz w:val="20"/>
              </w:rPr>
            </w:pPr>
          </w:p>
        </w:tc>
        <w:tc>
          <w:tcPr>
            <w:tcW w:w="1178" w:type="pct"/>
          </w:tcPr>
          <w:p w:rsidR="00244E50" w:rsidRDefault="00244E50" w:rsidP="00244E50">
            <w:pPr>
              <w:rPr>
                <w:bCs/>
                <w:sz w:val="20"/>
              </w:rPr>
            </w:pPr>
            <w:r>
              <w:rPr>
                <w:bCs/>
                <w:sz w:val="20"/>
              </w:rPr>
              <w:t>Attainment in reading at least maintained, almost all targeted learners make progress towards achieving a level</w:t>
            </w:r>
          </w:p>
        </w:tc>
        <w:tc>
          <w:tcPr>
            <w:tcW w:w="1133" w:type="pct"/>
          </w:tcPr>
          <w:p w:rsidR="00244E50" w:rsidRDefault="00244E50" w:rsidP="00244E50">
            <w:pPr>
              <w:rPr>
                <w:bCs/>
                <w:sz w:val="20"/>
              </w:rPr>
            </w:pPr>
            <w:r>
              <w:rPr>
                <w:bCs/>
                <w:sz w:val="20"/>
              </w:rPr>
              <w:t>Staff self-evaluation (pre/post)</w:t>
            </w:r>
          </w:p>
          <w:p w:rsidR="00244E50" w:rsidRDefault="00244E50" w:rsidP="00244E50">
            <w:pPr>
              <w:rPr>
                <w:bCs/>
                <w:sz w:val="20"/>
              </w:rPr>
            </w:pPr>
            <w:r>
              <w:rPr>
                <w:bCs/>
                <w:sz w:val="20"/>
              </w:rPr>
              <w:t>Classroom observations of agreed features of practice, attainment data</w:t>
            </w:r>
          </w:p>
          <w:p w:rsidR="00244E50" w:rsidRDefault="00244E50" w:rsidP="00244E50">
            <w:pPr>
              <w:rPr>
                <w:bCs/>
                <w:sz w:val="20"/>
              </w:rPr>
            </w:pPr>
          </w:p>
        </w:tc>
        <w:tc>
          <w:tcPr>
            <w:tcW w:w="702" w:type="pct"/>
          </w:tcPr>
          <w:p w:rsidR="00244E50" w:rsidRDefault="00244E50" w:rsidP="00244E50">
            <w:pPr>
              <w:rPr>
                <w:bCs/>
                <w:sz w:val="20"/>
              </w:rPr>
            </w:pPr>
            <w:r>
              <w:rPr>
                <w:bCs/>
                <w:sz w:val="20"/>
              </w:rPr>
              <w:t>G. Lynch</w:t>
            </w:r>
          </w:p>
        </w:tc>
        <w:tc>
          <w:tcPr>
            <w:tcW w:w="367" w:type="pct"/>
          </w:tcPr>
          <w:p w:rsidR="00244E50" w:rsidRDefault="00244E50" w:rsidP="00244E50">
            <w:pPr>
              <w:rPr>
                <w:bCs/>
                <w:sz w:val="20"/>
              </w:rPr>
            </w:pPr>
            <w:r>
              <w:rPr>
                <w:bCs/>
                <w:sz w:val="20"/>
              </w:rPr>
              <w:t>April 2024</w:t>
            </w:r>
          </w:p>
        </w:tc>
        <w:tc>
          <w:tcPr>
            <w:tcW w:w="275" w:type="pct"/>
          </w:tcPr>
          <w:p w:rsidR="00244E50" w:rsidRPr="00244B87" w:rsidRDefault="00244E50" w:rsidP="00244E50">
            <w:pPr>
              <w:rPr>
                <w:bCs/>
                <w:sz w:val="20"/>
              </w:rPr>
            </w:pPr>
          </w:p>
        </w:tc>
        <w:tc>
          <w:tcPr>
            <w:tcW w:w="359" w:type="pct"/>
          </w:tcPr>
          <w:p w:rsidR="00244E50" w:rsidRDefault="00244E50" w:rsidP="00244E50">
            <w:pPr>
              <w:rPr>
                <w:bCs/>
                <w:sz w:val="20"/>
              </w:rPr>
            </w:pPr>
          </w:p>
        </w:tc>
      </w:tr>
      <w:tr w:rsidR="00244E50" w:rsidRPr="00C6721C" w:rsidTr="00FB31C4">
        <w:trPr>
          <w:trHeight w:hRule="exact" w:val="733"/>
        </w:trPr>
        <w:tc>
          <w:tcPr>
            <w:tcW w:w="5000" w:type="pct"/>
            <w:gridSpan w:val="7"/>
          </w:tcPr>
          <w:p w:rsidR="00244E50" w:rsidRDefault="00244E50" w:rsidP="00FB31C4">
            <w:pPr>
              <w:rPr>
                <w:bCs/>
                <w:sz w:val="20"/>
              </w:rPr>
            </w:pPr>
            <w:r>
              <w:rPr>
                <w:bCs/>
                <w:sz w:val="20"/>
              </w:rPr>
              <w:t>December Check Point: Evaluative Comments</w:t>
            </w:r>
          </w:p>
          <w:p w:rsidR="00FB31C4" w:rsidRDefault="00FB31C4" w:rsidP="00FB31C4">
            <w:pPr>
              <w:rPr>
                <w:bCs/>
                <w:sz w:val="20"/>
              </w:rPr>
            </w:pPr>
          </w:p>
          <w:p w:rsidR="00FB31C4" w:rsidRPr="00244B87" w:rsidRDefault="00FB31C4" w:rsidP="00FB31C4">
            <w:pPr>
              <w:rPr>
                <w:bCs/>
                <w:sz w:val="20"/>
              </w:rPr>
            </w:pPr>
            <w:bookmarkStart w:id="0" w:name="_GoBack"/>
            <w:bookmarkEnd w:id="0"/>
          </w:p>
        </w:tc>
      </w:tr>
      <w:tr w:rsidR="00244E50" w:rsidRPr="00C6721C" w:rsidTr="00244E50">
        <w:trPr>
          <w:trHeight w:val="401"/>
        </w:trPr>
        <w:tc>
          <w:tcPr>
            <w:tcW w:w="4366" w:type="pct"/>
            <w:gridSpan w:val="5"/>
            <w:shd w:val="clear" w:color="auto" w:fill="E2EFD9" w:themeFill="accent6" w:themeFillTint="33"/>
          </w:tcPr>
          <w:p w:rsidR="00244E50" w:rsidRDefault="00244E50" w:rsidP="00244E50">
            <w:pPr>
              <w:rPr>
                <w:b/>
                <w:sz w:val="20"/>
              </w:rPr>
            </w:pPr>
            <w:r>
              <w:rPr>
                <w:b/>
                <w:sz w:val="20"/>
              </w:rPr>
              <w:lastRenderedPageBreak/>
              <w:t xml:space="preserve">Mission </w:t>
            </w:r>
            <w:r w:rsidR="008B5CD9">
              <w:rPr>
                <w:b/>
                <w:sz w:val="20"/>
              </w:rPr>
              <w:t>2</w:t>
            </w:r>
            <w:r>
              <w:rPr>
                <w:b/>
                <w:sz w:val="20"/>
              </w:rPr>
              <w:t>:  T</w:t>
            </w:r>
            <w:r>
              <w:rPr>
                <w:b/>
              </w:rPr>
              <w:t>o improve learners’ wellbeing through universal and targeted approaches</w:t>
            </w:r>
          </w:p>
        </w:tc>
        <w:tc>
          <w:tcPr>
            <w:tcW w:w="634" w:type="pct"/>
            <w:gridSpan w:val="2"/>
            <w:shd w:val="clear" w:color="auto" w:fill="E2EFD9" w:themeFill="accent6" w:themeFillTint="33"/>
          </w:tcPr>
          <w:p w:rsidR="00244E50" w:rsidRDefault="00244E50" w:rsidP="00244E50">
            <w:pPr>
              <w:rPr>
                <w:b/>
                <w:sz w:val="20"/>
              </w:rPr>
            </w:pPr>
            <w:r>
              <w:rPr>
                <w:b/>
                <w:sz w:val="20"/>
              </w:rPr>
              <w:t>Costs</w:t>
            </w:r>
          </w:p>
        </w:tc>
      </w:tr>
      <w:tr w:rsidR="00244E50" w:rsidRPr="00C6721C" w:rsidTr="00244E50">
        <w:trPr>
          <w:trHeight w:val="434"/>
        </w:trPr>
        <w:tc>
          <w:tcPr>
            <w:tcW w:w="986" w:type="pct"/>
            <w:shd w:val="clear" w:color="auto" w:fill="EDEDED" w:themeFill="accent3" w:themeFillTint="33"/>
          </w:tcPr>
          <w:p w:rsidR="00244E50" w:rsidRPr="00936A31" w:rsidRDefault="00244E50" w:rsidP="00244E50">
            <w:pPr>
              <w:rPr>
                <w:b/>
                <w:sz w:val="18"/>
                <w:szCs w:val="18"/>
              </w:rPr>
            </w:pPr>
            <w:r w:rsidRPr="00936A31">
              <w:rPr>
                <w:b/>
                <w:sz w:val="18"/>
                <w:szCs w:val="18"/>
              </w:rPr>
              <w:t>Commitments(sprint)</w:t>
            </w:r>
          </w:p>
          <w:p w:rsidR="00244E50" w:rsidRPr="00936A31" w:rsidRDefault="00244E50" w:rsidP="00244E50">
            <w:pPr>
              <w:rPr>
                <w:sz w:val="18"/>
                <w:szCs w:val="18"/>
              </w:rPr>
            </w:pPr>
          </w:p>
        </w:tc>
        <w:tc>
          <w:tcPr>
            <w:tcW w:w="1178" w:type="pct"/>
            <w:shd w:val="clear" w:color="auto" w:fill="EDEDED" w:themeFill="accent3" w:themeFillTint="33"/>
          </w:tcPr>
          <w:p w:rsidR="00244E50" w:rsidRPr="00936A31" w:rsidRDefault="00244E50" w:rsidP="00244E50">
            <w:pPr>
              <w:rPr>
                <w:sz w:val="18"/>
                <w:szCs w:val="18"/>
              </w:rPr>
            </w:pPr>
            <w:r w:rsidRPr="00936A31">
              <w:rPr>
                <w:b/>
                <w:sz w:val="18"/>
                <w:szCs w:val="18"/>
              </w:rPr>
              <w:t>Expected Outcomes</w:t>
            </w:r>
          </w:p>
        </w:tc>
        <w:tc>
          <w:tcPr>
            <w:tcW w:w="1133" w:type="pct"/>
            <w:shd w:val="clear" w:color="auto" w:fill="EDEDED" w:themeFill="accent3" w:themeFillTint="33"/>
          </w:tcPr>
          <w:p w:rsidR="00244E50" w:rsidRPr="00936A31" w:rsidRDefault="00244E50" w:rsidP="00244E50">
            <w:pPr>
              <w:rPr>
                <w:b/>
                <w:sz w:val="18"/>
                <w:szCs w:val="18"/>
              </w:rPr>
            </w:pPr>
            <w:r w:rsidRPr="00936A31">
              <w:rPr>
                <w:b/>
                <w:sz w:val="18"/>
                <w:szCs w:val="18"/>
              </w:rPr>
              <w:t>Measures of Impact</w:t>
            </w:r>
          </w:p>
        </w:tc>
        <w:tc>
          <w:tcPr>
            <w:tcW w:w="702" w:type="pct"/>
            <w:shd w:val="clear" w:color="auto" w:fill="EDEDED" w:themeFill="accent3" w:themeFillTint="33"/>
          </w:tcPr>
          <w:p w:rsidR="00244E50" w:rsidRPr="00936A31" w:rsidRDefault="00244E50" w:rsidP="00244E50">
            <w:pPr>
              <w:rPr>
                <w:b/>
                <w:sz w:val="18"/>
                <w:szCs w:val="18"/>
              </w:rPr>
            </w:pPr>
            <w:r>
              <w:rPr>
                <w:b/>
                <w:sz w:val="18"/>
                <w:szCs w:val="18"/>
              </w:rPr>
              <w:t>Lead Responsibility</w:t>
            </w:r>
          </w:p>
        </w:tc>
        <w:tc>
          <w:tcPr>
            <w:tcW w:w="367" w:type="pct"/>
            <w:shd w:val="clear" w:color="auto" w:fill="EDEDED" w:themeFill="accent3" w:themeFillTint="33"/>
          </w:tcPr>
          <w:p w:rsidR="00244E50" w:rsidRPr="00936A31" w:rsidRDefault="00244E50" w:rsidP="00244E50">
            <w:pPr>
              <w:rPr>
                <w:b/>
                <w:sz w:val="18"/>
                <w:szCs w:val="18"/>
              </w:rPr>
            </w:pPr>
            <w:r w:rsidRPr="00936A31">
              <w:rPr>
                <w:b/>
                <w:sz w:val="18"/>
                <w:szCs w:val="18"/>
              </w:rPr>
              <w:t>Target Date</w:t>
            </w:r>
          </w:p>
        </w:tc>
        <w:tc>
          <w:tcPr>
            <w:tcW w:w="275" w:type="pct"/>
            <w:shd w:val="clear" w:color="auto" w:fill="EDEDED" w:themeFill="accent3" w:themeFillTint="33"/>
          </w:tcPr>
          <w:p w:rsidR="00244E50" w:rsidRPr="002170BF" w:rsidRDefault="00244E50" w:rsidP="00244E50">
            <w:pPr>
              <w:rPr>
                <w:bCs/>
                <w:sz w:val="18"/>
                <w:szCs w:val="18"/>
              </w:rPr>
            </w:pPr>
            <w:r w:rsidRPr="002170BF">
              <w:rPr>
                <w:bCs/>
                <w:sz w:val="18"/>
                <w:szCs w:val="18"/>
              </w:rPr>
              <w:t>Core</w:t>
            </w:r>
          </w:p>
        </w:tc>
        <w:tc>
          <w:tcPr>
            <w:tcW w:w="359" w:type="pct"/>
            <w:shd w:val="clear" w:color="auto" w:fill="EDEDED" w:themeFill="accent3" w:themeFillTint="33"/>
          </w:tcPr>
          <w:p w:rsidR="00244E50" w:rsidRPr="00936A31" w:rsidRDefault="00244E50" w:rsidP="00244E50">
            <w:pPr>
              <w:rPr>
                <w:b/>
                <w:sz w:val="18"/>
                <w:szCs w:val="18"/>
              </w:rPr>
            </w:pPr>
            <w:r>
              <w:rPr>
                <w:b/>
                <w:sz w:val="18"/>
                <w:szCs w:val="18"/>
              </w:rPr>
              <w:t>PEF</w:t>
            </w:r>
          </w:p>
        </w:tc>
      </w:tr>
      <w:tr w:rsidR="00244E50" w:rsidRPr="00C6721C" w:rsidTr="00244E50">
        <w:trPr>
          <w:trHeight w:hRule="exact" w:val="1418"/>
        </w:trPr>
        <w:tc>
          <w:tcPr>
            <w:tcW w:w="986" w:type="pct"/>
          </w:tcPr>
          <w:p w:rsidR="00244E50" w:rsidRPr="00244B87" w:rsidRDefault="00244E50" w:rsidP="00244E50">
            <w:pPr>
              <w:rPr>
                <w:bCs/>
                <w:sz w:val="20"/>
              </w:rPr>
            </w:pPr>
            <w:r>
              <w:rPr>
                <w:bCs/>
                <w:sz w:val="20"/>
              </w:rPr>
              <w:t xml:space="preserve">WOSDEC whole-staff training (June, 2024; Aug, 2024); Global storyline focus on Aug-Sept Wknd </w:t>
            </w:r>
          </w:p>
        </w:tc>
        <w:tc>
          <w:tcPr>
            <w:tcW w:w="1178" w:type="pct"/>
          </w:tcPr>
          <w:p w:rsidR="00244E50" w:rsidRDefault="00244E50" w:rsidP="00244E50">
            <w:pPr>
              <w:rPr>
                <w:bCs/>
                <w:sz w:val="20"/>
              </w:rPr>
            </w:pPr>
            <w:r>
              <w:rPr>
                <w:bCs/>
                <w:sz w:val="20"/>
              </w:rPr>
              <w:t>Learners will have an improved understanding of their rights and equalities through contextualised learning.</w:t>
            </w:r>
          </w:p>
          <w:p w:rsidR="00244E50" w:rsidRPr="00244B87" w:rsidRDefault="00244E50" w:rsidP="00244E50">
            <w:pPr>
              <w:rPr>
                <w:bCs/>
                <w:sz w:val="20"/>
              </w:rPr>
            </w:pPr>
          </w:p>
        </w:tc>
        <w:tc>
          <w:tcPr>
            <w:tcW w:w="1133" w:type="pct"/>
          </w:tcPr>
          <w:p w:rsidR="00244E50" w:rsidRPr="00244B87" w:rsidRDefault="00244E50" w:rsidP="00244E50">
            <w:pPr>
              <w:rPr>
                <w:bCs/>
                <w:sz w:val="20"/>
              </w:rPr>
            </w:pPr>
            <w:r>
              <w:rPr>
                <w:bCs/>
                <w:sz w:val="20"/>
              </w:rPr>
              <w:t>Pre-/post-survey of pupils</w:t>
            </w:r>
          </w:p>
        </w:tc>
        <w:tc>
          <w:tcPr>
            <w:tcW w:w="702" w:type="pct"/>
          </w:tcPr>
          <w:p w:rsidR="00244E50" w:rsidRPr="00244B87" w:rsidRDefault="00244E50" w:rsidP="00244E50">
            <w:pPr>
              <w:rPr>
                <w:bCs/>
                <w:sz w:val="20"/>
              </w:rPr>
            </w:pPr>
            <w:r>
              <w:rPr>
                <w:bCs/>
                <w:sz w:val="20"/>
              </w:rPr>
              <w:t>G. Lynch</w:t>
            </w:r>
          </w:p>
        </w:tc>
        <w:tc>
          <w:tcPr>
            <w:tcW w:w="367" w:type="pct"/>
          </w:tcPr>
          <w:p w:rsidR="00244E50" w:rsidRPr="00244B87" w:rsidRDefault="00244E50" w:rsidP="00244E50">
            <w:pPr>
              <w:rPr>
                <w:bCs/>
                <w:sz w:val="20"/>
              </w:rPr>
            </w:pPr>
            <w:r>
              <w:rPr>
                <w:bCs/>
                <w:sz w:val="20"/>
              </w:rPr>
              <w:t>October, 2024</w:t>
            </w:r>
          </w:p>
        </w:tc>
        <w:tc>
          <w:tcPr>
            <w:tcW w:w="275" w:type="pct"/>
          </w:tcPr>
          <w:p w:rsidR="00244E50" w:rsidRPr="00244B87" w:rsidRDefault="00244E50" w:rsidP="00244E50">
            <w:pPr>
              <w:rPr>
                <w:bCs/>
                <w:sz w:val="20"/>
              </w:rPr>
            </w:pPr>
          </w:p>
        </w:tc>
        <w:tc>
          <w:tcPr>
            <w:tcW w:w="359" w:type="pct"/>
          </w:tcPr>
          <w:p w:rsidR="00244E50" w:rsidRPr="00244B87" w:rsidRDefault="00244E50" w:rsidP="00244E50">
            <w:pPr>
              <w:rPr>
                <w:bCs/>
                <w:sz w:val="20"/>
              </w:rPr>
            </w:pPr>
            <w:r>
              <w:rPr>
                <w:bCs/>
                <w:sz w:val="20"/>
              </w:rPr>
              <w:t>£3000</w:t>
            </w:r>
          </w:p>
        </w:tc>
      </w:tr>
      <w:tr w:rsidR="00244E50" w:rsidRPr="00C6721C" w:rsidTr="00244E50">
        <w:trPr>
          <w:trHeight w:hRule="exact" w:val="1418"/>
        </w:trPr>
        <w:tc>
          <w:tcPr>
            <w:tcW w:w="986" w:type="pct"/>
          </w:tcPr>
          <w:p w:rsidR="00244E50" w:rsidRDefault="00244E50" w:rsidP="00244E50">
            <w:pPr>
              <w:rPr>
                <w:sz w:val="20"/>
              </w:rPr>
            </w:pPr>
            <w:r>
              <w:rPr>
                <w:sz w:val="20"/>
              </w:rPr>
              <w:t>Thistle Grove</w:t>
            </w:r>
          </w:p>
          <w:p w:rsidR="00244E50" w:rsidRDefault="00244E50" w:rsidP="00244E50">
            <w:pPr>
              <w:rPr>
                <w:sz w:val="20"/>
              </w:rPr>
            </w:pPr>
          </w:p>
          <w:p w:rsidR="00244E50" w:rsidRDefault="00244E50" w:rsidP="00244E50">
            <w:pPr>
              <w:rPr>
                <w:sz w:val="20"/>
              </w:rPr>
            </w:pPr>
          </w:p>
          <w:p w:rsidR="00244E50" w:rsidRDefault="00244E50" w:rsidP="00244E50">
            <w:pPr>
              <w:rPr>
                <w:sz w:val="20"/>
              </w:rPr>
            </w:pPr>
          </w:p>
        </w:tc>
        <w:tc>
          <w:tcPr>
            <w:tcW w:w="1178" w:type="pct"/>
          </w:tcPr>
          <w:p w:rsidR="00244E50" w:rsidRPr="007F3908" w:rsidRDefault="00244E50" w:rsidP="00244E50">
            <w:pPr>
              <w:rPr>
                <w:sz w:val="20"/>
              </w:rPr>
            </w:pPr>
            <w:r>
              <w:rPr>
                <w:sz w:val="20"/>
              </w:rPr>
              <w:t>Targeted learners’ sense of affiliation with the school and attendance will improve. For targeted infant pupils (p1-3) Boxall scores will improve from pre- to post-intervention.</w:t>
            </w:r>
          </w:p>
        </w:tc>
        <w:tc>
          <w:tcPr>
            <w:tcW w:w="1133" w:type="pct"/>
          </w:tcPr>
          <w:p w:rsidR="00244E50" w:rsidRPr="007F3908" w:rsidRDefault="00244E50" w:rsidP="00244E50">
            <w:pPr>
              <w:rPr>
                <w:sz w:val="20"/>
              </w:rPr>
            </w:pPr>
            <w:r>
              <w:rPr>
                <w:sz w:val="20"/>
              </w:rPr>
              <w:t>Attendance for targeted pupils. Pupil responses to belonging question in GMWP.</w:t>
            </w:r>
          </w:p>
        </w:tc>
        <w:tc>
          <w:tcPr>
            <w:tcW w:w="702" w:type="pct"/>
          </w:tcPr>
          <w:p w:rsidR="00244E50" w:rsidRPr="007F3908" w:rsidRDefault="00244E50" w:rsidP="00244E50">
            <w:pPr>
              <w:rPr>
                <w:sz w:val="20"/>
              </w:rPr>
            </w:pPr>
            <w:r>
              <w:rPr>
                <w:sz w:val="20"/>
              </w:rPr>
              <w:t>Ailsa Temple</w:t>
            </w:r>
          </w:p>
        </w:tc>
        <w:tc>
          <w:tcPr>
            <w:tcW w:w="367" w:type="pct"/>
          </w:tcPr>
          <w:p w:rsidR="00244E50" w:rsidRPr="007F3908" w:rsidRDefault="00244E50" w:rsidP="00244E50">
            <w:pPr>
              <w:rPr>
                <w:sz w:val="20"/>
              </w:rPr>
            </w:pPr>
            <w:r>
              <w:rPr>
                <w:sz w:val="20"/>
              </w:rPr>
              <w:t>Dec 2023/ June 2024</w:t>
            </w:r>
          </w:p>
        </w:tc>
        <w:tc>
          <w:tcPr>
            <w:tcW w:w="275" w:type="pct"/>
          </w:tcPr>
          <w:p w:rsidR="00244E50" w:rsidRPr="007F3908" w:rsidRDefault="00244E50" w:rsidP="00244E50">
            <w:pPr>
              <w:rPr>
                <w:sz w:val="20"/>
              </w:rPr>
            </w:pPr>
          </w:p>
        </w:tc>
        <w:tc>
          <w:tcPr>
            <w:tcW w:w="359" w:type="pct"/>
          </w:tcPr>
          <w:p w:rsidR="00244E50" w:rsidRPr="007F3908" w:rsidRDefault="00244E50" w:rsidP="00244E50">
            <w:pPr>
              <w:rPr>
                <w:sz w:val="20"/>
              </w:rPr>
            </w:pPr>
            <w:r>
              <w:rPr>
                <w:sz w:val="20"/>
              </w:rPr>
              <w:t>£46,736</w:t>
            </w:r>
          </w:p>
        </w:tc>
      </w:tr>
      <w:tr w:rsidR="00244E50" w:rsidRPr="00C6721C" w:rsidTr="00154FDB">
        <w:trPr>
          <w:trHeight w:hRule="exact" w:val="2268"/>
        </w:trPr>
        <w:tc>
          <w:tcPr>
            <w:tcW w:w="5000" w:type="pct"/>
            <w:gridSpan w:val="7"/>
          </w:tcPr>
          <w:p w:rsidR="00244E50" w:rsidRPr="00244B87" w:rsidRDefault="00244E50" w:rsidP="00244E50">
            <w:pPr>
              <w:rPr>
                <w:bCs/>
                <w:sz w:val="20"/>
              </w:rPr>
            </w:pPr>
            <w:r>
              <w:rPr>
                <w:bCs/>
                <w:sz w:val="20"/>
              </w:rPr>
              <w:t>December Check Point: Evaluative Comments</w:t>
            </w:r>
          </w:p>
        </w:tc>
      </w:tr>
    </w:tbl>
    <w:p w:rsidR="00D6452F" w:rsidRDefault="00D6452F" w:rsidP="00D6452F">
      <w:pPr>
        <w:rPr>
          <w:sz w:val="2"/>
          <w:szCs w:val="2"/>
        </w:rPr>
      </w:pPr>
    </w:p>
    <w:p w:rsidR="00D6452F" w:rsidRDefault="00D6452F">
      <w:pPr>
        <w:spacing w:after="160" w:line="259" w:lineRule="auto"/>
        <w:rPr>
          <w:sz w:val="2"/>
          <w:szCs w:val="2"/>
        </w:rPr>
      </w:pPr>
      <w:r>
        <w:rPr>
          <w:sz w:val="2"/>
          <w:szCs w:val="2"/>
        </w:rPr>
        <w:br w:type="page"/>
      </w:r>
    </w:p>
    <w:tbl>
      <w:tblPr>
        <w:tblStyle w:val="TableGrid"/>
        <w:tblpPr w:leftFromText="180" w:rightFromText="180" w:vertAnchor="page" w:horzAnchor="margin" w:tblpY="1871"/>
        <w:tblW w:w="15467" w:type="dxa"/>
        <w:tblLook w:val="04A0" w:firstRow="1" w:lastRow="0" w:firstColumn="1" w:lastColumn="0" w:noHBand="0" w:noVBand="1"/>
      </w:tblPr>
      <w:tblGrid>
        <w:gridCol w:w="3823"/>
        <w:gridCol w:w="8788"/>
        <w:gridCol w:w="2856"/>
      </w:tblGrid>
      <w:tr w:rsidR="005F290B" w:rsidTr="005F290B">
        <w:trPr>
          <w:trHeight w:val="274"/>
        </w:trPr>
        <w:tc>
          <w:tcPr>
            <w:tcW w:w="3823" w:type="dxa"/>
          </w:tcPr>
          <w:p w:rsidR="005F290B" w:rsidRPr="00D6452F" w:rsidRDefault="005F290B" w:rsidP="005F290B">
            <w:pPr>
              <w:rPr>
                <w:sz w:val="20"/>
              </w:rPr>
            </w:pPr>
            <w:r w:rsidRPr="00D6452F">
              <w:rPr>
                <w:sz w:val="20"/>
              </w:rPr>
              <w:lastRenderedPageBreak/>
              <w:t>Grand Challenge</w:t>
            </w:r>
            <w:r>
              <w:rPr>
                <w:sz w:val="20"/>
              </w:rPr>
              <w:t xml:space="preserve"> </w:t>
            </w:r>
          </w:p>
        </w:tc>
        <w:tc>
          <w:tcPr>
            <w:tcW w:w="8788" w:type="dxa"/>
          </w:tcPr>
          <w:p w:rsidR="005F290B" w:rsidRPr="005F290B" w:rsidRDefault="005F290B" w:rsidP="005F290B">
            <w:pPr>
              <w:rPr>
                <w:sz w:val="20"/>
              </w:rPr>
            </w:pPr>
            <w:r>
              <w:rPr>
                <w:sz w:val="20"/>
              </w:rPr>
              <w:t>Area of Focus</w:t>
            </w:r>
          </w:p>
        </w:tc>
        <w:tc>
          <w:tcPr>
            <w:tcW w:w="2856" w:type="dxa"/>
          </w:tcPr>
          <w:p w:rsidR="005F290B" w:rsidRPr="005F290B" w:rsidRDefault="005F290B" w:rsidP="005F290B">
            <w:pPr>
              <w:rPr>
                <w:sz w:val="20"/>
              </w:rPr>
            </w:pPr>
            <w:r>
              <w:rPr>
                <w:sz w:val="20"/>
              </w:rPr>
              <w:t>Quality Indicator</w:t>
            </w:r>
          </w:p>
        </w:tc>
      </w:tr>
      <w:tr w:rsidR="005F290B" w:rsidTr="005F290B">
        <w:trPr>
          <w:trHeight w:val="598"/>
        </w:trPr>
        <w:tc>
          <w:tcPr>
            <w:tcW w:w="3823" w:type="dxa"/>
          </w:tcPr>
          <w:p w:rsidR="005F290B" w:rsidRDefault="002F4B82" w:rsidP="005F290B">
            <w:pPr>
              <w:rPr>
                <w:sz w:val="2"/>
                <w:szCs w:val="2"/>
              </w:rPr>
            </w:pPr>
            <w:r w:rsidRPr="00070328">
              <w:rPr>
                <w:rStyle w:val="normaltextrun"/>
                <w:rFonts w:asciiTheme="minorBidi" w:hAnsiTheme="minorBidi" w:cstheme="minorBidi"/>
                <w:sz w:val="20"/>
              </w:rPr>
              <w:t>Achievement and progress: to improve attainment in literacy</w:t>
            </w:r>
            <w:r>
              <w:rPr>
                <w:rStyle w:val="normaltextrun"/>
                <w:rFonts w:asciiTheme="minorBidi" w:hAnsiTheme="minorBidi" w:cstheme="minorBidi"/>
                <w:sz w:val="20"/>
              </w:rPr>
              <w:t xml:space="preserve"> </w:t>
            </w:r>
            <w:r>
              <w:rPr>
                <w:rStyle w:val="normaltextrun"/>
                <w:rFonts w:asciiTheme="minorBidi" w:hAnsiTheme="minorBidi"/>
                <w:sz w:val="20"/>
              </w:rPr>
              <w:t>while improving learners’ wellbeing</w:t>
            </w:r>
          </w:p>
        </w:tc>
        <w:tc>
          <w:tcPr>
            <w:tcW w:w="8788" w:type="dxa"/>
          </w:tcPr>
          <w:p w:rsidR="005F290B" w:rsidRPr="005F290B" w:rsidRDefault="002F4B82" w:rsidP="005F290B">
            <w:pPr>
              <w:rPr>
                <w:sz w:val="20"/>
              </w:rPr>
            </w:pPr>
            <w:r>
              <w:rPr>
                <w:sz w:val="20"/>
              </w:rPr>
              <w:t>Playful Pedagogy</w:t>
            </w:r>
            <w:r w:rsidR="00561223">
              <w:rPr>
                <w:sz w:val="20"/>
              </w:rPr>
              <w:t xml:space="preserve"> (£400 PEF for Playful Pedagogy programme via GIC)</w:t>
            </w:r>
          </w:p>
        </w:tc>
        <w:tc>
          <w:tcPr>
            <w:tcW w:w="2856" w:type="dxa"/>
          </w:tcPr>
          <w:p w:rsidR="005F290B" w:rsidRPr="005F290B" w:rsidRDefault="002F4B82" w:rsidP="005F290B">
            <w:pPr>
              <w:rPr>
                <w:sz w:val="20"/>
              </w:rPr>
            </w:pPr>
            <w:r>
              <w:rPr>
                <w:sz w:val="20"/>
              </w:rPr>
              <w:t>2.3</w:t>
            </w:r>
          </w:p>
        </w:tc>
      </w:tr>
      <w:tr w:rsidR="005F290B" w:rsidTr="005F290B">
        <w:trPr>
          <w:trHeight w:val="598"/>
        </w:trPr>
        <w:tc>
          <w:tcPr>
            <w:tcW w:w="3823" w:type="dxa"/>
          </w:tcPr>
          <w:p w:rsidR="005F290B" w:rsidRDefault="005F290B" w:rsidP="005F290B">
            <w:pPr>
              <w:rPr>
                <w:sz w:val="2"/>
                <w:szCs w:val="2"/>
              </w:rPr>
            </w:pPr>
          </w:p>
        </w:tc>
        <w:tc>
          <w:tcPr>
            <w:tcW w:w="8788" w:type="dxa"/>
          </w:tcPr>
          <w:p w:rsidR="005F290B" w:rsidRPr="005F290B" w:rsidRDefault="005F290B" w:rsidP="005F290B">
            <w:pPr>
              <w:rPr>
                <w:sz w:val="20"/>
              </w:rPr>
            </w:pPr>
          </w:p>
        </w:tc>
        <w:tc>
          <w:tcPr>
            <w:tcW w:w="2856" w:type="dxa"/>
          </w:tcPr>
          <w:p w:rsidR="005F290B" w:rsidRPr="005F290B" w:rsidRDefault="005F290B" w:rsidP="005F290B">
            <w:pPr>
              <w:rPr>
                <w:sz w:val="20"/>
              </w:rPr>
            </w:pPr>
          </w:p>
        </w:tc>
      </w:tr>
      <w:tr w:rsidR="005F290B" w:rsidTr="005F290B">
        <w:trPr>
          <w:trHeight w:val="598"/>
        </w:trPr>
        <w:tc>
          <w:tcPr>
            <w:tcW w:w="3823" w:type="dxa"/>
          </w:tcPr>
          <w:p w:rsidR="005F290B" w:rsidRDefault="005F290B" w:rsidP="005F290B">
            <w:pPr>
              <w:rPr>
                <w:sz w:val="2"/>
                <w:szCs w:val="2"/>
              </w:rPr>
            </w:pPr>
          </w:p>
        </w:tc>
        <w:tc>
          <w:tcPr>
            <w:tcW w:w="8788" w:type="dxa"/>
          </w:tcPr>
          <w:p w:rsidR="005F290B" w:rsidRPr="005F290B" w:rsidRDefault="005F290B" w:rsidP="005F290B">
            <w:pPr>
              <w:rPr>
                <w:sz w:val="20"/>
              </w:rPr>
            </w:pPr>
          </w:p>
        </w:tc>
        <w:tc>
          <w:tcPr>
            <w:tcW w:w="2856" w:type="dxa"/>
          </w:tcPr>
          <w:p w:rsidR="005F290B" w:rsidRPr="005F290B" w:rsidRDefault="005F290B" w:rsidP="005F290B">
            <w:pPr>
              <w:rPr>
                <w:sz w:val="20"/>
              </w:rPr>
            </w:pPr>
          </w:p>
        </w:tc>
      </w:tr>
    </w:tbl>
    <w:p w:rsidR="00D6452F" w:rsidRPr="00D6452F" w:rsidRDefault="00D6452F" w:rsidP="00D6452F">
      <w:pPr>
        <w:rPr>
          <w:sz w:val="2"/>
          <w:szCs w:val="2"/>
        </w:rPr>
      </w:pPr>
      <w:r w:rsidRPr="00D6452F">
        <w:rPr>
          <w:noProof/>
          <w:sz w:val="2"/>
          <w:szCs w:val="2"/>
        </w:rPr>
        <mc:AlternateContent>
          <mc:Choice Requires="wps">
            <w:drawing>
              <wp:anchor distT="45720" distB="45720" distL="114300" distR="114300" simplePos="0" relativeHeight="251663360" behindDoc="0" locked="0" layoutInCell="1" allowOverlap="1" wp14:anchorId="3FB9C75D" wp14:editId="1D677CEE">
                <wp:simplePos x="0" y="0"/>
                <wp:positionH relativeFrom="column">
                  <wp:posOffset>31750</wp:posOffset>
                </wp:positionH>
                <wp:positionV relativeFrom="paragraph">
                  <wp:posOffset>4445</wp:posOffset>
                </wp:positionV>
                <wp:extent cx="9766300" cy="4572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0" cy="457200"/>
                        </a:xfrm>
                        <a:prstGeom prst="rect">
                          <a:avLst/>
                        </a:prstGeom>
                        <a:solidFill>
                          <a:srgbClr val="FFFFFF"/>
                        </a:solidFill>
                        <a:ln w="9525">
                          <a:solidFill>
                            <a:srgbClr val="000000"/>
                          </a:solidFill>
                          <a:miter lim="800000"/>
                          <a:headEnd/>
                          <a:tailEnd/>
                        </a:ln>
                      </wps:spPr>
                      <wps:txbx>
                        <w:txbxContent>
                          <w:p w:rsidR="00D6452F" w:rsidRPr="005F290B" w:rsidRDefault="00D6452F">
                            <w:pPr>
                              <w:rPr>
                                <w:sz w:val="20"/>
                              </w:rPr>
                            </w:pPr>
                            <w:r w:rsidRPr="005F290B">
                              <w:rPr>
                                <w:sz w:val="20"/>
                              </w:rPr>
                              <w:t>Please use the space below to note any other improvement action initiated in previous years which are continuing to be focus in the coming year but not your identified priority for 24-25.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B9C75D" id="_x0000_t202" coordsize="21600,21600" o:spt="202" path="m,l,21600r21600,l21600,xe">
                <v:stroke joinstyle="miter"/>
                <v:path gradientshapeok="t" o:connecttype="rect"/>
              </v:shapetype>
              <v:shape id="Text Box 2" o:spid="_x0000_s1026" type="#_x0000_t202" style="position:absolute;margin-left:2.5pt;margin-top:.35pt;width:769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">
                <v:textbox>
                  <w:txbxContent>
                    <w:p w:rsidR="00D6452F" w:rsidRPr="005F290B" w:rsidRDefault="00D6452F">
                      <w:pPr>
                        <w:rPr>
                          <w:sz w:val="20"/>
                        </w:rPr>
                      </w:pPr>
                      <w:r w:rsidRPr="005F290B">
                        <w:rPr>
                          <w:sz w:val="20"/>
                        </w:rPr>
                        <w:t>Please use the space below to note any other improvement action initiated in previous years which are continuing to be focus in the coming year but not your identified priority for 24-25.</w:t>
                      </w:r>
                    </w:p>
                  </w:txbxContent>
                </v:textbox>
                <w10:wrap type="square"/>
              </v:shape>
            </w:pict>
          </mc:Fallback>
        </mc:AlternateContent>
      </w:r>
      <w:proofErr w:type="spellStart"/>
      <w:r>
        <w:rPr>
          <w:sz w:val="2"/>
          <w:szCs w:val="2"/>
        </w:rPr>
        <w:t>PPl</w:t>
      </w:r>
      <w:proofErr w:type="spellEnd"/>
    </w:p>
    <w:sectPr w:rsidR="00D6452F" w:rsidRPr="00D6452F" w:rsidSect="00D14501">
      <w:headerReference w:type="even" r:id="rId14"/>
      <w:headerReference w:type="default" r:id="rId15"/>
      <w:footerReference w:type="even" r:id="rId16"/>
      <w:footerReference w:type="default" r:id="rId17"/>
      <w:headerReference w:type="first" r:id="rId18"/>
      <w:footerReference w:type="first" r:id="rId19"/>
      <w:pgSz w:w="16838" w:h="11906" w:orient="landscape"/>
      <w:pgMar w:top="99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CC1" w:rsidRDefault="00261CC1" w:rsidP="0013665F">
      <w:r>
        <w:separator/>
      </w:r>
    </w:p>
  </w:endnote>
  <w:endnote w:type="continuationSeparator" w:id="0">
    <w:p w:rsidR="00261CC1" w:rsidRDefault="00261CC1" w:rsidP="0013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BDB" w:rsidRDefault="00FB31C4" w:rsidP="00F02858">
    <w:pPr>
      <w:pStyle w:val="Footer"/>
      <w:jc w:val="center"/>
    </w:pPr>
    <w:r>
      <w:fldChar w:fldCharType="begin" w:fldLock="1"/>
    </w:r>
    <w:r>
      <w:instrText xml:space="preserve"> DOCPROPERTY bjFooterEvenPageDocProperty \* MERGEFORMAT </w:instrText>
    </w:r>
    <w:r>
      <w:fldChar w:fldCharType="separate"/>
    </w:r>
    <w:r w:rsidR="00F02858" w:rsidRPr="00F02858">
      <w:rPr>
        <w:rFonts w:cs="Arial"/>
        <w:b/>
        <w:color w:val="000000"/>
      </w:rPr>
      <w:t>OFFICIAL</w:t>
    </w:r>
    <w:r>
      <w:rPr>
        <w:rFonts w:cs="Arial"/>
        <w:b/>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BDB" w:rsidRDefault="00FB31C4" w:rsidP="00F02858">
    <w:pPr>
      <w:pStyle w:val="Footer"/>
      <w:jc w:val="center"/>
    </w:pPr>
    <w:r>
      <w:fldChar w:fldCharType="begin" w:fldLock="1"/>
    </w:r>
    <w:r>
      <w:instrText xml:space="preserve"> DOCPROPERTY bjFoot</w:instrText>
    </w:r>
    <w:r>
      <w:instrText xml:space="preserve">erBothDocProperty \* MERGEFORMAT </w:instrText>
    </w:r>
    <w:r>
      <w:fldChar w:fldCharType="separate"/>
    </w:r>
    <w:r w:rsidR="00F02858" w:rsidRPr="00F02858">
      <w:rPr>
        <w:rFonts w:cs="Arial"/>
        <w:b/>
        <w:color w:val="000000"/>
      </w:rPr>
      <w:t>OFFICIAL</w:t>
    </w:r>
    <w:r>
      <w:rPr>
        <w:rFonts w:cs="Arial"/>
        <w:b/>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858" w:rsidRDefault="00F02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CC1" w:rsidRDefault="00261CC1" w:rsidP="0013665F">
      <w:r>
        <w:separator/>
      </w:r>
    </w:p>
  </w:footnote>
  <w:footnote w:type="continuationSeparator" w:id="0">
    <w:p w:rsidR="00261CC1" w:rsidRDefault="00261CC1" w:rsidP="00136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BDB" w:rsidRDefault="00FB31C4" w:rsidP="00F02858">
    <w:pPr>
      <w:pStyle w:val="Header"/>
      <w:jc w:val="center"/>
    </w:pPr>
    <w:r>
      <w:fldChar w:fldCharType="begin" w:fldLock="1"/>
    </w:r>
    <w:r>
      <w:instrText xml:space="preserve"> DOCPROPERTY bjHeaderEvenPageDocProperty \* MERGEFORMAT </w:instrText>
    </w:r>
    <w:r>
      <w:fldChar w:fldCharType="separate"/>
    </w:r>
    <w:r w:rsidR="00F02858" w:rsidRPr="00F02858">
      <w:rPr>
        <w:rFonts w:cs="Arial"/>
        <w:b/>
        <w:color w:val="000000"/>
      </w:rPr>
      <w:t>OFFICIAL</w:t>
    </w:r>
    <w:r>
      <w:rPr>
        <w:rFonts w:cs="Arial"/>
        <w:b/>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BDB" w:rsidRDefault="00FB31C4" w:rsidP="00F02858">
    <w:pPr>
      <w:pStyle w:val="Header"/>
      <w:jc w:val="center"/>
    </w:pPr>
    <w:r>
      <w:fldChar w:fldCharType="begin" w:fldLock="1"/>
    </w:r>
    <w:r>
      <w:instrText xml:space="preserve"> DOCPROPERTY bjHeaderBothDocProperty \* MERGEFORMAT </w:instrText>
    </w:r>
    <w:r>
      <w:fldChar w:fldCharType="separate"/>
    </w:r>
    <w:r w:rsidR="00F02858" w:rsidRPr="00F02858">
      <w:rPr>
        <w:rFonts w:cs="Arial"/>
        <w:b/>
        <w:color w:val="000000"/>
      </w:rPr>
      <w:t>OFFICIAL</w:t>
    </w:r>
    <w:r>
      <w:rPr>
        <w:rFonts w:cs="Arial"/>
        <w:b/>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858" w:rsidRDefault="00F02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45EF7"/>
    <w:multiLevelType w:val="hybridMultilevel"/>
    <w:tmpl w:val="E488BA1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FD0276"/>
    <w:multiLevelType w:val="multilevel"/>
    <w:tmpl w:val="2758E0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C8269C"/>
    <w:multiLevelType w:val="hybridMultilevel"/>
    <w:tmpl w:val="E5B6F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409BB"/>
    <w:multiLevelType w:val="hybridMultilevel"/>
    <w:tmpl w:val="5DB6A37A"/>
    <w:lvl w:ilvl="0" w:tplc="08090001">
      <w:start w:val="21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A15CA5"/>
    <w:multiLevelType w:val="hybridMultilevel"/>
    <w:tmpl w:val="5DB43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6" w15:restartNumberingAfterBreak="0">
    <w:nsid w:val="6B765417"/>
    <w:multiLevelType w:val="hybridMultilevel"/>
    <w:tmpl w:val="95789B50"/>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6C3F10"/>
    <w:multiLevelType w:val="hybridMultilevel"/>
    <w:tmpl w:val="09D46A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3"/>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C1"/>
    <w:rsid w:val="000015E3"/>
    <w:rsid w:val="00010C12"/>
    <w:rsid w:val="0002515A"/>
    <w:rsid w:val="000433F1"/>
    <w:rsid w:val="00047C38"/>
    <w:rsid w:val="00050798"/>
    <w:rsid w:val="00063FDB"/>
    <w:rsid w:val="000A6102"/>
    <w:rsid w:val="000B7E94"/>
    <w:rsid w:val="000C6357"/>
    <w:rsid w:val="000E2AD0"/>
    <w:rsid w:val="000E5012"/>
    <w:rsid w:val="000E7F18"/>
    <w:rsid w:val="00102637"/>
    <w:rsid w:val="00103C41"/>
    <w:rsid w:val="00131C8B"/>
    <w:rsid w:val="0013665F"/>
    <w:rsid w:val="00146F87"/>
    <w:rsid w:val="00165F6F"/>
    <w:rsid w:val="00173FA3"/>
    <w:rsid w:val="00194571"/>
    <w:rsid w:val="00194FA4"/>
    <w:rsid w:val="001A256F"/>
    <w:rsid w:val="001B00E0"/>
    <w:rsid w:val="001C2EDF"/>
    <w:rsid w:val="001F2658"/>
    <w:rsid w:val="001F7128"/>
    <w:rsid w:val="002170BF"/>
    <w:rsid w:val="002373E0"/>
    <w:rsid w:val="00244B87"/>
    <w:rsid w:val="00244E50"/>
    <w:rsid w:val="00257D04"/>
    <w:rsid w:val="00261CC1"/>
    <w:rsid w:val="00295536"/>
    <w:rsid w:val="002967ED"/>
    <w:rsid w:val="002A1C68"/>
    <w:rsid w:val="002B62D6"/>
    <w:rsid w:val="002E0F9B"/>
    <w:rsid w:val="002E3C9A"/>
    <w:rsid w:val="002F4B82"/>
    <w:rsid w:val="00323529"/>
    <w:rsid w:val="003259F8"/>
    <w:rsid w:val="00335079"/>
    <w:rsid w:val="0035028C"/>
    <w:rsid w:val="003901FE"/>
    <w:rsid w:val="003A4F8B"/>
    <w:rsid w:val="003C19CF"/>
    <w:rsid w:val="003C345A"/>
    <w:rsid w:val="003D22F0"/>
    <w:rsid w:val="003E2E7E"/>
    <w:rsid w:val="003F4715"/>
    <w:rsid w:val="004009ED"/>
    <w:rsid w:val="00411DD9"/>
    <w:rsid w:val="004448C5"/>
    <w:rsid w:val="00471352"/>
    <w:rsid w:val="005051CD"/>
    <w:rsid w:val="00524545"/>
    <w:rsid w:val="00552F61"/>
    <w:rsid w:val="00561223"/>
    <w:rsid w:val="005A2827"/>
    <w:rsid w:val="005A49C3"/>
    <w:rsid w:val="005D455F"/>
    <w:rsid w:val="005E77C4"/>
    <w:rsid w:val="005F290B"/>
    <w:rsid w:val="00617044"/>
    <w:rsid w:val="00633EEB"/>
    <w:rsid w:val="006356D9"/>
    <w:rsid w:val="006437BF"/>
    <w:rsid w:val="00645320"/>
    <w:rsid w:val="00661DC8"/>
    <w:rsid w:val="00694212"/>
    <w:rsid w:val="006B68E3"/>
    <w:rsid w:val="006C28AE"/>
    <w:rsid w:val="006D663D"/>
    <w:rsid w:val="0070780C"/>
    <w:rsid w:val="00713722"/>
    <w:rsid w:val="007159E3"/>
    <w:rsid w:val="00725E8A"/>
    <w:rsid w:val="007447F4"/>
    <w:rsid w:val="007568D4"/>
    <w:rsid w:val="00767C5C"/>
    <w:rsid w:val="00784184"/>
    <w:rsid w:val="00792844"/>
    <w:rsid w:val="007A3E1A"/>
    <w:rsid w:val="007B2243"/>
    <w:rsid w:val="007D13CB"/>
    <w:rsid w:val="007E6953"/>
    <w:rsid w:val="0081541E"/>
    <w:rsid w:val="00855A46"/>
    <w:rsid w:val="00860675"/>
    <w:rsid w:val="008730B7"/>
    <w:rsid w:val="008731EE"/>
    <w:rsid w:val="00885BA7"/>
    <w:rsid w:val="0089421C"/>
    <w:rsid w:val="008A2B2F"/>
    <w:rsid w:val="008B18D8"/>
    <w:rsid w:val="008B5CD9"/>
    <w:rsid w:val="008C7D33"/>
    <w:rsid w:val="008D561D"/>
    <w:rsid w:val="008F4B21"/>
    <w:rsid w:val="0092548A"/>
    <w:rsid w:val="00936A31"/>
    <w:rsid w:val="009379D2"/>
    <w:rsid w:val="00943B57"/>
    <w:rsid w:val="00955CC2"/>
    <w:rsid w:val="00974AB2"/>
    <w:rsid w:val="009879BC"/>
    <w:rsid w:val="00992F78"/>
    <w:rsid w:val="009A7647"/>
    <w:rsid w:val="009E52CD"/>
    <w:rsid w:val="009E722C"/>
    <w:rsid w:val="009F166F"/>
    <w:rsid w:val="00A20AAC"/>
    <w:rsid w:val="00A501CA"/>
    <w:rsid w:val="00A56385"/>
    <w:rsid w:val="00A62232"/>
    <w:rsid w:val="00A704BC"/>
    <w:rsid w:val="00A70888"/>
    <w:rsid w:val="00A8568C"/>
    <w:rsid w:val="00A94994"/>
    <w:rsid w:val="00A96C98"/>
    <w:rsid w:val="00AA120F"/>
    <w:rsid w:val="00AE2DBC"/>
    <w:rsid w:val="00AF3DD1"/>
    <w:rsid w:val="00B07BD3"/>
    <w:rsid w:val="00B07F24"/>
    <w:rsid w:val="00B1471B"/>
    <w:rsid w:val="00B63A05"/>
    <w:rsid w:val="00B72D78"/>
    <w:rsid w:val="00B84854"/>
    <w:rsid w:val="00B94A19"/>
    <w:rsid w:val="00BD2707"/>
    <w:rsid w:val="00BF570A"/>
    <w:rsid w:val="00C022D2"/>
    <w:rsid w:val="00C449A9"/>
    <w:rsid w:val="00C56DA3"/>
    <w:rsid w:val="00C60F6C"/>
    <w:rsid w:val="00C93299"/>
    <w:rsid w:val="00CB7244"/>
    <w:rsid w:val="00CD0097"/>
    <w:rsid w:val="00CD2B05"/>
    <w:rsid w:val="00CE2BDB"/>
    <w:rsid w:val="00CF4017"/>
    <w:rsid w:val="00D07E22"/>
    <w:rsid w:val="00D10500"/>
    <w:rsid w:val="00D14501"/>
    <w:rsid w:val="00D245D0"/>
    <w:rsid w:val="00D30341"/>
    <w:rsid w:val="00D550C0"/>
    <w:rsid w:val="00D63963"/>
    <w:rsid w:val="00D6452F"/>
    <w:rsid w:val="00D74883"/>
    <w:rsid w:val="00DB0828"/>
    <w:rsid w:val="00DD364D"/>
    <w:rsid w:val="00DD46C0"/>
    <w:rsid w:val="00DD53AE"/>
    <w:rsid w:val="00E12944"/>
    <w:rsid w:val="00E17C56"/>
    <w:rsid w:val="00E31462"/>
    <w:rsid w:val="00E8299F"/>
    <w:rsid w:val="00E96625"/>
    <w:rsid w:val="00EA2F1A"/>
    <w:rsid w:val="00EB2383"/>
    <w:rsid w:val="00ED0421"/>
    <w:rsid w:val="00EE2BB5"/>
    <w:rsid w:val="00EE4FA2"/>
    <w:rsid w:val="00EE6709"/>
    <w:rsid w:val="00EE70F6"/>
    <w:rsid w:val="00EF5ABD"/>
    <w:rsid w:val="00F0270E"/>
    <w:rsid w:val="00F02858"/>
    <w:rsid w:val="00F315E5"/>
    <w:rsid w:val="00F75F48"/>
    <w:rsid w:val="00F770BA"/>
    <w:rsid w:val="00FB17EA"/>
    <w:rsid w:val="00FB31C4"/>
    <w:rsid w:val="00FF06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CC6B7D"/>
  <w15:docId w15:val="{CEA802EB-0E31-4AF2-A04E-BBAA2C2B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65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65F"/>
    <w:pPr>
      <w:tabs>
        <w:tab w:val="center" w:pos="4513"/>
        <w:tab w:val="right" w:pos="9026"/>
      </w:tabs>
    </w:pPr>
  </w:style>
  <w:style w:type="character" w:customStyle="1" w:styleId="HeaderChar">
    <w:name w:val="Header Char"/>
    <w:basedOn w:val="DefaultParagraphFont"/>
    <w:link w:val="Header"/>
    <w:uiPriority w:val="99"/>
    <w:rsid w:val="0013665F"/>
  </w:style>
  <w:style w:type="paragraph" w:styleId="Footer">
    <w:name w:val="footer"/>
    <w:basedOn w:val="Normal"/>
    <w:link w:val="FooterChar"/>
    <w:uiPriority w:val="99"/>
    <w:unhideWhenUsed/>
    <w:rsid w:val="0013665F"/>
    <w:pPr>
      <w:tabs>
        <w:tab w:val="center" w:pos="4513"/>
        <w:tab w:val="right" w:pos="9026"/>
      </w:tabs>
    </w:pPr>
  </w:style>
  <w:style w:type="character" w:customStyle="1" w:styleId="FooterChar">
    <w:name w:val="Footer Char"/>
    <w:basedOn w:val="DefaultParagraphFont"/>
    <w:link w:val="Footer"/>
    <w:uiPriority w:val="99"/>
    <w:rsid w:val="0013665F"/>
  </w:style>
  <w:style w:type="paragraph" w:customStyle="1" w:styleId="Bulletted">
    <w:name w:val="Bulletted"/>
    <w:basedOn w:val="Normal"/>
    <w:next w:val="Normal"/>
    <w:rsid w:val="0013665F"/>
    <w:pPr>
      <w:numPr>
        <w:numId w:val="1"/>
      </w:numPr>
      <w:tabs>
        <w:tab w:val="left" w:pos="360"/>
        <w:tab w:val="left" w:pos="1080"/>
        <w:tab w:val="left" w:pos="1800"/>
        <w:tab w:val="left" w:pos="3240"/>
      </w:tabs>
    </w:pPr>
  </w:style>
  <w:style w:type="character" w:customStyle="1" w:styleId="normaltextrun">
    <w:name w:val="normaltextrun"/>
    <w:basedOn w:val="DefaultParagraphFont"/>
    <w:rsid w:val="0013665F"/>
  </w:style>
  <w:style w:type="table" w:styleId="TableGrid">
    <w:name w:val="Table Grid"/>
    <w:basedOn w:val="TableNormal"/>
    <w:uiPriority w:val="39"/>
    <w:rsid w:val="0013665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1DC8"/>
    <w:pPr>
      <w:spacing w:before="100" w:beforeAutospacing="1" w:after="100" w:afterAutospacing="1"/>
    </w:pPr>
    <w:rPr>
      <w:rFonts w:ascii="Times New Roman" w:hAnsi="Times New Roman"/>
      <w:szCs w:val="24"/>
      <w:lang w:eastAsia="en-GB"/>
    </w:rPr>
  </w:style>
  <w:style w:type="character" w:customStyle="1" w:styleId="eop">
    <w:name w:val="eop"/>
    <w:basedOn w:val="DefaultParagraphFont"/>
    <w:rsid w:val="00661DC8"/>
  </w:style>
  <w:style w:type="character" w:styleId="PlaceholderText">
    <w:name w:val="Placeholder Text"/>
    <w:basedOn w:val="DefaultParagraphFont"/>
    <w:uiPriority w:val="99"/>
    <w:semiHidden/>
    <w:rsid w:val="00D30341"/>
    <w:rPr>
      <w:color w:val="808080"/>
    </w:rPr>
  </w:style>
  <w:style w:type="paragraph" w:styleId="ListParagraph">
    <w:name w:val="List Paragraph"/>
    <w:basedOn w:val="Normal"/>
    <w:uiPriority w:val="34"/>
    <w:qFormat/>
    <w:rsid w:val="00617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Caledonia\Staff\EPR%20SQ%20and%20SIP\SIP\master\SIP%20Master%20Template%202024-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7E6094CB5542E54E845218A496DB1B8B" ma:contentTypeVersion="2" ma:contentTypeDescription="Create a new document." ma:contentTypeScope="" ma:versionID="80957d4f14dde5c3893f59a2b237d859">
  <xsd:schema xmlns:xsd="http://www.w3.org/2001/XMLSchema" xmlns:xs="http://www.w3.org/2001/XMLSchema" xmlns:p="http://schemas.microsoft.com/office/2006/metadata/properties" xmlns:ns3="a99e3cdb-8fec-4a97-9830-fd7dbdb1267c" targetNamespace="http://schemas.microsoft.com/office/2006/metadata/properties" ma:root="true" ma:fieldsID="d7d4d0313ae5a6933393e10bc6fa3504" ns3:_="">
    <xsd:import namespace="a99e3cdb-8fec-4a97-9830-fd7dbdb1267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e3cdb-8fec-4a97-9830-fd7dbdb12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4625E-4439-4041-B05D-BD42EA5C83A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DB36000-5FE2-4DB0-9D6C-BAC4D4B13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e3cdb-8fec-4a97-9830-fd7dbdb12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DEA2B0-BD5B-4336-9F9C-B656F71A37E4}">
  <ds:schemaRefs>
    <ds:schemaRef ds:uri="http://schemas.microsoft.com/office/infopath/2007/PartnerControls"/>
    <ds:schemaRef ds:uri="http://purl.org/dc/elements/1.1/"/>
    <ds:schemaRef ds:uri="http://schemas.microsoft.com/office/2006/metadata/properties"/>
    <ds:schemaRef ds:uri="http://purl.org/dc/terms/"/>
    <ds:schemaRef ds:uri="a99e3cdb-8fec-4a97-9830-fd7dbdb1267c"/>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26E8B01-D9F5-44B6-9017-874BA3EFF1C1}">
  <ds:schemaRefs>
    <ds:schemaRef ds:uri="http://schemas.microsoft.com/sharepoint/v3/contenttype/forms"/>
  </ds:schemaRefs>
</ds:datastoreItem>
</file>

<file path=customXml/itemProps5.xml><?xml version="1.0" encoding="utf-8"?>
<ds:datastoreItem xmlns:ds="http://schemas.openxmlformats.org/officeDocument/2006/customXml" ds:itemID="{43EA7BD8-C052-4EBC-9CE0-AF975ABF2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SIP Master Template 2024-2025</Template>
  <TotalTime>1</TotalTime>
  <Pages>5</Pages>
  <Words>752</Words>
  <Characters>4287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D  ( Caledonia Primary )</dc:creator>
  <cp:keywords>[OFFICIAL]</cp:keywords>
  <dc:description/>
  <cp:lastModifiedBy>Bowman, A  ( Caledonia Primary )</cp:lastModifiedBy>
  <cp:revision>2</cp:revision>
  <cp:lastPrinted>2023-03-14T12:56:00Z</cp:lastPrinted>
  <dcterms:created xsi:type="dcterms:W3CDTF">2024-10-07T13:59:00Z</dcterms:created>
  <dcterms:modified xsi:type="dcterms:W3CDTF">2024-10-07T13:59:00Z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58371b17-eccd-4286-82c1-1fabd0050a4d</vt:lpwstr>
  </property>
  <property fmtid="{D5CDD505-2E9C-101B-9397-08002B2CF9AE}" pid="3" name="bjSaver">
    <vt:lpwstr>FyB0L9Gd9bROj9lMCty207d6oald/sli</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y fmtid="{D5CDD505-2E9C-101B-9397-08002B2CF9AE}" pid="12" name="ContentTypeId">
    <vt:lpwstr>0x0101007E6094CB5542E54E845218A496DB1B8B</vt:lpwstr>
  </property>
</Properties>
</file>