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9E12D" w14:textId="795C123B" w:rsidR="006312A7" w:rsidRDefault="00474120" w:rsidP="009958F5">
      <w:pPr>
        <w:jc w:val="center"/>
        <w:rPr>
          <w:b/>
          <w:bCs/>
          <w:sz w:val="28"/>
          <w:szCs w:val="28"/>
        </w:rPr>
      </w:pPr>
      <w:r>
        <w:rPr>
          <w:b/>
          <w:bCs/>
          <w:sz w:val="28"/>
          <w:szCs w:val="28"/>
        </w:rPr>
        <w:t>Caldercuilt Primary School &amp; Nursery Class</w:t>
      </w:r>
    </w:p>
    <w:p w14:paraId="5ACAE5D5" w14:textId="77777777" w:rsidR="00BA530F" w:rsidRDefault="002B6B42" w:rsidP="00BA530F">
      <w:pPr>
        <w:jc w:val="center"/>
        <w:rPr>
          <w:b/>
          <w:bCs/>
          <w:sz w:val="28"/>
          <w:szCs w:val="28"/>
        </w:rPr>
      </w:pPr>
      <w:r>
        <w:rPr>
          <w:b/>
          <w:bCs/>
          <w:sz w:val="28"/>
          <w:szCs w:val="28"/>
        </w:rPr>
        <w:t>S</w:t>
      </w:r>
      <w:r w:rsidR="006F5F7E" w:rsidRPr="006F5F7E">
        <w:rPr>
          <w:b/>
          <w:bCs/>
          <w:sz w:val="28"/>
          <w:szCs w:val="28"/>
        </w:rPr>
        <w:t>tandards &amp; Quality Report</w:t>
      </w:r>
      <w:r w:rsidR="00BA530F">
        <w:rPr>
          <w:b/>
          <w:bCs/>
          <w:sz w:val="28"/>
          <w:szCs w:val="28"/>
        </w:rPr>
        <w:t xml:space="preserve"> </w:t>
      </w:r>
    </w:p>
    <w:p w14:paraId="396DAAE5" w14:textId="65A735E1" w:rsidR="00BA530F" w:rsidRPr="00BA530F" w:rsidRDefault="00BA530F" w:rsidP="00BA530F">
      <w:pPr>
        <w:jc w:val="center"/>
        <w:rPr>
          <w:b/>
          <w:bCs/>
          <w:sz w:val="28"/>
          <w:szCs w:val="28"/>
        </w:rPr>
      </w:pPr>
      <w:r w:rsidRPr="00BA530F">
        <w:rPr>
          <w:b/>
          <w:bCs/>
          <w:sz w:val="28"/>
          <w:szCs w:val="28"/>
        </w:rPr>
        <w:t>Session 2023 – 2024</w:t>
      </w:r>
    </w:p>
    <w:p w14:paraId="340349B3" w14:textId="77777777" w:rsidR="006312A7" w:rsidRPr="006F3C07" w:rsidRDefault="006312A7" w:rsidP="00EE0A65">
      <w:pPr>
        <w:rPr>
          <w:b/>
          <w:bCs/>
          <w:sz w:val="16"/>
          <w:szCs w:val="16"/>
        </w:rPr>
      </w:pPr>
    </w:p>
    <w:p w14:paraId="004C2635" w14:textId="0F9B72CA" w:rsidR="000C6DF3" w:rsidRPr="006F3C07" w:rsidRDefault="00963FFD" w:rsidP="006F3C07">
      <w:pPr>
        <w:tabs>
          <w:tab w:val="left" w:pos="1600"/>
        </w:tabs>
        <w:ind w:left="-142"/>
        <w:jc w:val="both"/>
        <w:rPr>
          <w:rFonts w:cs="Arial"/>
        </w:rPr>
      </w:pPr>
      <w:r w:rsidRPr="006F3C07">
        <w:t>Th</w:t>
      </w:r>
      <w:r w:rsidR="006F5F7E" w:rsidRPr="006F3C07">
        <w:t xml:space="preserve">is </w:t>
      </w:r>
      <w:r w:rsidR="0077595A" w:rsidRPr="006F3C07">
        <w:t>summar</w:t>
      </w:r>
      <w:r w:rsidRPr="006F3C07">
        <w:t xml:space="preserve">y </w:t>
      </w:r>
      <w:r w:rsidR="0077595A" w:rsidRPr="006F3C07">
        <w:t>report is provided for parents/care</w:t>
      </w:r>
      <w:r w:rsidR="006F5F7E" w:rsidRPr="006F3C07">
        <w:t>rs</w:t>
      </w:r>
      <w:r w:rsidRPr="006F3C07">
        <w:t xml:space="preserve"> and partners to outline </w:t>
      </w:r>
      <w:r w:rsidR="00DC2E99" w:rsidRPr="006F3C07">
        <w:t>our achievements and improvements</w:t>
      </w:r>
      <w:r w:rsidR="009537BE" w:rsidRPr="006F3C07">
        <w:t xml:space="preserve"> during</w:t>
      </w:r>
      <w:r w:rsidR="00DC2E99" w:rsidRPr="006F3C07">
        <w:t xml:space="preserve"> session</w:t>
      </w:r>
      <w:r w:rsidR="009537BE" w:rsidRPr="006F3C07">
        <w:t xml:space="preserve"> 2023 - 2024</w:t>
      </w:r>
      <w:r w:rsidR="00DC2E99" w:rsidRPr="006F3C07">
        <w:t xml:space="preserve"> an</w:t>
      </w:r>
      <w:r w:rsidR="00533B17" w:rsidRPr="006F3C07">
        <w:t>d</w:t>
      </w:r>
      <w:r w:rsidR="00DC2E99" w:rsidRPr="006F3C07">
        <w:t xml:space="preserve"> </w:t>
      </w:r>
      <w:r w:rsidR="007573D6" w:rsidRPr="006F3C07">
        <w:t xml:space="preserve">to </w:t>
      </w:r>
      <w:r w:rsidR="00DC2E99" w:rsidRPr="006F3C07">
        <w:t>share</w:t>
      </w:r>
      <w:r w:rsidR="007573D6" w:rsidRPr="006F3C07">
        <w:t xml:space="preserve"> our</w:t>
      </w:r>
      <w:r w:rsidR="00DC2E99" w:rsidRPr="006F3C07">
        <w:t xml:space="preserve"> improvement </w:t>
      </w:r>
      <w:r w:rsidR="00533B17" w:rsidRPr="006F3C07">
        <w:t>priorities for</w:t>
      </w:r>
      <w:r w:rsidR="009537BE" w:rsidRPr="006F3C07">
        <w:t xml:space="preserve"> </w:t>
      </w:r>
      <w:r w:rsidR="00DC2E99" w:rsidRPr="006F3C07">
        <w:t>2024 - 2025</w:t>
      </w:r>
      <w:r w:rsidR="00533B17" w:rsidRPr="006F3C07">
        <w:t>.</w:t>
      </w:r>
      <w:r w:rsidR="007573D6" w:rsidRPr="006F3C07">
        <w:t xml:space="preserve"> </w:t>
      </w:r>
      <w:r w:rsidR="005A7E1F" w:rsidRPr="006F3C07">
        <w:t>Throughout last session</w:t>
      </w:r>
      <w:r w:rsidR="000C6DF3" w:rsidRPr="006F3C07">
        <w:rPr>
          <w:rFonts w:cs="Arial"/>
        </w:rPr>
        <w:t xml:space="preserve"> we t</w:t>
      </w:r>
      <w:r w:rsidR="005A7E1F" w:rsidRPr="006F3C07">
        <w:rPr>
          <w:rFonts w:cs="Arial"/>
        </w:rPr>
        <w:t>ook</w:t>
      </w:r>
      <w:r w:rsidR="000C6DF3" w:rsidRPr="006F3C07">
        <w:rPr>
          <w:rFonts w:cs="Arial"/>
        </w:rPr>
        <w:t xml:space="preserve"> forward our </w:t>
      </w:r>
      <w:r w:rsidR="006F5F7E" w:rsidRPr="006F3C07">
        <w:rPr>
          <w:rFonts w:cs="Arial"/>
        </w:rPr>
        <w:t xml:space="preserve">improvement </w:t>
      </w:r>
      <w:r w:rsidR="000C6DF3" w:rsidRPr="006F3C07">
        <w:rPr>
          <w:rFonts w:cs="Arial"/>
        </w:rPr>
        <w:t>prior</w:t>
      </w:r>
      <w:r w:rsidR="00FA4B1A" w:rsidRPr="006F3C07">
        <w:rPr>
          <w:rFonts w:cs="Arial"/>
        </w:rPr>
        <w:t xml:space="preserve">ities as detailed in our school </w:t>
      </w:r>
      <w:r w:rsidR="000C6DF3" w:rsidRPr="006F3C07">
        <w:rPr>
          <w:rFonts w:cs="Arial"/>
        </w:rPr>
        <w:t>improvement plan.</w:t>
      </w:r>
      <w:r w:rsidR="007573D6" w:rsidRPr="006F3C07">
        <w:rPr>
          <w:rFonts w:cs="Arial"/>
        </w:rPr>
        <w:t xml:space="preserve"> Using</w:t>
      </w:r>
      <w:r w:rsidR="009537BE" w:rsidRPr="006F3C07">
        <w:rPr>
          <w:rFonts w:cs="Arial"/>
        </w:rPr>
        <w:t xml:space="preserve"> our </w:t>
      </w:r>
      <w:r w:rsidR="00DC2E99" w:rsidRPr="006F3C07">
        <w:rPr>
          <w:rFonts w:cs="Arial"/>
        </w:rPr>
        <w:t>approaches to self-evaluation</w:t>
      </w:r>
      <w:r w:rsidR="005A7E1F" w:rsidRPr="006F3C07">
        <w:rPr>
          <w:rFonts w:cs="Arial"/>
        </w:rPr>
        <w:t xml:space="preserve">, </w:t>
      </w:r>
      <w:r w:rsidR="000C6DF3" w:rsidRPr="006F3C07">
        <w:rPr>
          <w:rFonts w:cs="Arial"/>
        </w:rPr>
        <w:t xml:space="preserve">we have </w:t>
      </w:r>
      <w:r w:rsidR="005A7E1F" w:rsidRPr="006F3C07">
        <w:rPr>
          <w:rFonts w:cs="Arial"/>
        </w:rPr>
        <w:t xml:space="preserve">detailed in this report the impact of our work and </w:t>
      </w:r>
      <w:r w:rsidR="000C6DF3" w:rsidRPr="006F3C07">
        <w:rPr>
          <w:rFonts w:cs="Arial"/>
        </w:rPr>
        <w:t>identified</w:t>
      </w:r>
      <w:r w:rsidR="009537BE" w:rsidRPr="006F3C07">
        <w:rPr>
          <w:rFonts w:cs="Arial"/>
        </w:rPr>
        <w:t xml:space="preserve"> </w:t>
      </w:r>
      <w:r w:rsidR="000C6DF3" w:rsidRPr="006F3C07">
        <w:rPr>
          <w:rFonts w:cs="Arial"/>
        </w:rPr>
        <w:t>how we</w:t>
      </w:r>
      <w:r w:rsidR="005A7E1F" w:rsidRPr="006F3C07">
        <w:rPr>
          <w:rFonts w:cs="Arial"/>
        </w:rPr>
        <w:t xml:space="preserve"> plan to </w:t>
      </w:r>
      <w:r w:rsidR="007573D6" w:rsidRPr="006F3C07">
        <w:rPr>
          <w:rFonts w:cs="Arial"/>
        </w:rPr>
        <w:t>continue to</w:t>
      </w:r>
      <w:r w:rsidR="000C6DF3" w:rsidRPr="006F3C07">
        <w:rPr>
          <w:rFonts w:cs="Arial"/>
        </w:rPr>
        <w:t xml:space="preserve"> improve outcomes for our children and young people.</w:t>
      </w:r>
    </w:p>
    <w:p w14:paraId="33D7C8FF" w14:textId="4DF8723F" w:rsidR="00F77357" w:rsidRDefault="00F77357" w:rsidP="00E05DF7">
      <w:pPr>
        <w:tabs>
          <w:tab w:val="left" w:pos="1600"/>
        </w:tabs>
        <w:rPr>
          <w:sz w:val="16"/>
        </w:rPr>
      </w:pPr>
    </w:p>
    <w:tbl>
      <w:tblPr>
        <w:tblW w:w="1063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10272"/>
      </w:tblGrid>
      <w:tr w:rsidR="000C6DF3" w:rsidRPr="005730C9" w14:paraId="747BEDB2" w14:textId="77777777" w:rsidTr="002E5210">
        <w:tc>
          <w:tcPr>
            <w:tcW w:w="360" w:type="dxa"/>
            <w:vMerge w:val="restart"/>
            <w:tcBorders>
              <w:top w:val="nil"/>
              <w:left w:val="nil"/>
              <w:right w:val="single" w:sz="2" w:space="0" w:color="auto"/>
            </w:tcBorders>
            <w:shd w:val="clear" w:color="auto" w:fill="C5E0B3" w:themeFill="accent6" w:themeFillTint="66"/>
          </w:tcPr>
          <w:p w14:paraId="7846AC8F" w14:textId="77777777" w:rsidR="00F77357" w:rsidRPr="005730C9" w:rsidRDefault="00F77357" w:rsidP="00FA496D">
            <w:pPr>
              <w:tabs>
                <w:tab w:val="left" w:pos="1600"/>
              </w:tabs>
              <w:ind w:left="284" w:hanging="284"/>
              <w:rPr>
                <w:rFonts w:cs="Arial"/>
              </w:rPr>
            </w:pPr>
          </w:p>
          <w:p w14:paraId="08302345" w14:textId="1990C401" w:rsidR="00F77357" w:rsidRPr="004C387E" w:rsidRDefault="00F77357" w:rsidP="004C387E">
            <w:pPr>
              <w:tabs>
                <w:tab w:val="left" w:pos="1600"/>
              </w:tabs>
              <w:ind w:left="284" w:right="144" w:hanging="284"/>
              <w:rPr>
                <w:rFonts w:cs="Arial"/>
                <w:sz w:val="24"/>
                <w:szCs w:val="24"/>
              </w:rPr>
            </w:pPr>
            <w:r w:rsidRPr="004C387E">
              <w:rPr>
                <w:rFonts w:ascii="Arial Bold" w:hAnsi="Arial Bold"/>
                <w:b/>
                <w:sz w:val="24"/>
                <w:szCs w:val="24"/>
              </w:rPr>
              <w:t xml:space="preserve"> </w:t>
            </w:r>
          </w:p>
        </w:tc>
        <w:tc>
          <w:tcPr>
            <w:tcW w:w="10272" w:type="dxa"/>
            <w:tcBorders>
              <w:left w:val="single" w:sz="2" w:space="0" w:color="auto"/>
              <w:bottom w:val="single" w:sz="2" w:space="0" w:color="auto"/>
              <w:right w:val="single" w:sz="2" w:space="0" w:color="auto"/>
            </w:tcBorders>
            <w:shd w:val="clear" w:color="auto" w:fill="C5E0B3" w:themeFill="accent6" w:themeFillTint="66"/>
          </w:tcPr>
          <w:p w14:paraId="39C5CDFB" w14:textId="06AE4A14" w:rsidR="00F77357" w:rsidRPr="00811CCB" w:rsidRDefault="00533B17" w:rsidP="00FA496D">
            <w:pPr>
              <w:tabs>
                <w:tab w:val="left" w:pos="1600"/>
              </w:tabs>
              <w:rPr>
                <w:rFonts w:cs="Arial"/>
                <w:b/>
              </w:rPr>
            </w:pPr>
            <w:r>
              <w:rPr>
                <w:rFonts w:cs="Arial"/>
                <w:b/>
              </w:rPr>
              <w:t>Our a</w:t>
            </w:r>
            <w:r w:rsidRPr="00DC1797">
              <w:rPr>
                <w:rFonts w:cs="Arial"/>
                <w:b/>
              </w:rPr>
              <w:t xml:space="preserve">chievements </w:t>
            </w:r>
            <w:r w:rsidR="0005632B">
              <w:rPr>
                <w:rFonts w:cs="Arial"/>
                <w:b/>
              </w:rPr>
              <w:t>and improvements</w:t>
            </w:r>
            <w:r w:rsidR="002B6B42">
              <w:rPr>
                <w:rFonts w:cs="Arial"/>
                <w:b/>
              </w:rPr>
              <w:t xml:space="preserve"> 202</w:t>
            </w:r>
            <w:r w:rsidR="00D92600">
              <w:rPr>
                <w:rFonts w:cs="Arial"/>
                <w:b/>
              </w:rPr>
              <w:t xml:space="preserve">3 </w:t>
            </w:r>
            <w:r w:rsidR="005A7E1F">
              <w:rPr>
                <w:rFonts w:cs="Arial"/>
                <w:b/>
              </w:rPr>
              <w:t>–</w:t>
            </w:r>
            <w:r w:rsidR="002B6B42">
              <w:rPr>
                <w:rFonts w:cs="Arial"/>
                <w:b/>
              </w:rPr>
              <w:t xml:space="preserve"> 202</w:t>
            </w:r>
            <w:r w:rsidR="00D92600">
              <w:rPr>
                <w:rFonts w:cs="Arial"/>
                <w:b/>
              </w:rPr>
              <w:t>4</w:t>
            </w:r>
          </w:p>
        </w:tc>
      </w:tr>
      <w:tr w:rsidR="004C387E" w:rsidRPr="00DC1797" w14:paraId="10665D5E" w14:textId="77777777" w:rsidTr="002E5210">
        <w:tc>
          <w:tcPr>
            <w:tcW w:w="360" w:type="dxa"/>
            <w:vMerge/>
            <w:tcBorders>
              <w:left w:val="nil"/>
              <w:right w:val="single" w:sz="2" w:space="0" w:color="auto"/>
            </w:tcBorders>
            <w:shd w:val="clear" w:color="auto" w:fill="C0C0C0"/>
          </w:tcPr>
          <w:p w14:paraId="515ACBDC" w14:textId="77777777" w:rsidR="00F77357" w:rsidRPr="00DC1797" w:rsidRDefault="00F77357" w:rsidP="00FA496D">
            <w:pPr>
              <w:tabs>
                <w:tab w:val="left" w:pos="1600"/>
              </w:tabs>
              <w:ind w:left="270" w:hanging="270"/>
              <w:rPr>
                <w:rFonts w:cs="Arial"/>
              </w:rPr>
            </w:pPr>
          </w:p>
        </w:tc>
        <w:tc>
          <w:tcPr>
            <w:tcW w:w="10272" w:type="dxa"/>
            <w:tcBorders>
              <w:left w:val="single" w:sz="2" w:space="0" w:color="auto"/>
              <w:bottom w:val="single" w:sz="2" w:space="0" w:color="auto"/>
              <w:right w:val="single" w:sz="2" w:space="0" w:color="auto"/>
            </w:tcBorders>
          </w:tcPr>
          <w:p w14:paraId="78433E61" w14:textId="1629E486" w:rsidR="00A000E8" w:rsidRPr="00A000E8" w:rsidRDefault="001C2325" w:rsidP="00194C61">
            <w:pPr>
              <w:tabs>
                <w:tab w:val="left" w:pos="1600"/>
              </w:tabs>
              <w:spacing w:before="60" w:after="240"/>
              <w:rPr>
                <w:rFonts w:cs="Arial"/>
                <w:b/>
                <w:bCs/>
              </w:rPr>
            </w:pPr>
            <w:r>
              <w:rPr>
                <w:rFonts w:cs="Arial"/>
                <w:b/>
                <w:bCs/>
              </w:rPr>
              <w:t xml:space="preserve">Caldercuilt </w:t>
            </w:r>
            <w:r w:rsidR="00A000E8" w:rsidRPr="00A000E8">
              <w:rPr>
                <w:rFonts w:cs="Arial"/>
                <w:b/>
                <w:bCs/>
              </w:rPr>
              <w:t xml:space="preserve">Vision &amp; Values </w:t>
            </w:r>
          </w:p>
          <w:p w14:paraId="37A82ECD" w14:textId="0FF881F3" w:rsidR="00730BD5" w:rsidRDefault="00730BD5" w:rsidP="002E5210">
            <w:pPr>
              <w:tabs>
                <w:tab w:val="left" w:pos="1600"/>
              </w:tabs>
              <w:rPr>
                <w:rFonts w:cs="Arial"/>
              </w:rPr>
            </w:pPr>
            <w:r>
              <w:rPr>
                <w:rFonts w:cs="Arial"/>
              </w:rPr>
              <w:t xml:space="preserve">Caldercuilt </w:t>
            </w:r>
            <w:r w:rsidRPr="00730BD5">
              <w:rPr>
                <w:rFonts w:cs="Arial"/>
              </w:rPr>
              <w:t>Primary</w:t>
            </w:r>
            <w:r>
              <w:rPr>
                <w:rFonts w:cs="Arial"/>
              </w:rPr>
              <w:t xml:space="preserve"> School and Nursery Class</w:t>
            </w:r>
            <w:r w:rsidRPr="00730BD5">
              <w:rPr>
                <w:rFonts w:cs="Arial"/>
              </w:rPr>
              <w:t xml:space="preserve"> is located in Summerston in the North West of Glasgow</w:t>
            </w:r>
            <w:r>
              <w:rPr>
                <w:rFonts w:cs="Arial"/>
              </w:rPr>
              <w:t>.</w:t>
            </w:r>
          </w:p>
          <w:p w14:paraId="44A474D0" w14:textId="29F7C44C" w:rsidR="00A000E8" w:rsidRPr="00A000E8" w:rsidRDefault="00FF6BBB" w:rsidP="002E5210">
            <w:pPr>
              <w:tabs>
                <w:tab w:val="left" w:pos="1600"/>
              </w:tabs>
              <w:rPr>
                <w:rFonts w:cs="Arial"/>
              </w:rPr>
            </w:pPr>
            <w:r>
              <w:rPr>
                <w:rFonts w:cs="Arial"/>
              </w:rPr>
              <w:t>Our establishment provides a</w:t>
            </w:r>
            <w:r w:rsidR="00A000E8" w:rsidRPr="00A000E8">
              <w:rPr>
                <w:rFonts w:cs="Arial"/>
              </w:rPr>
              <w:t xml:space="preserve"> welcoming and friendly environment, which celebrates the diversity of our community.</w:t>
            </w:r>
            <w:r w:rsidR="00FA28EF">
              <w:rPr>
                <w:rFonts w:cs="Arial"/>
              </w:rPr>
              <w:t xml:space="preserve"> </w:t>
            </w:r>
            <w:r w:rsidR="00A000E8" w:rsidRPr="00A000E8">
              <w:rPr>
                <w:rFonts w:cs="Arial"/>
              </w:rPr>
              <w:t>We are a nurturing school where everyone feels safe, happy and valued and all children are supported to reach their full potential.  This is achieved through working together with children, their families and the community, based on a shared sense of direction.</w:t>
            </w:r>
          </w:p>
          <w:p w14:paraId="1A8EA594" w14:textId="17A685F8" w:rsidR="00A000E8" w:rsidRPr="0071594F" w:rsidRDefault="00A000E8" w:rsidP="002E5210">
            <w:pPr>
              <w:tabs>
                <w:tab w:val="left" w:pos="1600"/>
              </w:tabs>
              <w:rPr>
                <w:rFonts w:cs="Arial"/>
                <w:b/>
                <w:bCs/>
              </w:rPr>
            </w:pPr>
            <w:r>
              <w:rPr>
                <w:rFonts w:cs="Arial"/>
              </w:rPr>
              <w:t xml:space="preserve">Our Values are: </w:t>
            </w:r>
            <w:r w:rsidRPr="00A000E8">
              <w:rPr>
                <w:rFonts w:cs="Arial"/>
              </w:rPr>
              <w:t xml:space="preserve"> </w:t>
            </w:r>
            <w:r w:rsidRPr="0071594F">
              <w:rPr>
                <w:rFonts w:cs="Arial"/>
                <w:b/>
                <w:bCs/>
              </w:rPr>
              <w:t>Respect</w:t>
            </w:r>
            <w:r w:rsidRPr="0071594F">
              <w:rPr>
                <w:rFonts w:cs="Arial"/>
                <w:b/>
                <w:bCs/>
              </w:rPr>
              <w:t xml:space="preserve">    </w:t>
            </w:r>
            <w:r w:rsidRPr="0071594F">
              <w:rPr>
                <w:rFonts w:cs="Arial"/>
                <w:b/>
                <w:bCs/>
              </w:rPr>
              <w:t>Honesty</w:t>
            </w:r>
            <w:r w:rsidRPr="0071594F">
              <w:rPr>
                <w:rFonts w:cs="Arial"/>
                <w:b/>
                <w:bCs/>
              </w:rPr>
              <w:t xml:space="preserve">   Responsibility   Cooperation</w:t>
            </w:r>
          </w:p>
          <w:p w14:paraId="6A6E4100" w14:textId="42F36E25" w:rsidR="00A000E8" w:rsidRPr="00A000E8" w:rsidRDefault="00A000E8" w:rsidP="002E5210">
            <w:pPr>
              <w:tabs>
                <w:tab w:val="left" w:pos="1600"/>
              </w:tabs>
              <w:rPr>
                <w:rFonts w:cs="Arial"/>
              </w:rPr>
            </w:pPr>
            <w:r>
              <w:rPr>
                <w:rFonts w:cs="Arial"/>
              </w:rPr>
              <w:t xml:space="preserve">Our Motto is </w:t>
            </w:r>
            <w:r w:rsidRPr="0071594F">
              <w:rPr>
                <w:rFonts w:cs="Arial"/>
                <w:b/>
                <w:bCs/>
              </w:rPr>
              <w:t xml:space="preserve">‘Dream it, </w:t>
            </w:r>
            <w:proofErr w:type="gramStart"/>
            <w:r w:rsidRPr="0071594F">
              <w:rPr>
                <w:rFonts w:cs="Arial"/>
                <w:b/>
                <w:bCs/>
              </w:rPr>
              <w:t>Belie</w:t>
            </w:r>
            <w:bookmarkStart w:id="0" w:name="_GoBack"/>
            <w:bookmarkEnd w:id="0"/>
            <w:r w:rsidRPr="0071594F">
              <w:rPr>
                <w:rFonts w:cs="Arial"/>
                <w:b/>
                <w:bCs/>
              </w:rPr>
              <w:t>ve</w:t>
            </w:r>
            <w:proofErr w:type="gramEnd"/>
            <w:r w:rsidRPr="0071594F">
              <w:rPr>
                <w:rFonts w:cs="Arial"/>
                <w:b/>
                <w:bCs/>
              </w:rPr>
              <w:t xml:space="preserve"> it, Achieve it’</w:t>
            </w:r>
          </w:p>
          <w:p w14:paraId="03F93B9E" w14:textId="7DC2BDB2" w:rsidR="00A3139C" w:rsidRPr="00E12D0B" w:rsidRDefault="00F479AF" w:rsidP="002E5210">
            <w:pPr>
              <w:tabs>
                <w:tab w:val="left" w:pos="1600"/>
              </w:tabs>
              <w:rPr>
                <w:rFonts w:cs="Arial"/>
              </w:rPr>
            </w:pPr>
            <w:r>
              <w:rPr>
                <w:rFonts w:cs="Arial"/>
              </w:rPr>
              <w:t>W</w:t>
            </w:r>
            <w:r w:rsidR="00FC2598">
              <w:rPr>
                <w:rFonts w:cs="Arial"/>
              </w:rPr>
              <w:t xml:space="preserve">e are a </w:t>
            </w:r>
            <w:r w:rsidR="00B56E5E">
              <w:rPr>
                <w:rFonts w:cs="Arial"/>
              </w:rPr>
              <w:t>c</w:t>
            </w:r>
            <w:r w:rsidR="00A000E8" w:rsidRPr="00A000E8">
              <w:rPr>
                <w:rFonts w:cs="Arial"/>
              </w:rPr>
              <w:t xml:space="preserve">o-educational </w:t>
            </w:r>
            <w:r w:rsidR="00FC2598">
              <w:rPr>
                <w:rFonts w:cs="Arial"/>
              </w:rPr>
              <w:t xml:space="preserve">and non-denominational establishment </w:t>
            </w:r>
            <w:r w:rsidR="00AF6A2A">
              <w:rPr>
                <w:rFonts w:cs="Arial"/>
              </w:rPr>
              <w:t>where</w:t>
            </w:r>
            <w:r w:rsidR="00FC2598">
              <w:rPr>
                <w:rFonts w:cs="Arial"/>
              </w:rPr>
              <w:t xml:space="preserve"> our nursery </w:t>
            </w:r>
            <w:r w:rsidR="00B56E5E">
              <w:rPr>
                <w:rFonts w:cs="Arial"/>
              </w:rPr>
              <w:t xml:space="preserve">class </w:t>
            </w:r>
            <w:r w:rsidR="00FC2598">
              <w:rPr>
                <w:rFonts w:cs="Arial"/>
              </w:rPr>
              <w:t xml:space="preserve">teaches age 3 </w:t>
            </w:r>
            <w:r w:rsidR="00FF6BBB">
              <w:rPr>
                <w:rFonts w:cs="Arial"/>
              </w:rPr>
              <w:t>to</w:t>
            </w:r>
            <w:r w:rsidR="00FC2598">
              <w:rPr>
                <w:rFonts w:cs="Arial"/>
              </w:rPr>
              <w:t xml:space="preserve"> 5 years and our school teaches  </w:t>
            </w:r>
            <w:proofErr w:type="spellStart"/>
            <w:r w:rsidR="00FF6BBB">
              <w:rPr>
                <w:rFonts w:cs="Arial"/>
              </w:rPr>
              <w:t>P</w:t>
            </w:r>
            <w:r w:rsidR="00FC2598">
              <w:rPr>
                <w:rFonts w:cs="Arial"/>
              </w:rPr>
              <w:t>1</w:t>
            </w:r>
            <w:proofErr w:type="spellEnd"/>
            <w:r w:rsidR="00FC2598">
              <w:rPr>
                <w:rFonts w:cs="Arial"/>
              </w:rPr>
              <w:t>-7. We have a core nurture room called Sunnybrook Station</w:t>
            </w:r>
            <w:r w:rsidR="00B56E5E">
              <w:rPr>
                <w:rFonts w:cs="Arial"/>
              </w:rPr>
              <w:t>. O</w:t>
            </w:r>
            <w:r w:rsidR="00FC2598">
              <w:rPr>
                <w:rFonts w:cs="Arial"/>
              </w:rPr>
              <w:t>ur c</w:t>
            </w:r>
            <w:r w:rsidR="00FC2598" w:rsidRPr="00FC2598">
              <w:rPr>
                <w:rFonts w:cs="Arial"/>
              </w:rPr>
              <w:t xml:space="preserve">urrent </w:t>
            </w:r>
            <w:r w:rsidR="00FC2598">
              <w:rPr>
                <w:rFonts w:cs="Arial"/>
              </w:rPr>
              <w:t xml:space="preserve">school roll is 158 and our current nursery roll is 24. </w:t>
            </w:r>
          </w:p>
          <w:p w14:paraId="205900CD" w14:textId="77777777" w:rsidR="00A000E8" w:rsidRPr="0081386F" w:rsidRDefault="00A000E8" w:rsidP="000C6DF3">
            <w:pPr>
              <w:tabs>
                <w:tab w:val="left" w:pos="1600"/>
              </w:tabs>
              <w:spacing w:before="60"/>
              <w:rPr>
                <w:rFonts w:cs="Arial"/>
              </w:rPr>
            </w:pPr>
          </w:p>
          <w:p w14:paraId="504CA874" w14:textId="46FA8CEB" w:rsidR="002F42E2" w:rsidRPr="00A000E8" w:rsidRDefault="002F42E2" w:rsidP="00194C61">
            <w:pPr>
              <w:spacing w:after="240" w:line="259" w:lineRule="auto"/>
              <w:rPr>
                <w:b/>
                <w:bCs/>
              </w:rPr>
            </w:pPr>
            <w:r w:rsidRPr="00A000E8">
              <w:rPr>
                <w:b/>
                <w:bCs/>
              </w:rPr>
              <w:t xml:space="preserve">Key developments (leadership of change) </w:t>
            </w:r>
          </w:p>
          <w:p w14:paraId="395A2B49" w14:textId="1EFE3383" w:rsidR="008249C5" w:rsidRDefault="008249C5" w:rsidP="00D56A0B">
            <w:pPr>
              <w:spacing w:line="259" w:lineRule="auto"/>
            </w:pPr>
            <w:r>
              <w:t xml:space="preserve">All staff within the school </w:t>
            </w:r>
            <w:r w:rsidR="002E5210">
              <w:t>undertake</w:t>
            </w:r>
            <w:r>
              <w:t xml:space="preserve"> a leadership role linked to school improvement and </w:t>
            </w:r>
            <w:r w:rsidR="00AF6A2A">
              <w:t>they also</w:t>
            </w:r>
            <w:r w:rsidR="002E5210">
              <w:t xml:space="preserve"> </w:t>
            </w:r>
            <w:r w:rsidR="00AF6A2A">
              <w:t>facilitate</w:t>
            </w:r>
            <w:r w:rsidR="002E5210">
              <w:t xml:space="preserve"> our </w:t>
            </w:r>
            <w:r>
              <w:t>children’s working parties for school improvement</w:t>
            </w:r>
            <w:r w:rsidR="00A53DB2">
              <w:t>.</w:t>
            </w:r>
          </w:p>
          <w:p w14:paraId="2E500A4B" w14:textId="343E9680" w:rsidR="00D245A1" w:rsidRDefault="00020DBE" w:rsidP="008A5CC5">
            <w:pPr>
              <w:spacing w:line="259" w:lineRule="auto"/>
            </w:pPr>
            <w:r w:rsidRPr="00020DBE">
              <w:t>All teaching</w:t>
            </w:r>
            <w:r w:rsidR="00A53DB2">
              <w:t xml:space="preserve"> and nursery</w:t>
            </w:r>
            <w:r w:rsidRPr="00020DBE">
              <w:t xml:space="preserve"> staff engaged effectively in </w:t>
            </w:r>
            <w:proofErr w:type="spellStart"/>
            <w:r w:rsidRPr="00020DBE">
              <w:t>Cleveden’s</w:t>
            </w:r>
            <w:proofErr w:type="spellEnd"/>
            <w:r w:rsidRPr="00020DBE">
              <w:t xml:space="preserve"> learning community approach to moderation of the broad general education (BGE). Staff from all associated </w:t>
            </w:r>
            <w:r w:rsidR="00AF6A2A">
              <w:t xml:space="preserve">early years, </w:t>
            </w:r>
            <w:r w:rsidRPr="00020DBE">
              <w:t>primaries and the local secondary school considered the approaches to the eight curricular areas and how best to ensure consistency across all schools. As this is a long-term outcome, the initial year was positive for staff to identify ‘what matters to us’ and the best approaches to teaching the curriculum for our learners. A positive outcome was the professional collaboration by all teaching staff in the learning community, promoting a networked learning organisation creating a bespoke curriculum rationale for the Cleveden Learning Community. This will ensure transitions are effective and meaningful.</w:t>
            </w:r>
            <w:r w:rsidR="00DD074D">
              <w:t xml:space="preserve"> </w:t>
            </w:r>
          </w:p>
          <w:p w14:paraId="10D1D14C" w14:textId="74FE4B26" w:rsidR="003F4476" w:rsidRDefault="00DD074D" w:rsidP="008A5CC5">
            <w:pPr>
              <w:spacing w:line="259" w:lineRule="auto"/>
            </w:pPr>
            <w:r>
              <w:t xml:space="preserve">All teaching staff completed </w:t>
            </w:r>
            <w:r w:rsidRPr="00D245A1">
              <w:t>D</w:t>
            </w:r>
            <w:r w:rsidR="00D245A1" w:rsidRPr="00D245A1">
              <w:t xml:space="preserve">eveloping the </w:t>
            </w:r>
            <w:r w:rsidRPr="00D245A1">
              <w:t>Y</w:t>
            </w:r>
            <w:r w:rsidR="00D245A1" w:rsidRPr="00D245A1">
              <w:t xml:space="preserve">oung </w:t>
            </w:r>
            <w:r w:rsidRPr="00D245A1">
              <w:t>W</w:t>
            </w:r>
            <w:r w:rsidR="00D245A1" w:rsidRPr="00D245A1">
              <w:t>orkforce (DYW)</w:t>
            </w:r>
            <w:r w:rsidRPr="00D245A1">
              <w:t xml:space="preserve"> </w:t>
            </w:r>
            <w:r w:rsidR="00D245A1" w:rsidRPr="00D245A1">
              <w:t xml:space="preserve">survey and training </w:t>
            </w:r>
            <w:r w:rsidRPr="00D245A1">
              <w:t xml:space="preserve">to </w:t>
            </w:r>
            <w:r w:rsidR="00D245A1" w:rsidRPr="00D245A1">
              <w:t>develop</w:t>
            </w:r>
            <w:r w:rsidRPr="00D245A1">
              <w:t xml:space="preserve"> knowledge and experience with the meta-skills</w:t>
            </w:r>
            <w:r w:rsidR="00D245A1" w:rsidRPr="00D245A1">
              <w:t xml:space="preserve">. </w:t>
            </w:r>
            <w:r w:rsidR="00A53DB2">
              <w:t>P</w:t>
            </w:r>
            <w:r w:rsidR="00D245A1" w:rsidRPr="00D245A1">
              <w:t xml:space="preserve">arents </w:t>
            </w:r>
            <w:r w:rsidRPr="00D245A1">
              <w:t>responded about DYW</w:t>
            </w:r>
            <w:r w:rsidR="00AF6A2A">
              <w:t xml:space="preserve"> and</w:t>
            </w:r>
            <w:r w:rsidRPr="00D245A1">
              <w:t xml:space="preserve"> meta-skills and were given opportunities to share their opinions</w:t>
            </w:r>
            <w:r w:rsidR="00D245A1">
              <w:t xml:space="preserve"> and experiences</w:t>
            </w:r>
            <w:r w:rsidRPr="00D245A1">
              <w:t>.</w:t>
            </w:r>
            <w:r w:rsidR="00D245A1" w:rsidRPr="00D245A1">
              <w:t xml:space="preserve"> </w:t>
            </w:r>
            <w:r w:rsidR="00A53DB2">
              <w:t>C</w:t>
            </w:r>
            <w:r w:rsidRPr="00D245A1">
              <w:t>hildren responded about the meta-skills and their opinions on S</w:t>
            </w:r>
            <w:r w:rsidR="00D245A1" w:rsidRPr="00D245A1">
              <w:t xml:space="preserve">cience </w:t>
            </w:r>
            <w:r w:rsidRPr="00D245A1">
              <w:t>T</w:t>
            </w:r>
            <w:r w:rsidR="00D245A1" w:rsidRPr="00D245A1">
              <w:t xml:space="preserve">echnology </w:t>
            </w:r>
            <w:r w:rsidRPr="00D245A1">
              <w:t>E</w:t>
            </w:r>
            <w:r w:rsidR="00D245A1" w:rsidRPr="00D245A1">
              <w:t xml:space="preserve">ngineering and </w:t>
            </w:r>
            <w:r w:rsidRPr="00D245A1">
              <w:t>M</w:t>
            </w:r>
            <w:r w:rsidR="00D245A1" w:rsidRPr="00D245A1">
              <w:t>aths (STEM)</w:t>
            </w:r>
            <w:r w:rsidRPr="00D245A1">
              <w:t xml:space="preserve"> subjects, as well as knowledge of STEM jobs.</w:t>
            </w:r>
            <w:r w:rsidR="00D245A1" w:rsidRPr="00D245A1">
              <w:t xml:space="preserve"> </w:t>
            </w:r>
            <w:r w:rsidRPr="00D245A1">
              <w:t>All staff include meta-skills in medium-term plans</w:t>
            </w:r>
            <w:r w:rsidR="00D245A1" w:rsidRPr="00D245A1">
              <w:t xml:space="preserve"> and</w:t>
            </w:r>
            <w:r w:rsidRPr="00D245A1">
              <w:t xml:space="preserve"> track meta-skills every term</w:t>
            </w:r>
            <w:r w:rsidR="00D245A1" w:rsidRPr="00D245A1">
              <w:t xml:space="preserve">. As a </w:t>
            </w:r>
            <w:r w:rsidR="00CC0A8D">
              <w:t>s</w:t>
            </w:r>
            <w:r w:rsidR="00D245A1" w:rsidRPr="00D245A1">
              <w:rPr>
                <w:bCs/>
              </w:rPr>
              <w:t xml:space="preserve">chool </w:t>
            </w:r>
            <w:r w:rsidR="00D245A1" w:rsidRPr="00D245A1">
              <w:rPr>
                <w:bCs/>
              </w:rPr>
              <w:t xml:space="preserve">we were </w:t>
            </w:r>
            <w:r w:rsidR="00D245A1" w:rsidRPr="00D245A1">
              <w:rPr>
                <w:bCs/>
              </w:rPr>
              <w:t xml:space="preserve">accredited with </w:t>
            </w:r>
            <w:r w:rsidR="00D245A1" w:rsidRPr="00D245A1">
              <w:rPr>
                <w:bCs/>
              </w:rPr>
              <w:t>four</w:t>
            </w:r>
            <w:r w:rsidR="00D245A1" w:rsidRPr="00D245A1">
              <w:rPr>
                <w:bCs/>
              </w:rPr>
              <w:t xml:space="preserve"> of the STEM nations awards: </w:t>
            </w:r>
            <w:r w:rsidR="00D245A1" w:rsidRPr="00D245A1">
              <w:t xml:space="preserve"> </w:t>
            </w:r>
            <w:r w:rsidR="00D245A1" w:rsidRPr="00D245A1">
              <w:rPr>
                <w:bCs/>
              </w:rPr>
              <w:t>Leadership in STEM, Employability and STEM Partnership Working, STEM Curriculum and Learner Pathways, Equity and Equality in STEM</w:t>
            </w:r>
            <w:r w:rsidR="00D245A1">
              <w:t>.</w:t>
            </w:r>
            <w:r w:rsidR="00D245A1" w:rsidRPr="00D245A1">
              <w:t xml:space="preserve">  </w:t>
            </w:r>
          </w:p>
          <w:p w14:paraId="5C57031C" w14:textId="0F04EFA5" w:rsidR="003F4476" w:rsidRDefault="003F4476" w:rsidP="008A5CC5">
            <w:r>
              <w:t xml:space="preserve">Our </w:t>
            </w:r>
            <w:r>
              <w:t>Languages coordinator implement</w:t>
            </w:r>
            <w:r>
              <w:t>ed</w:t>
            </w:r>
            <w:r>
              <w:t xml:space="preserve"> consistent approach</w:t>
            </w:r>
            <w:r w:rsidR="00CC0A8D">
              <w:t>es</w:t>
            </w:r>
            <w:r>
              <w:t xml:space="preserve"> to teaching languages</w:t>
            </w:r>
            <w:r w:rsidR="00AF6A2A">
              <w:t xml:space="preserve">, French and Spanish, </w:t>
            </w:r>
            <w:r>
              <w:t xml:space="preserve">across all classes and received </w:t>
            </w:r>
            <w:r w:rsidR="00AF6A2A">
              <w:t xml:space="preserve">a </w:t>
            </w:r>
            <w:r>
              <w:t xml:space="preserve">grant </w:t>
            </w:r>
            <w:r w:rsidR="00AF6A2A">
              <w:t>to resource our</w:t>
            </w:r>
            <w:r>
              <w:t xml:space="preserve"> teaching </w:t>
            </w:r>
            <w:r w:rsidR="00AF6A2A">
              <w:t xml:space="preserve"> of </w:t>
            </w:r>
            <w:r>
              <w:t>Spanish</w:t>
            </w:r>
            <w:r w:rsidR="00AF6A2A">
              <w:t xml:space="preserve"> for </w:t>
            </w:r>
            <w:r>
              <w:t xml:space="preserve"> 3-12 years old.</w:t>
            </w:r>
          </w:p>
          <w:p w14:paraId="3CC58601" w14:textId="77777777" w:rsidR="00D56A0B" w:rsidRDefault="00D56A0B" w:rsidP="00A000E8">
            <w:pPr>
              <w:spacing w:after="160" w:line="259" w:lineRule="auto"/>
              <w:rPr>
                <w:b/>
                <w:bCs/>
              </w:rPr>
            </w:pPr>
          </w:p>
          <w:p w14:paraId="27E7404F" w14:textId="4F77AA1A" w:rsidR="002F42E2" w:rsidRPr="00A000E8" w:rsidRDefault="002F42E2" w:rsidP="00194C61">
            <w:pPr>
              <w:spacing w:after="240" w:line="259" w:lineRule="auto"/>
              <w:rPr>
                <w:b/>
                <w:bCs/>
              </w:rPr>
            </w:pPr>
            <w:r w:rsidRPr="00A000E8">
              <w:rPr>
                <w:b/>
                <w:bCs/>
              </w:rPr>
              <w:t xml:space="preserve">Developments in learning, teaching and assessment </w:t>
            </w:r>
          </w:p>
          <w:p w14:paraId="37CB4CD0" w14:textId="0F9DFF0B" w:rsidR="008249C5" w:rsidRDefault="008249C5" w:rsidP="00D56A0B">
            <w:r w:rsidRPr="003D288C">
              <w:t>All staff participat</w:t>
            </w:r>
            <w:r>
              <w:t>ed</w:t>
            </w:r>
            <w:r w:rsidRPr="003D288C">
              <w:t xml:space="preserve"> in</w:t>
            </w:r>
            <w:r>
              <w:t xml:space="preserve"> a</w:t>
            </w:r>
            <w:r w:rsidRPr="003D288C">
              <w:t xml:space="preserve"> </w:t>
            </w:r>
            <w:r>
              <w:t>literacy m</w:t>
            </w:r>
            <w:r w:rsidRPr="003D288C">
              <w:t xml:space="preserve">oderation exercise with </w:t>
            </w:r>
            <w:r>
              <w:t xml:space="preserve">a </w:t>
            </w:r>
            <w:r w:rsidRPr="003D288C">
              <w:t>cluster school</w:t>
            </w:r>
            <w:r>
              <w:t xml:space="preserve"> and </w:t>
            </w:r>
            <w:r w:rsidR="008A5CC5">
              <w:t>all</w:t>
            </w:r>
            <w:r>
              <w:t xml:space="preserve"> staff fel</w:t>
            </w:r>
            <w:r>
              <w:t>t</w:t>
            </w:r>
            <w:r>
              <w:t xml:space="preserve"> confident, with 67% of staff feeling extremely confident, to undertake</w:t>
            </w:r>
            <w:r w:rsidR="00634678">
              <w:t xml:space="preserve"> </w:t>
            </w:r>
            <w:r>
              <w:t xml:space="preserve">moderation </w:t>
            </w:r>
            <w:r>
              <w:t xml:space="preserve">regularly </w:t>
            </w:r>
            <w:r>
              <w:t>after completing the supported cycle.</w:t>
            </w:r>
          </w:p>
          <w:p w14:paraId="5E3C17BE" w14:textId="53EF5618" w:rsidR="00A000E8" w:rsidRDefault="00BE670D" w:rsidP="002E5210">
            <w:r>
              <w:t xml:space="preserve">Our refreshed literacy, numeracy and jotter policies ensure our high standards are consistent across the establishment and children are given timely and effective feedback to progress their learning. Children are aware of </w:t>
            </w:r>
            <w:r w:rsidR="008A5CC5">
              <w:t xml:space="preserve">the </w:t>
            </w:r>
            <w:r>
              <w:t>colours used in their learning experiences to assist their learning journey: think pink and green for growth.</w:t>
            </w:r>
          </w:p>
          <w:p w14:paraId="3B68AA5D" w14:textId="51C21251" w:rsidR="00020DBE" w:rsidRDefault="00020DBE" w:rsidP="002E5210">
            <w:pPr>
              <w:spacing w:line="259" w:lineRule="auto"/>
            </w:pPr>
            <w:r w:rsidRPr="00020DBE">
              <w:t>We introduced Glasgow’s Tracking and Monitoring Toolkit</w:t>
            </w:r>
            <w:r w:rsidR="003C2D3A">
              <w:t xml:space="preserve"> across P1-P7</w:t>
            </w:r>
            <w:r w:rsidRPr="00020DBE">
              <w:t xml:space="preserve"> which has enable</w:t>
            </w:r>
            <w:r w:rsidR="003C2D3A">
              <w:t>d</w:t>
            </w:r>
            <w:r w:rsidRPr="00020DBE">
              <w:t xml:space="preserve"> senior leaders and all practitioners to best understand a child’s journey through the Curriculum for Excellence Levels. This has ensured we are meeting the needs of all learners by challenging and supporting through effective and meaningful target setting and next steps at regular intervals throughout the session.</w:t>
            </w:r>
          </w:p>
          <w:p w14:paraId="41C8A382" w14:textId="2F5AD9CF" w:rsidR="00A000E8" w:rsidRDefault="00A53DB2" w:rsidP="002E5210">
            <w:pPr>
              <w:spacing w:line="259" w:lineRule="auto"/>
            </w:pPr>
            <w:r>
              <w:t xml:space="preserve">All staff continue to develop skills in thinking routines to support children’s learning processes, creativity and effective questioning skills through </w:t>
            </w:r>
            <w:r w:rsidRPr="00A53DB2">
              <w:t xml:space="preserve">a brief sequence of steps to scaffold and support </w:t>
            </w:r>
            <w:r w:rsidR="00D56A0B">
              <w:t>pupil</w:t>
            </w:r>
            <w:r w:rsidRPr="00A53DB2">
              <w:t xml:space="preserve"> thinking</w:t>
            </w:r>
            <w:r>
              <w:t>.</w:t>
            </w:r>
          </w:p>
          <w:p w14:paraId="5C055FA0" w14:textId="441407AF" w:rsidR="002E5210" w:rsidRDefault="002E5210" w:rsidP="002E5210">
            <w:pPr>
              <w:spacing w:line="259" w:lineRule="auto"/>
            </w:pPr>
            <w:r w:rsidRPr="002E5210">
              <w:t xml:space="preserve">All early and first level staff </w:t>
            </w:r>
            <w:r w:rsidR="00D56A0B">
              <w:t xml:space="preserve">are </w:t>
            </w:r>
            <w:r w:rsidRPr="002E5210">
              <w:t>using Glasgow’s Hear, Say, Play, Write approach to teaching writing.</w:t>
            </w:r>
            <w:r>
              <w:t xml:space="preserve"> Our w</w:t>
            </w:r>
            <w:r w:rsidRPr="002E5210">
              <w:t xml:space="preserve">hole school writing overview </w:t>
            </w:r>
            <w:r>
              <w:t xml:space="preserve">has been </w:t>
            </w:r>
            <w:r w:rsidRPr="002E5210">
              <w:t>adapted to ensure more explicit teaching of non-fiction writing at second level to prepare for High School.</w:t>
            </w:r>
          </w:p>
          <w:p w14:paraId="61110262" w14:textId="77777777" w:rsidR="002E5210" w:rsidRDefault="002E5210" w:rsidP="002E5210">
            <w:pPr>
              <w:spacing w:line="259" w:lineRule="auto"/>
            </w:pPr>
          </w:p>
          <w:p w14:paraId="27F78694" w14:textId="09E8AFF5" w:rsidR="00A000E8" w:rsidRPr="00CC0A8D" w:rsidRDefault="002F42E2" w:rsidP="00194C61">
            <w:pPr>
              <w:spacing w:after="240" w:line="259" w:lineRule="auto"/>
              <w:rPr>
                <w:b/>
                <w:bCs/>
              </w:rPr>
            </w:pPr>
            <w:r w:rsidRPr="00617CF0">
              <w:rPr>
                <w:b/>
                <w:bCs/>
              </w:rPr>
              <w:lastRenderedPageBreak/>
              <w:t xml:space="preserve">Progress in promoting well-being equality and inclusion </w:t>
            </w:r>
          </w:p>
          <w:p w14:paraId="66A9FE21" w14:textId="28779CD2" w:rsidR="002D1800" w:rsidRPr="002E5210" w:rsidRDefault="002D1800" w:rsidP="00D56A0B">
            <w:r w:rsidRPr="002D1800">
              <w:t>There have been zero exclusions this year</w:t>
            </w:r>
            <w:r w:rsidRPr="002D1800">
              <w:t xml:space="preserve"> and we have continued to support children through a core group in</w:t>
            </w:r>
            <w:r w:rsidRPr="002D1800">
              <w:t xml:space="preserve"> </w:t>
            </w:r>
            <w:r w:rsidRPr="002D1800">
              <w:t xml:space="preserve">our nurture room, enhanced nurture provision, additional language resources, picture exchange communication system (four staff trained), Makaton, </w:t>
            </w:r>
            <w:r w:rsidR="007840A5">
              <w:t xml:space="preserve">Emotion Works, bespoke timetables, </w:t>
            </w:r>
            <w:r w:rsidRPr="002D1800">
              <w:t xml:space="preserve">restorative approaches and our recognition </w:t>
            </w:r>
            <w:r w:rsidRPr="002E5210">
              <w:t>boards</w:t>
            </w:r>
            <w:r w:rsidR="007840A5" w:rsidRPr="002E5210">
              <w:t xml:space="preserve"> aligned</w:t>
            </w:r>
            <w:r w:rsidRPr="002E5210">
              <w:t xml:space="preserve"> to our </w:t>
            </w:r>
            <w:r w:rsidR="007840A5" w:rsidRPr="002E5210">
              <w:t xml:space="preserve">establishment </w:t>
            </w:r>
            <w:r w:rsidRPr="002E5210">
              <w:t>values.</w:t>
            </w:r>
          </w:p>
          <w:p w14:paraId="0FC7FD02" w14:textId="425D8EEA" w:rsidR="007840A5" w:rsidRDefault="007840A5" w:rsidP="002E5210">
            <w:r w:rsidRPr="002E5210">
              <w:t xml:space="preserve">Our policy </w:t>
            </w:r>
            <w:r w:rsidR="002E5210" w:rsidRPr="002E5210">
              <w:t>for</w:t>
            </w:r>
            <w:r w:rsidRPr="002E5210">
              <w:t xml:space="preserve"> additional supports for learning</w:t>
            </w:r>
            <w:r w:rsidR="002E5210" w:rsidRPr="002E5210">
              <w:t xml:space="preserve"> has been refreshed </w:t>
            </w:r>
            <w:r w:rsidRPr="002E5210">
              <w:t xml:space="preserve">and </w:t>
            </w:r>
            <w:r w:rsidR="002E5210" w:rsidRPr="002E5210">
              <w:t xml:space="preserve">together with coordinator meetings </w:t>
            </w:r>
            <w:r w:rsidRPr="002E5210">
              <w:t xml:space="preserve">almost all staff </w:t>
            </w:r>
            <w:r w:rsidR="002E5210" w:rsidRPr="002E5210">
              <w:t xml:space="preserve">have </w:t>
            </w:r>
            <w:r w:rsidR="003C2D3A">
              <w:t xml:space="preserve">greater </w:t>
            </w:r>
            <w:r w:rsidR="002E5210" w:rsidRPr="002E5210">
              <w:t xml:space="preserve">confidence with </w:t>
            </w:r>
            <w:r w:rsidRPr="002E5210">
              <w:t>resources and strategies to meet</w:t>
            </w:r>
            <w:r w:rsidR="00503155">
              <w:t xml:space="preserve"> all</w:t>
            </w:r>
            <w:r w:rsidRPr="002E5210">
              <w:t xml:space="preserve"> leaner’s needs who are at </w:t>
            </w:r>
            <w:r w:rsidR="002E5210" w:rsidRPr="002E5210">
              <w:t xml:space="preserve">different </w:t>
            </w:r>
            <w:r w:rsidRPr="002E5210">
              <w:t>stage</w:t>
            </w:r>
            <w:r w:rsidR="002E5210" w:rsidRPr="002E5210">
              <w:t>s of</w:t>
            </w:r>
            <w:r w:rsidRPr="002E5210">
              <w:t xml:space="preserve"> intervention</w:t>
            </w:r>
            <w:r w:rsidR="002E5210" w:rsidRPr="002E5210">
              <w:t>.</w:t>
            </w:r>
          </w:p>
          <w:p w14:paraId="316A4BF7" w14:textId="77777777" w:rsidR="00503155" w:rsidRDefault="00CC0A8D" w:rsidP="00503155">
            <w:pPr>
              <w:rPr>
                <w:rFonts w:asciiTheme="minorBidi" w:hAnsiTheme="minorBidi" w:cstheme="minorBidi"/>
              </w:rPr>
            </w:pPr>
            <w:r w:rsidRPr="00617CF0">
              <w:t xml:space="preserve">In May 2024 </w:t>
            </w:r>
            <w:r>
              <w:t xml:space="preserve">our </w:t>
            </w:r>
            <w:r w:rsidRPr="00617CF0">
              <w:t>whole school</w:t>
            </w:r>
            <w:r>
              <w:t xml:space="preserve"> was</w:t>
            </w:r>
            <w:r w:rsidRPr="00617CF0">
              <w:t xml:space="preserve"> accredited with </w:t>
            </w:r>
            <w:r>
              <w:t>all five indicators to become a</w:t>
            </w:r>
            <w:r w:rsidRPr="00617CF0">
              <w:t xml:space="preserve"> Language </w:t>
            </w:r>
            <w:r w:rsidRPr="00CC0A8D">
              <w:rPr>
                <w:rFonts w:asciiTheme="minorBidi" w:hAnsiTheme="minorBidi" w:cstheme="minorBidi"/>
              </w:rPr>
              <w:t>Communication Friendly Establishment providing supportive practice to all our learners.</w:t>
            </w:r>
            <w:r w:rsidR="00503155">
              <w:rPr>
                <w:rFonts w:asciiTheme="minorBidi" w:hAnsiTheme="minorBidi" w:cstheme="minorBidi"/>
              </w:rPr>
              <w:t xml:space="preserve"> </w:t>
            </w:r>
          </w:p>
          <w:p w14:paraId="1AFA768D" w14:textId="731399AC" w:rsidR="00CC0A8D" w:rsidRPr="002D1800" w:rsidRDefault="003C2D3A" w:rsidP="003C2D3A">
            <w:proofErr w:type="gramStart"/>
            <w:r w:rsidRPr="00CC0A8D">
              <w:rPr>
                <w:rFonts w:asciiTheme="minorBidi" w:hAnsiTheme="minorBidi" w:cstheme="minorBidi"/>
              </w:rPr>
              <w:t>Also</w:t>
            </w:r>
            <w:proofErr w:type="gramEnd"/>
            <w:r>
              <w:rPr>
                <w:rFonts w:asciiTheme="minorBidi" w:hAnsiTheme="minorBidi" w:cstheme="minorBidi"/>
              </w:rPr>
              <w:t xml:space="preserve"> </w:t>
            </w:r>
            <w:r w:rsidR="00CC0A8D" w:rsidRPr="00CC0A8D">
              <w:rPr>
                <w:rFonts w:asciiTheme="minorBidi" w:hAnsiTheme="minorBidi" w:cstheme="minorBidi"/>
              </w:rPr>
              <w:t xml:space="preserve">in May </w:t>
            </w:r>
            <w:r w:rsidR="00CC0A8D">
              <w:rPr>
                <w:rFonts w:asciiTheme="minorBidi" w:hAnsiTheme="minorBidi" w:cstheme="minorBidi"/>
              </w:rPr>
              <w:t xml:space="preserve">2024 </w:t>
            </w:r>
            <w:r w:rsidR="00CC0A8D" w:rsidRPr="00CC0A8D">
              <w:rPr>
                <w:rFonts w:asciiTheme="minorBidi" w:hAnsiTheme="minorBidi" w:cstheme="minorBidi"/>
              </w:rPr>
              <w:t xml:space="preserve">our whole school and nursery staff, janitorial and clerical achieved Keeping the Promise award and could evidence </w:t>
            </w:r>
            <w:r w:rsidR="00CC0A8D">
              <w:rPr>
                <w:rFonts w:asciiTheme="minorBidi" w:hAnsiTheme="minorBidi" w:cstheme="minorBidi"/>
              </w:rPr>
              <w:t xml:space="preserve">professional learning to </w:t>
            </w:r>
            <w:r w:rsidR="00CC0A8D" w:rsidRPr="00CC0A8D">
              <w:rPr>
                <w:rFonts w:asciiTheme="minorBidi" w:hAnsiTheme="minorBidi" w:cstheme="minorBidi"/>
              </w:rPr>
              <w:t>support and improv</w:t>
            </w:r>
            <w:r>
              <w:rPr>
                <w:rFonts w:asciiTheme="minorBidi" w:hAnsiTheme="minorBidi" w:cstheme="minorBidi"/>
              </w:rPr>
              <w:t xml:space="preserve">e </w:t>
            </w:r>
            <w:r w:rsidRPr="003C2D3A">
              <w:rPr>
                <w:rFonts w:asciiTheme="minorBidi" w:hAnsiTheme="minorBidi" w:cstheme="minorBidi"/>
              </w:rPr>
              <w:t>educational outcomes for care experienced children and young people. Please see our achievement board in the foyer!</w:t>
            </w:r>
          </w:p>
          <w:p w14:paraId="6E8C3826" w14:textId="77777777" w:rsidR="002D1800" w:rsidRPr="00617CF0" w:rsidRDefault="002D1800" w:rsidP="002D1800"/>
          <w:p w14:paraId="6B63F74E" w14:textId="042DD5C7" w:rsidR="002F42E2" w:rsidRPr="00617CF0" w:rsidRDefault="002F42E2" w:rsidP="00A000E8">
            <w:pPr>
              <w:spacing w:after="160" w:line="259" w:lineRule="auto"/>
              <w:rPr>
                <w:b/>
                <w:bCs/>
              </w:rPr>
            </w:pPr>
            <w:r w:rsidRPr="00617CF0">
              <w:rPr>
                <w:b/>
                <w:bCs/>
              </w:rPr>
              <w:t>Progress in children’s learning /raising attainment and recognising achievement</w:t>
            </w:r>
          </w:p>
          <w:p w14:paraId="1C7EE378" w14:textId="15FD2E23" w:rsidR="004560F8" w:rsidRDefault="000B477E" w:rsidP="004560F8">
            <w:pPr>
              <w:spacing w:line="259" w:lineRule="auto"/>
            </w:pPr>
            <w:r w:rsidRPr="00617CF0">
              <w:t xml:space="preserve">All staff </w:t>
            </w:r>
            <w:r w:rsidR="006379F7" w:rsidRPr="00617CF0">
              <w:t>monitor and track every child</w:t>
            </w:r>
            <w:r w:rsidRPr="00617CF0">
              <w:t xml:space="preserve"> </w:t>
            </w:r>
            <w:r w:rsidR="003C2D3A">
              <w:t>through</w:t>
            </w:r>
            <w:r w:rsidRPr="00617CF0">
              <w:t xml:space="preserve"> all curricular areas</w:t>
            </w:r>
            <w:r w:rsidR="00565D36" w:rsidRPr="00617CF0">
              <w:t xml:space="preserve"> including wider participations and achievements</w:t>
            </w:r>
            <w:r w:rsidR="008249C5">
              <w:t xml:space="preserve"> </w:t>
            </w:r>
            <w:r w:rsidR="003C2D3A">
              <w:t>with</w:t>
            </w:r>
            <w:r w:rsidR="008249C5">
              <w:t xml:space="preserve"> Glasgow’s </w:t>
            </w:r>
            <w:r w:rsidR="008249C5" w:rsidRPr="00020DBE">
              <w:t>Tracking and Monitoring Toolkit</w:t>
            </w:r>
            <w:r w:rsidR="008249C5">
              <w:t>.</w:t>
            </w:r>
            <w:r w:rsidR="008249C5" w:rsidRPr="00020DBE">
              <w:t xml:space="preserve"> This has ensured we are meeting the needs of all learners by challenging and supporting </w:t>
            </w:r>
            <w:r w:rsidR="008249C5">
              <w:t xml:space="preserve">them </w:t>
            </w:r>
            <w:r w:rsidR="008249C5" w:rsidRPr="00020DBE">
              <w:t>through effective and meaningful target setting and next steps at regular intervals throughout the session.</w:t>
            </w:r>
          </w:p>
          <w:p w14:paraId="3CA25E4C" w14:textId="0A9E5311" w:rsidR="00FA4B1A" w:rsidRDefault="004560F8" w:rsidP="00194C61">
            <w:pPr>
              <w:spacing w:line="259" w:lineRule="auto"/>
            </w:pPr>
            <w:r w:rsidRPr="004560F8">
              <w:t xml:space="preserve">All targeted learners working </w:t>
            </w:r>
            <w:r w:rsidR="00194C61">
              <w:t>with</w:t>
            </w:r>
            <w:r w:rsidR="003C2D3A">
              <w:t xml:space="preserve"> our</w:t>
            </w:r>
            <w:r w:rsidR="00194C61">
              <w:t xml:space="preserve"> </w:t>
            </w:r>
            <w:r w:rsidR="00194C61">
              <w:t xml:space="preserve">challenge leader of learning </w:t>
            </w:r>
            <w:r w:rsidRPr="004560F8">
              <w:t>on reading</w:t>
            </w:r>
            <w:r w:rsidR="005647BB">
              <w:t xml:space="preserve"> and literacy</w:t>
            </w:r>
            <w:r w:rsidRPr="004560F8">
              <w:t xml:space="preserve"> skills have made progress with the majority closing identified gaps and now on track. </w:t>
            </w:r>
            <w:r w:rsidR="005647BB" w:rsidRPr="005647BB">
              <w:t>All nurse</w:t>
            </w:r>
            <w:r w:rsidR="005647BB">
              <w:t>r</w:t>
            </w:r>
            <w:r w:rsidR="005647BB" w:rsidRPr="005647BB">
              <w:t>y children visit the library weekly to choose a book to take home</w:t>
            </w:r>
            <w:r w:rsidR="005647BB">
              <w:t>.</w:t>
            </w:r>
            <w:r w:rsidR="00194C61">
              <w:t xml:space="preserve"> </w:t>
            </w:r>
            <w:proofErr w:type="spellStart"/>
            <w:r w:rsidR="00194C61" w:rsidRPr="00194C61">
              <w:t>P5</w:t>
            </w:r>
            <w:proofErr w:type="spellEnd"/>
            <w:r w:rsidR="00194C61" w:rsidRPr="00194C61">
              <w:t xml:space="preserve">-7 </w:t>
            </w:r>
            <w:r w:rsidR="003C2D3A">
              <w:t xml:space="preserve"> are p</w:t>
            </w:r>
            <w:r w:rsidR="00194C61" w:rsidRPr="00194C61">
              <w:t>iloting Glasgow Counts tracker as assessment</w:t>
            </w:r>
            <w:r w:rsidR="00194C61">
              <w:t xml:space="preserve"> and all children have a wide variety of experiences and checks to ensure good progress in mathematics and numeracy, with most children having a strong awareness of own attainment and next steps.</w:t>
            </w:r>
          </w:p>
          <w:p w14:paraId="6CE7B70D" w14:textId="5B934A9D" w:rsidR="00194C61" w:rsidRPr="00194C61" w:rsidRDefault="00194C61" w:rsidP="00194C61">
            <w:pPr>
              <w:spacing w:line="259" w:lineRule="auto"/>
            </w:pPr>
          </w:p>
        </w:tc>
      </w:tr>
    </w:tbl>
    <w:p w14:paraId="04F951AB" w14:textId="77777777" w:rsidR="004C387E" w:rsidRPr="00DC1797" w:rsidRDefault="004C387E" w:rsidP="00811CCB">
      <w:pPr>
        <w:tabs>
          <w:tab w:val="left" w:pos="1600"/>
        </w:tabs>
        <w:ind w:left="284" w:hanging="284"/>
        <w:rPr>
          <w:rFonts w:cs="Arial"/>
        </w:rPr>
      </w:pPr>
    </w:p>
    <w:tbl>
      <w:tblPr>
        <w:tblW w:w="1063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10272"/>
      </w:tblGrid>
      <w:tr w:rsidR="000C6DF3" w:rsidRPr="00DC1797" w14:paraId="1C703D62" w14:textId="77777777" w:rsidTr="002E5210">
        <w:tc>
          <w:tcPr>
            <w:tcW w:w="360" w:type="dxa"/>
            <w:vMerge w:val="restart"/>
            <w:tcBorders>
              <w:top w:val="nil"/>
              <w:left w:val="nil"/>
              <w:right w:val="single" w:sz="2" w:space="0" w:color="auto"/>
            </w:tcBorders>
            <w:shd w:val="clear" w:color="auto" w:fill="C5E0B3" w:themeFill="accent6" w:themeFillTint="66"/>
          </w:tcPr>
          <w:p w14:paraId="2B92C7F5" w14:textId="77777777" w:rsidR="00811CCB" w:rsidRPr="00DC1797" w:rsidRDefault="00811CCB" w:rsidP="00811CCB">
            <w:pPr>
              <w:tabs>
                <w:tab w:val="left" w:pos="1600"/>
              </w:tabs>
              <w:ind w:left="284" w:hanging="284"/>
              <w:rPr>
                <w:rFonts w:cs="Arial"/>
              </w:rPr>
            </w:pPr>
          </w:p>
          <w:p w14:paraId="390DD793" w14:textId="77777777" w:rsidR="002C110E" w:rsidRPr="00DC1797" w:rsidRDefault="002C110E" w:rsidP="00811CCB">
            <w:pPr>
              <w:tabs>
                <w:tab w:val="left" w:pos="1600"/>
              </w:tabs>
              <w:ind w:left="284" w:right="144" w:hanging="284"/>
              <w:rPr>
                <w:rFonts w:ascii="Arial Bold" w:hAnsi="Arial Bold"/>
                <w:b/>
                <w:szCs w:val="18"/>
              </w:rPr>
            </w:pPr>
            <w:r w:rsidRPr="00DC1797">
              <w:rPr>
                <w:rFonts w:ascii="Arial Bold" w:hAnsi="Arial Bold"/>
                <w:b/>
                <w:szCs w:val="18"/>
              </w:rPr>
              <w:t xml:space="preserve">    </w:t>
            </w:r>
          </w:p>
          <w:p w14:paraId="6313E683" w14:textId="29261456" w:rsidR="00811CCB" w:rsidRPr="00DC1797" w:rsidRDefault="004C387E" w:rsidP="00811CCB">
            <w:pPr>
              <w:tabs>
                <w:tab w:val="left" w:pos="1600"/>
              </w:tabs>
              <w:ind w:left="284" w:right="144" w:hanging="284"/>
              <w:rPr>
                <w:rFonts w:ascii="Arial Bold" w:hAnsi="Arial Bold"/>
                <w:b/>
                <w:sz w:val="40"/>
                <w:szCs w:val="18"/>
              </w:rPr>
            </w:pPr>
            <w:r>
              <w:rPr>
                <w:rFonts w:ascii="Arial Bold" w:hAnsi="Arial Bold"/>
                <w:b/>
                <w:sz w:val="40"/>
                <w:szCs w:val="18"/>
              </w:rPr>
              <w:t xml:space="preserve">     </w:t>
            </w:r>
          </w:p>
          <w:p w14:paraId="0D7F0DB4" w14:textId="77777777" w:rsidR="00811CCB" w:rsidRPr="00DC1797" w:rsidRDefault="00811CCB" w:rsidP="004A61F6">
            <w:pPr>
              <w:ind w:left="284" w:right="-99" w:hanging="284"/>
              <w:rPr>
                <w:b/>
                <w:sz w:val="24"/>
                <w:szCs w:val="18"/>
              </w:rPr>
            </w:pPr>
            <w:r w:rsidRPr="00DC1797">
              <w:rPr>
                <w:b/>
                <w:sz w:val="24"/>
                <w:szCs w:val="18"/>
              </w:rPr>
              <w:t xml:space="preserve">   </w:t>
            </w:r>
            <w:r w:rsidR="003806D6" w:rsidRPr="00DC1797">
              <w:rPr>
                <w:b/>
                <w:sz w:val="24"/>
                <w:szCs w:val="18"/>
              </w:rPr>
              <w:t xml:space="preserve">  </w:t>
            </w:r>
          </w:p>
          <w:p w14:paraId="5E3D6B42" w14:textId="77777777" w:rsidR="00811CCB" w:rsidRPr="00DC1797" w:rsidRDefault="00811CCB" w:rsidP="00811CCB">
            <w:pPr>
              <w:tabs>
                <w:tab w:val="left" w:pos="1600"/>
              </w:tabs>
              <w:ind w:left="284" w:hanging="284"/>
              <w:rPr>
                <w:rFonts w:cs="Arial"/>
                <w:b/>
              </w:rPr>
            </w:pPr>
          </w:p>
          <w:p w14:paraId="7548BE02" w14:textId="77777777" w:rsidR="00811CCB" w:rsidRPr="00DC1797" w:rsidRDefault="00811CCB" w:rsidP="00312B33">
            <w:pPr>
              <w:tabs>
                <w:tab w:val="left" w:pos="1600"/>
              </w:tabs>
              <w:ind w:left="90" w:hanging="180"/>
              <w:rPr>
                <w:rFonts w:cs="Arial"/>
              </w:rPr>
            </w:pPr>
          </w:p>
          <w:p w14:paraId="02AE364F" w14:textId="77777777" w:rsidR="00811CCB" w:rsidRPr="00DC1797" w:rsidRDefault="00811CCB" w:rsidP="00312B33">
            <w:pPr>
              <w:tabs>
                <w:tab w:val="left" w:pos="1600"/>
              </w:tabs>
              <w:ind w:left="270" w:hanging="270"/>
              <w:rPr>
                <w:rFonts w:cs="Arial"/>
              </w:rPr>
            </w:pPr>
          </w:p>
        </w:tc>
        <w:tc>
          <w:tcPr>
            <w:tcW w:w="10272" w:type="dxa"/>
            <w:tcBorders>
              <w:left w:val="single" w:sz="2" w:space="0" w:color="auto"/>
              <w:bottom w:val="single" w:sz="2" w:space="0" w:color="auto"/>
              <w:right w:val="single" w:sz="2" w:space="0" w:color="auto"/>
            </w:tcBorders>
            <w:shd w:val="clear" w:color="auto" w:fill="C5E0B3" w:themeFill="accent6" w:themeFillTint="66"/>
          </w:tcPr>
          <w:p w14:paraId="7066379C" w14:textId="63FCE320" w:rsidR="00811CCB" w:rsidRPr="00DC1797" w:rsidRDefault="00D92600" w:rsidP="00811CCB">
            <w:pPr>
              <w:tabs>
                <w:tab w:val="left" w:pos="1600"/>
              </w:tabs>
              <w:ind w:left="284" w:hanging="284"/>
              <w:rPr>
                <w:rFonts w:cs="Arial"/>
                <w:b/>
              </w:rPr>
            </w:pPr>
            <w:r>
              <w:rPr>
                <w:rFonts w:cs="Arial"/>
                <w:b/>
              </w:rPr>
              <w:t xml:space="preserve">Our improvement </w:t>
            </w:r>
            <w:r w:rsidR="009958F5">
              <w:rPr>
                <w:rFonts w:cs="Arial"/>
                <w:b/>
              </w:rPr>
              <w:t xml:space="preserve">plan </w:t>
            </w:r>
            <w:r>
              <w:rPr>
                <w:rFonts w:cs="Arial"/>
                <w:b/>
              </w:rPr>
              <w:t xml:space="preserve">priorities 2024 </w:t>
            </w:r>
            <w:r w:rsidR="005A7E1F">
              <w:rPr>
                <w:rFonts w:cs="Arial"/>
                <w:b/>
              </w:rPr>
              <w:t>–</w:t>
            </w:r>
            <w:r>
              <w:rPr>
                <w:rFonts w:cs="Arial"/>
                <w:b/>
              </w:rPr>
              <w:t xml:space="preserve"> 2025</w:t>
            </w:r>
          </w:p>
        </w:tc>
      </w:tr>
      <w:tr w:rsidR="000C6DF3" w:rsidRPr="00DC1797" w14:paraId="508B65B1" w14:textId="77777777" w:rsidTr="002E5210">
        <w:tc>
          <w:tcPr>
            <w:tcW w:w="360" w:type="dxa"/>
            <w:vMerge/>
            <w:tcBorders>
              <w:left w:val="nil"/>
              <w:right w:val="single" w:sz="2" w:space="0" w:color="auto"/>
            </w:tcBorders>
            <w:shd w:val="clear" w:color="auto" w:fill="C0C0C0"/>
          </w:tcPr>
          <w:p w14:paraId="18EF9DC3" w14:textId="77777777" w:rsidR="00811CCB" w:rsidRPr="00DC1797" w:rsidRDefault="00811CCB" w:rsidP="00312B33">
            <w:pPr>
              <w:tabs>
                <w:tab w:val="left" w:pos="1600"/>
              </w:tabs>
              <w:ind w:left="270" w:hanging="270"/>
              <w:rPr>
                <w:rFonts w:cs="Arial"/>
              </w:rPr>
            </w:pPr>
          </w:p>
        </w:tc>
        <w:tc>
          <w:tcPr>
            <w:tcW w:w="10272" w:type="dxa"/>
            <w:tcBorders>
              <w:left w:val="single" w:sz="2" w:space="0" w:color="auto"/>
              <w:bottom w:val="single" w:sz="2" w:space="0" w:color="auto"/>
              <w:right w:val="single" w:sz="2" w:space="0" w:color="auto"/>
            </w:tcBorders>
          </w:tcPr>
          <w:p w14:paraId="3B840E6B" w14:textId="77777777" w:rsidR="0077595A" w:rsidRDefault="0077595A" w:rsidP="0077595A">
            <w:pPr>
              <w:rPr>
                <w:rFonts w:cs="Arial"/>
              </w:rPr>
            </w:pPr>
          </w:p>
          <w:p w14:paraId="53D58A93" w14:textId="23A734F4" w:rsidR="0039106E" w:rsidRPr="009E3241" w:rsidRDefault="0039106E" w:rsidP="002E5210">
            <w:pPr>
              <w:pStyle w:val="paragraph"/>
              <w:spacing w:before="0" w:beforeAutospacing="0" w:after="0" w:afterAutospacing="0"/>
              <w:textAlignment w:val="baseline"/>
              <w:rPr>
                <w:rStyle w:val="normaltextrun"/>
                <w:rFonts w:asciiTheme="minorBidi" w:hAnsiTheme="minorBidi" w:cstheme="minorBidi"/>
                <w:sz w:val="20"/>
                <w:szCs w:val="20"/>
              </w:rPr>
            </w:pPr>
            <w:r w:rsidRPr="002E5210">
              <w:rPr>
                <w:rStyle w:val="normaltextrun"/>
                <w:rFonts w:asciiTheme="minorBidi" w:hAnsiTheme="minorBidi" w:cstheme="minorBidi"/>
                <w:b/>
                <w:bCs/>
                <w:sz w:val="20"/>
                <w:szCs w:val="20"/>
              </w:rPr>
              <w:t>Challenge 1:</w:t>
            </w:r>
            <w:r w:rsidR="002E5210">
              <w:rPr>
                <w:rStyle w:val="normaltextrun"/>
                <w:rFonts w:asciiTheme="minorBidi" w:hAnsiTheme="minorBidi" w:cstheme="minorBidi"/>
                <w:sz w:val="20"/>
                <w:szCs w:val="20"/>
              </w:rPr>
              <w:t xml:space="preserve"> </w:t>
            </w:r>
            <w:r w:rsidRPr="009E3241">
              <w:rPr>
                <w:rStyle w:val="normaltextrun"/>
                <w:rFonts w:asciiTheme="minorBidi" w:hAnsiTheme="minorBidi" w:cstheme="minorBidi"/>
                <w:sz w:val="20"/>
                <w:szCs w:val="20"/>
              </w:rPr>
              <w:t xml:space="preserve">Improve levels of achievement and rates of progress </w:t>
            </w:r>
            <w:r w:rsidR="00D03543" w:rsidRPr="009E3241">
              <w:rPr>
                <w:rStyle w:val="normaltextrun"/>
                <w:rFonts w:asciiTheme="minorBidi" w:hAnsiTheme="minorBidi" w:cstheme="minorBidi"/>
                <w:sz w:val="20"/>
                <w:szCs w:val="20"/>
              </w:rPr>
              <w:t>by utilising</w:t>
            </w:r>
            <w:r w:rsidR="006B56D4" w:rsidRPr="009E3241">
              <w:rPr>
                <w:rStyle w:val="normaltextrun"/>
                <w:rFonts w:asciiTheme="minorBidi" w:hAnsiTheme="minorBidi" w:cstheme="minorBidi"/>
                <w:sz w:val="20"/>
                <w:szCs w:val="20"/>
              </w:rPr>
              <w:t xml:space="preserve"> assessment consistently and effectively across</w:t>
            </w:r>
            <w:r w:rsidR="00D03543" w:rsidRPr="009E3241">
              <w:rPr>
                <w:rStyle w:val="normaltextrun"/>
                <w:rFonts w:asciiTheme="minorBidi" w:hAnsiTheme="minorBidi" w:cstheme="minorBidi"/>
                <w:sz w:val="20"/>
                <w:szCs w:val="20"/>
              </w:rPr>
              <w:t xml:space="preserve"> our</w:t>
            </w:r>
            <w:r w:rsidR="006B56D4" w:rsidRPr="009E3241">
              <w:rPr>
                <w:rStyle w:val="normaltextrun"/>
                <w:rFonts w:asciiTheme="minorBidi" w:hAnsiTheme="minorBidi" w:cstheme="minorBidi"/>
                <w:sz w:val="20"/>
                <w:szCs w:val="20"/>
              </w:rPr>
              <w:t xml:space="preserve"> establishment to provide effective feedback to inform next steps in a timely manner</w:t>
            </w:r>
            <w:r w:rsidR="004D2114">
              <w:rPr>
                <w:rStyle w:val="normaltextrun"/>
                <w:rFonts w:asciiTheme="minorBidi" w:hAnsiTheme="minorBidi" w:cstheme="minorBidi"/>
                <w:sz w:val="20"/>
                <w:szCs w:val="20"/>
              </w:rPr>
              <w:t>.</w:t>
            </w:r>
            <w:r w:rsidR="006B56D4" w:rsidRPr="009E3241">
              <w:rPr>
                <w:rStyle w:val="normaltextrun"/>
                <w:rFonts w:asciiTheme="minorBidi" w:hAnsiTheme="minorBidi" w:cstheme="minorBidi"/>
                <w:sz w:val="20"/>
                <w:szCs w:val="20"/>
              </w:rPr>
              <w:tab/>
            </w:r>
          </w:p>
          <w:p w14:paraId="3876D7AE" w14:textId="77777777" w:rsidR="006B56D4" w:rsidRPr="009E3241" w:rsidRDefault="006B56D4" w:rsidP="00B64EEC">
            <w:pPr>
              <w:pStyle w:val="paragraph"/>
              <w:spacing w:before="0" w:beforeAutospacing="0" w:after="0" w:afterAutospacing="0"/>
              <w:textAlignment w:val="baseline"/>
              <w:rPr>
                <w:rStyle w:val="normaltextrun"/>
                <w:rFonts w:asciiTheme="minorBidi" w:hAnsiTheme="minorBidi" w:cstheme="minorBidi"/>
                <w:sz w:val="20"/>
                <w:szCs w:val="20"/>
              </w:rPr>
            </w:pPr>
          </w:p>
          <w:p w14:paraId="42321706" w14:textId="60A748B5" w:rsidR="0039106E" w:rsidRPr="009E3241" w:rsidRDefault="0039106E" w:rsidP="002E5210">
            <w:pPr>
              <w:pStyle w:val="paragraph"/>
              <w:spacing w:before="0" w:beforeAutospacing="0" w:after="0" w:afterAutospacing="0"/>
              <w:textAlignment w:val="baseline"/>
              <w:rPr>
                <w:rStyle w:val="normaltextrun"/>
                <w:rFonts w:asciiTheme="minorBidi" w:hAnsiTheme="minorBidi" w:cstheme="minorBidi"/>
                <w:sz w:val="20"/>
                <w:szCs w:val="20"/>
              </w:rPr>
            </w:pPr>
            <w:r w:rsidRPr="002E5210">
              <w:rPr>
                <w:rStyle w:val="normaltextrun"/>
                <w:rFonts w:asciiTheme="minorBidi" w:hAnsiTheme="minorBidi" w:cstheme="minorBidi"/>
                <w:b/>
                <w:bCs/>
                <w:sz w:val="20"/>
                <w:szCs w:val="20"/>
              </w:rPr>
              <w:t>Challenge 2:</w:t>
            </w:r>
            <w:r w:rsidRPr="009E3241">
              <w:rPr>
                <w:rStyle w:val="normaltextrun"/>
                <w:rFonts w:asciiTheme="minorBidi" w:hAnsiTheme="minorBidi" w:cstheme="minorBidi"/>
                <w:sz w:val="20"/>
                <w:szCs w:val="20"/>
              </w:rPr>
              <w:t xml:space="preserve"> Develop our curriculum to meet the needs of our school</w:t>
            </w:r>
            <w:r w:rsidRPr="009E3241">
              <w:rPr>
                <w:rStyle w:val="normaltextrun"/>
                <w:rFonts w:asciiTheme="minorBidi" w:hAnsiTheme="minorBidi" w:cstheme="minorBidi"/>
                <w:sz w:val="20"/>
                <w:szCs w:val="20"/>
              </w:rPr>
              <w:t xml:space="preserve"> and wider</w:t>
            </w:r>
            <w:r w:rsidRPr="009E3241">
              <w:rPr>
                <w:rStyle w:val="normaltextrun"/>
                <w:rFonts w:asciiTheme="minorBidi" w:hAnsiTheme="minorBidi" w:cstheme="minorBidi"/>
                <w:sz w:val="20"/>
                <w:szCs w:val="20"/>
              </w:rPr>
              <w:t xml:space="preserve"> community </w:t>
            </w:r>
            <w:r w:rsidR="00D03543" w:rsidRPr="009E3241">
              <w:rPr>
                <w:rStyle w:val="normaltextrun"/>
                <w:rFonts w:asciiTheme="minorBidi" w:hAnsiTheme="minorBidi" w:cstheme="minorBidi"/>
                <w:sz w:val="20"/>
                <w:szCs w:val="20"/>
              </w:rPr>
              <w:t>by developing a shared understanding and application of the Broad General Education through Active and Collaborative Learning</w:t>
            </w:r>
            <w:r w:rsidR="004D2114">
              <w:rPr>
                <w:rStyle w:val="normaltextrun"/>
                <w:rFonts w:asciiTheme="minorBidi" w:hAnsiTheme="minorBidi" w:cstheme="minorBidi"/>
                <w:sz w:val="20"/>
                <w:szCs w:val="20"/>
              </w:rPr>
              <w:t>.</w:t>
            </w:r>
          </w:p>
          <w:p w14:paraId="77C63E40" w14:textId="77777777" w:rsidR="0039106E" w:rsidRPr="009E3241" w:rsidRDefault="0039106E" w:rsidP="00B64EEC">
            <w:pPr>
              <w:pStyle w:val="paragraph"/>
              <w:spacing w:before="0" w:beforeAutospacing="0" w:after="0" w:afterAutospacing="0"/>
              <w:textAlignment w:val="baseline"/>
              <w:rPr>
                <w:rStyle w:val="normaltextrun"/>
                <w:rFonts w:asciiTheme="minorBidi" w:hAnsiTheme="minorBidi" w:cstheme="minorBidi"/>
                <w:sz w:val="20"/>
                <w:szCs w:val="20"/>
              </w:rPr>
            </w:pPr>
          </w:p>
          <w:p w14:paraId="4F5DBCDC" w14:textId="77777777" w:rsidR="003C2D3A" w:rsidRDefault="0039106E" w:rsidP="003C2D3A">
            <w:pPr>
              <w:pStyle w:val="paragraph"/>
              <w:spacing w:before="0" w:beforeAutospacing="0" w:after="0" w:afterAutospacing="0"/>
              <w:textAlignment w:val="baseline"/>
              <w:rPr>
                <w:rFonts w:asciiTheme="minorBidi" w:hAnsiTheme="minorBidi" w:cstheme="minorBidi"/>
                <w:sz w:val="20"/>
              </w:rPr>
            </w:pPr>
            <w:r w:rsidRPr="002E5210">
              <w:rPr>
                <w:rStyle w:val="normaltextrun"/>
                <w:rFonts w:asciiTheme="minorBidi" w:hAnsiTheme="minorBidi" w:cstheme="minorBidi"/>
                <w:b/>
                <w:bCs/>
                <w:sz w:val="20"/>
                <w:szCs w:val="20"/>
              </w:rPr>
              <w:t>Challenge 3:</w:t>
            </w:r>
            <w:r w:rsidRPr="009E3241">
              <w:rPr>
                <w:rStyle w:val="normaltextrun"/>
                <w:rFonts w:asciiTheme="minorBidi" w:hAnsiTheme="minorBidi" w:cstheme="minorBidi"/>
                <w:sz w:val="20"/>
                <w:szCs w:val="20"/>
              </w:rPr>
              <w:t xml:space="preserve"> Build high-quality, inclusive practices, improving overall learner outcomes. </w:t>
            </w:r>
            <w:r w:rsidR="009E3241" w:rsidRPr="009E3241">
              <w:rPr>
                <w:rStyle w:val="normaltextrun"/>
                <w:rFonts w:asciiTheme="minorBidi" w:hAnsiTheme="minorBidi" w:cstheme="minorBidi"/>
                <w:sz w:val="20"/>
                <w:szCs w:val="20"/>
              </w:rPr>
              <w:t xml:space="preserve">We will do this by </w:t>
            </w:r>
            <w:r w:rsidR="006962BA">
              <w:rPr>
                <w:rStyle w:val="normaltextrun"/>
                <w:rFonts w:asciiTheme="minorBidi" w:hAnsiTheme="minorBidi" w:cstheme="minorBidi"/>
                <w:sz w:val="20"/>
              </w:rPr>
              <w:t>i</w:t>
            </w:r>
            <w:r w:rsidR="009E3241" w:rsidRPr="009E3241">
              <w:rPr>
                <w:rFonts w:asciiTheme="minorBidi" w:hAnsiTheme="minorBidi" w:cstheme="minorBidi"/>
                <w:sz w:val="20"/>
              </w:rPr>
              <w:t xml:space="preserve">ncreasing staff and pupil awareness and understanding of </w:t>
            </w:r>
            <w:r w:rsidR="00FA56EC">
              <w:rPr>
                <w:rFonts w:asciiTheme="minorBidi" w:hAnsiTheme="minorBidi" w:cstheme="minorBidi"/>
                <w:sz w:val="20"/>
              </w:rPr>
              <w:t>a</w:t>
            </w:r>
            <w:r w:rsidR="009E3241" w:rsidRPr="009E3241">
              <w:rPr>
                <w:rFonts w:asciiTheme="minorBidi" w:hAnsiTheme="minorBidi" w:cstheme="minorBidi"/>
                <w:sz w:val="20"/>
              </w:rPr>
              <w:t>nti-racism and racial literacy</w:t>
            </w:r>
            <w:r w:rsidR="009E3241" w:rsidRPr="009E3241">
              <w:rPr>
                <w:rFonts w:asciiTheme="minorBidi" w:hAnsiTheme="minorBidi" w:cstheme="minorBidi"/>
                <w:sz w:val="20"/>
              </w:rPr>
              <w:t>. We will also undertake r</w:t>
            </w:r>
            <w:r w:rsidR="009E3241" w:rsidRPr="009E3241">
              <w:rPr>
                <w:rFonts w:asciiTheme="minorBidi" w:hAnsiTheme="minorBidi" w:cstheme="minorBidi"/>
                <w:sz w:val="20"/>
              </w:rPr>
              <w:t xml:space="preserve">obust </w:t>
            </w:r>
            <w:r w:rsidR="009E3241" w:rsidRPr="009E3241">
              <w:rPr>
                <w:rFonts w:asciiTheme="minorBidi" w:hAnsiTheme="minorBidi" w:cstheme="minorBidi"/>
                <w:sz w:val="20"/>
              </w:rPr>
              <w:t>professional learning</w:t>
            </w:r>
            <w:r w:rsidR="009E3241" w:rsidRPr="009E3241">
              <w:rPr>
                <w:rFonts w:asciiTheme="minorBidi" w:hAnsiTheme="minorBidi" w:cstheme="minorBidi"/>
                <w:sz w:val="20"/>
              </w:rPr>
              <w:t xml:space="preserve"> for </w:t>
            </w:r>
            <w:r w:rsidR="009E3241" w:rsidRPr="009E3241">
              <w:rPr>
                <w:rFonts w:asciiTheme="minorBidi" w:hAnsiTheme="minorBidi" w:cstheme="minorBidi"/>
                <w:sz w:val="20"/>
              </w:rPr>
              <w:t xml:space="preserve">Language Communication Friendly Establishment </w:t>
            </w:r>
            <w:r w:rsidR="009E3241" w:rsidRPr="009E3241">
              <w:rPr>
                <w:rFonts w:asciiTheme="minorBidi" w:hAnsiTheme="minorBidi" w:cstheme="minorBidi"/>
                <w:sz w:val="20"/>
              </w:rPr>
              <w:t>accreditation empowering high quality support enabling all children to achieve success within our nursery class</w:t>
            </w:r>
            <w:r w:rsidR="004D2114">
              <w:rPr>
                <w:rFonts w:asciiTheme="minorBidi" w:hAnsiTheme="minorBidi" w:cstheme="minorBidi"/>
                <w:sz w:val="20"/>
              </w:rPr>
              <w:t>.</w:t>
            </w:r>
          </w:p>
          <w:p w14:paraId="0A9D5325" w14:textId="6037950B" w:rsidR="003C2D3A" w:rsidRPr="003C2D3A" w:rsidRDefault="003C2D3A" w:rsidP="003C2D3A">
            <w:pPr>
              <w:pStyle w:val="paragraph"/>
              <w:spacing w:before="0" w:beforeAutospacing="0" w:after="0" w:afterAutospacing="0"/>
              <w:textAlignment w:val="baseline"/>
              <w:rPr>
                <w:rFonts w:asciiTheme="minorBidi" w:hAnsiTheme="minorBidi" w:cstheme="minorBidi"/>
                <w:sz w:val="20"/>
              </w:rPr>
            </w:pPr>
          </w:p>
        </w:tc>
      </w:tr>
    </w:tbl>
    <w:p w14:paraId="1217ABBC" w14:textId="77777777" w:rsidR="00513DB2" w:rsidRDefault="00513DB2">
      <w:pPr>
        <w:tabs>
          <w:tab w:val="left" w:pos="1600"/>
        </w:tabs>
        <w:rPr>
          <w:rFonts w:cs="Arial"/>
        </w:rPr>
      </w:pPr>
    </w:p>
    <w:tbl>
      <w:tblPr>
        <w:tblW w:w="1063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7463"/>
        <w:gridCol w:w="2835"/>
      </w:tblGrid>
      <w:tr w:rsidR="009537BE" w:rsidRPr="00DC1797" w14:paraId="449C2FF3" w14:textId="77777777" w:rsidTr="002E5210">
        <w:tc>
          <w:tcPr>
            <w:tcW w:w="334" w:type="dxa"/>
            <w:vMerge w:val="restart"/>
            <w:tcBorders>
              <w:left w:val="nil"/>
              <w:right w:val="single" w:sz="2" w:space="0" w:color="auto"/>
            </w:tcBorders>
            <w:shd w:val="clear" w:color="auto" w:fill="C5E0B3" w:themeFill="accent6" w:themeFillTint="66"/>
          </w:tcPr>
          <w:p w14:paraId="60CA099E" w14:textId="77777777" w:rsidR="009537BE" w:rsidRPr="00DC1797" w:rsidRDefault="009537BE" w:rsidP="00A504D1">
            <w:pPr>
              <w:tabs>
                <w:tab w:val="left" w:pos="1600"/>
              </w:tabs>
              <w:rPr>
                <w:rFonts w:cs="Arial"/>
              </w:rPr>
            </w:pPr>
          </w:p>
        </w:tc>
        <w:tc>
          <w:tcPr>
            <w:tcW w:w="7463" w:type="dxa"/>
            <w:tcBorders>
              <w:left w:val="single" w:sz="2" w:space="0" w:color="auto"/>
              <w:bottom w:val="single" w:sz="2" w:space="0" w:color="auto"/>
              <w:right w:val="single" w:sz="2" w:space="0" w:color="auto"/>
            </w:tcBorders>
            <w:shd w:val="clear" w:color="auto" w:fill="C5E0B3" w:themeFill="accent6" w:themeFillTint="66"/>
          </w:tcPr>
          <w:p w14:paraId="5B6B4A0F" w14:textId="723D43A9" w:rsidR="009537BE" w:rsidRPr="005A7E1F" w:rsidRDefault="009537BE" w:rsidP="00A504D1">
            <w:pPr>
              <w:autoSpaceDE w:val="0"/>
              <w:autoSpaceDN w:val="0"/>
              <w:adjustRightInd w:val="0"/>
              <w:rPr>
                <w:b/>
                <w:bCs/>
                <w:color w:val="000000"/>
                <w:szCs w:val="16"/>
              </w:rPr>
            </w:pPr>
            <w:r w:rsidRPr="005A7E1F">
              <w:rPr>
                <w:b/>
                <w:bCs/>
                <w:color w:val="000000"/>
                <w:szCs w:val="16"/>
              </w:rPr>
              <w:t xml:space="preserve">How Good Is Our School 4 Quality Indicator </w:t>
            </w:r>
            <w:r w:rsidR="005A7E1F">
              <w:rPr>
                <w:b/>
                <w:bCs/>
                <w:color w:val="000000"/>
                <w:szCs w:val="16"/>
              </w:rPr>
              <w:t>(QI)</w:t>
            </w:r>
          </w:p>
        </w:tc>
        <w:tc>
          <w:tcPr>
            <w:tcW w:w="2835" w:type="dxa"/>
            <w:tcBorders>
              <w:left w:val="single" w:sz="2" w:space="0" w:color="auto"/>
              <w:bottom w:val="single" w:sz="2" w:space="0" w:color="auto"/>
              <w:right w:val="single" w:sz="2" w:space="0" w:color="auto"/>
            </w:tcBorders>
            <w:shd w:val="clear" w:color="auto" w:fill="C5E0B3" w:themeFill="accent6" w:themeFillTint="66"/>
          </w:tcPr>
          <w:p w14:paraId="41DFDFDE" w14:textId="084DDE4F" w:rsidR="009537BE" w:rsidRPr="005A7E1F" w:rsidRDefault="009537BE" w:rsidP="00A504D1">
            <w:pPr>
              <w:autoSpaceDE w:val="0"/>
              <w:autoSpaceDN w:val="0"/>
              <w:adjustRightInd w:val="0"/>
              <w:rPr>
                <w:b/>
                <w:bCs/>
                <w:color w:val="000000"/>
                <w:szCs w:val="16"/>
              </w:rPr>
            </w:pPr>
            <w:r w:rsidRPr="005A7E1F">
              <w:rPr>
                <w:b/>
                <w:bCs/>
                <w:color w:val="000000"/>
                <w:szCs w:val="16"/>
              </w:rPr>
              <w:t>Evaluation</w:t>
            </w:r>
          </w:p>
        </w:tc>
      </w:tr>
      <w:tr w:rsidR="009537BE" w:rsidRPr="00DC1797" w14:paraId="28E5D72C" w14:textId="77777777" w:rsidTr="002E5210">
        <w:trPr>
          <w:trHeight w:val="239"/>
        </w:trPr>
        <w:tc>
          <w:tcPr>
            <w:tcW w:w="334" w:type="dxa"/>
            <w:vMerge/>
            <w:tcBorders>
              <w:left w:val="nil"/>
              <w:right w:val="single" w:sz="2" w:space="0" w:color="auto"/>
            </w:tcBorders>
            <w:shd w:val="clear" w:color="auto" w:fill="C5E0B3" w:themeFill="accent6" w:themeFillTint="66"/>
          </w:tcPr>
          <w:p w14:paraId="484554BC"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0B8DB0D8" w14:textId="2824624E" w:rsidR="009537BE" w:rsidRPr="000C6DF3" w:rsidRDefault="009537BE" w:rsidP="00A504D1">
            <w:pPr>
              <w:autoSpaceDE w:val="0"/>
              <w:autoSpaceDN w:val="0"/>
              <w:adjustRightInd w:val="0"/>
              <w:rPr>
                <w:color w:val="000000"/>
                <w:szCs w:val="16"/>
              </w:rPr>
            </w:pPr>
            <w:r>
              <w:rPr>
                <w:color w:val="000000"/>
                <w:szCs w:val="16"/>
              </w:rPr>
              <w:t>Leadership of Change (QI 1.3)</w:t>
            </w:r>
          </w:p>
        </w:tc>
        <w:tc>
          <w:tcPr>
            <w:tcW w:w="2835" w:type="dxa"/>
            <w:tcBorders>
              <w:left w:val="single" w:sz="2" w:space="0" w:color="auto"/>
              <w:right w:val="single" w:sz="2" w:space="0" w:color="auto"/>
            </w:tcBorders>
          </w:tcPr>
          <w:p w14:paraId="26D0875E" w14:textId="177D2AB2" w:rsidR="009537BE" w:rsidRPr="000C6DF3" w:rsidRDefault="0039106E" w:rsidP="00A504D1">
            <w:pPr>
              <w:autoSpaceDE w:val="0"/>
              <w:autoSpaceDN w:val="0"/>
              <w:adjustRightInd w:val="0"/>
              <w:rPr>
                <w:color w:val="000000"/>
                <w:szCs w:val="16"/>
              </w:rPr>
            </w:pPr>
            <w:r>
              <w:rPr>
                <w:color w:val="000000"/>
                <w:szCs w:val="16"/>
              </w:rPr>
              <w:t>Good</w:t>
            </w:r>
          </w:p>
        </w:tc>
      </w:tr>
      <w:tr w:rsidR="009537BE" w:rsidRPr="00DC1797" w14:paraId="1F66260B" w14:textId="77777777" w:rsidTr="002E5210">
        <w:trPr>
          <w:trHeight w:val="237"/>
        </w:trPr>
        <w:tc>
          <w:tcPr>
            <w:tcW w:w="334" w:type="dxa"/>
            <w:vMerge/>
            <w:tcBorders>
              <w:left w:val="nil"/>
              <w:right w:val="single" w:sz="2" w:space="0" w:color="auto"/>
            </w:tcBorders>
            <w:shd w:val="clear" w:color="auto" w:fill="C5E0B3" w:themeFill="accent6" w:themeFillTint="66"/>
          </w:tcPr>
          <w:p w14:paraId="0CB85A19"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7146B1E2" w14:textId="47B23105" w:rsidR="009537BE" w:rsidRPr="000C6DF3" w:rsidRDefault="009537BE" w:rsidP="00A504D1">
            <w:pPr>
              <w:autoSpaceDE w:val="0"/>
              <w:autoSpaceDN w:val="0"/>
              <w:adjustRightInd w:val="0"/>
              <w:rPr>
                <w:color w:val="000000"/>
                <w:szCs w:val="16"/>
              </w:rPr>
            </w:pPr>
            <w:r>
              <w:rPr>
                <w:color w:val="000000"/>
                <w:szCs w:val="16"/>
              </w:rPr>
              <w:t>Learning Teaching and Assessment (</w:t>
            </w:r>
            <w:r w:rsidR="00AD408C">
              <w:rPr>
                <w:color w:val="000000"/>
                <w:szCs w:val="16"/>
              </w:rPr>
              <w:t xml:space="preserve">QI </w:t>
            </w:r>
            <w:r>
              <w:rPr>
                <w:color w:val="000000"/>
                <w:szCs w:val="16"/>
              </w:rPr>
              <w:t>2.3)</w:t>
            </w:r>
          </w:p>
        </w:tc>
        <w:tc>
          <w:tcPr>
            <w:tcW w:w="2835" w:type="dxa"/>
            <w:tcBorders>
              <w:left w:val="single" w:sz="2" w:space="0" w:color="auto"/>
              <w:right w:val="single" w:sz="2" w:space="0" w:color="auto"/>
            </w:tcBorders>
          </w:tcPr>
          <w:p w14:paraId="17652C6E" w14:textId="095F6D11" w:rsidR="009537BE" w:rsidRPr="000C6DF3" w:rsidRDefault="0039106E" w:rsidP="00A504D1">
            <w:pPr>
              <w:autoSpaceDE w:val="0"/>
              <w:autoSpaceDN w:val="0"/>
              <w:adjustRightInd w:val="0"/>
              <w:rPr>
                <w:color w:val="000000"/>
                <w:szCs w:val="16"/>
              </w:rPr>
            </w:pPr>
            <w:r>
              <w:rPr>
                <w:color w:val="000000"/>
                <w:szCs w:val="16"/>
              </w:rPr>
              <w:t>Good</w:t>
            </w:r>
          </w:p>
        </w:tc>
      </w:tr>
      <w:tr w:rsidR="009537BE" w:rsidRPr="00DC1797" w14:paraId="64F50630" w14:textId="77777777" w:rsidTr="002E5210">
        <w:trPr>
          <w:trHeight w:val="237"/>
        </w:trPr>
        <w:tc>
          <w:tcPr>
            <w:tcW w:w="334" w:type="dxa"/>
            <w:vMerge/>
            <w:tcBorders>
              <w:left w:val="nil"/>
              <w:right w:val="single" w:sz="2" w:space="0" w:color="auto"/>
            </w:tcBorders>
            <w:shd w:val="clear" w:color="auto" w:fill="C5E0B3" w:themeFill="accent6" w:themeFillTint="66"/>
          </w:tcPr>
          <w:p w14:paraId="2CCE42AC"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7011D4B2" w14:textId="592BA902" w:rsidR="009537BE" w:rsidRPr="000C6DF3" w:rsidRDefault="005A7E1F" w:rsidP="00A504D1">
            <w:pPr>
              <w:autoSpaceDE w:val="0"/>
              <w:autoSpaceDN w:val="0"/>
              <w:adjustRightInd w:val="0"/>
              <w:rPr>
                <w:color w:val="000000"/>
                <w:szCs w:val="16"/>
              </w:rPr>
            </w:pPr>
            <w:r>
              <w:rPr>
                <w:color w:val="000000"/>
                <w:szCs w:val="16"/>
              </w:rPr>
              <w:t>Ensuring Wellbeing Equality and Inclusion (</w:t>
            </w:r>
            <w:r w:rsidR="00AD408C">
              <w:rPr>
                <w:color w:val="000000"/>
                <w:szCs w:val="16"/>
              </w:rPr>
              <w:t xml:space="preserve">QI </w:t>
            </w:r>
            <w:r>
              <w:rPr>
                <w:color w:val="000000"/>
                <w:szCs w:val="16"/>
              </w:rPr>
              <w:t>3.1)</w:t>
            </w:r>
          </w:p>
        </w:tc>
        <w:tc>
          <w:tcPr>
            <w:tcW w:w="2835" w:type="dxa"/>
            <w:tcBorders>
              <w:left w:val="single" w:sz="2" w:space="0" w:color="auto"/>
              <w:right w:val="single" w:sz="2" w:space="0" w:color="auto"/>
            </w:tcBorders>
          </w:tcPr>
          <w:p w14:paraId="7FE08FAE" w14:textId="516542C0" w:rsidR="009537BE" w:rsidRPr="000C6DF3" w:rsidRDefault="0039106E" w:rsidP="00A504D1">
            <w:pPr>
              <w:autoSpaceDE w:val="0"/>
              <w:autoSpaceDN w:val="0"/>
              <w:adjustRightInd w:val="0"/>
              <w:rPr>
                <w:color w:val="000000"/>
                <w:szCs w:val="16"/>
              </w:rPr>
            </w:pPr>
            <w:r>
              <w:rPr>
                <w:color w:val="000000"/>
                <w:szCs w:val="16"/>
              </w:rPr>
              <w:t>Good</w:t>
            </w:r>
          </w:p>
        </w:tc>
      </w:tr>
      <w:tr w:rsidR="009537BE" w:rsidRPr="00DC1797" w14:paraId="73723B0F" w14:textId="77777777" w:rsidTr="002E5210">
        <w:trPr>
          <w:trHeight w:val="237"/>
        </w:trPr>
        <w:tc>
          <w:tcPr>
            <w:tcW w:w="334" w:type="dxa"/>
            <w:vMerge/>
            <w:tcBorders>
              <w:left w:val="nil"/>
              <w:right w:val="single" w:sz="2" w:space="0" w:color="auto"/>
            </w:tcBorders>
            <w:shd w:val="clear" w:color="auto" w:fill="C5E0B3" w:themeFill="accent6" w:themeFillTint="66"/>
          </w:tcPr>
          <w:p w14:paraId="26FB4292"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3F60DCB6" w14:textId="694B04FE" w:rsidR="009537BE" w:rsidRPr="000C6DF3" w:rsidRDefault="005A7E1F" w:rsidP="00A504D1">
            <w:pPr>
              <w:autoSpaceDE w:val="0"/>
              <w:autoSpaceDN w:val="0"/>
              <w:adjustRightInd w:val="0"/>
              <w:rPr>
                <w:color w:val="000000"/>
                <w:szCs w:val="16"/>
              </w:rPr>
            </w:pPr>
            <w:r>
              <w:rPr>
                <w:color w:val="000000"/>
                <w:szCs w:val="16"/>
              </w:rPr>
              <w:t>Raising Attainment and Achievement (</w:t>
            </w:r>
            <w:r w:rsidR="00AD408C">
              <w:rPr>
                <w:color w:val="000000"/>
                <w:szCs w:val="16"/>
              </w:rPr>
              <w:t xml:space="preserve">QI </w:t>
            </w:r>
            <w:r>
              <w:rPr>
                <w:color w:val="000000"/>
                <w:szCs w:val="16"/>
              </w:rPr>
              <w:t>3.2)</w:t>
            </w:r>
          </w:p>
        </w:tc>
        <w:tc>
          <w:tcPr>
            <w:tcW w:w="2835" w:type="dxa"/>
            <w:tcBorders>
              <w:left w:val="single" w:sz="2" w:space="0" w:color="auto"/>
              <w:right w:val="single" w:sz="2" w:space="0" w:color="auto"/>
            </w:tcBorders>
          </w:tcPr>
          <w:p w14:paraId="10359A6F" w14:textId="553E728A" w:rsidR="009537BE" w:rsidRPr="000C6DF3" w:rsidRDefault="0039106E" w:rsidP="00A504D1">
            <w:pPr>
              <w:autoSpaceDE w:val="0"/>
              <w:autoSpaceDN w:val="0"/>
              <w:adjustRightInd w:val="0"/>
              <w:rPr>
                <w:color w:val="000000"/>
                <w:szCs w:val="16"/>
              </w:rPr>
            </w:pPr>
            <w:r>
              <w:rPr>
                <w:color w:val="000000"/>
                <w:szCs w:val="16"/>
              </w:rPr>
              <w:t>Good</w:t>
            </w:r>
          </w:p>
        </w:tc>
      </w:tr>
    </w:tbl>
    <w:p w14:paraId="312407EA" w14:textId="77777777" w:rsidR="00312B33" w:rsidRPr="00DC1797" w:rsidRDefault="00312B33">
      <w:pPr>
        <w:tabs>
          <w:tab w:val="left" w:pos="1600"/>
        </w:tabs>
        <w:rPr>
          <w:rFonts w:cs="Arial"/>
        </w:rPr>
      </w:pPr>
    </w:p>
    <w:tbl>
      <w:tblPr>
        <w:tblW w:w="1063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10298"/>
      </w:tblGrid>
      <w:tr w:rsidR="000C6DF3" w:rsidRPr="00DC1797" w14:paraId="3C1DDCA3" w14:textId="77777777" w:rsidTr="002E5210">
        <w:tc>
          <w:tcPr>
            <w:tcW w:w="334" w:type="dxa"/>
            <w:vMerge w:val="restart"/>
            <w:tcBorders>
              <w:top w:val="nil"/>
              <w:left w:val="nil"/>
              <w:right w:val="single" w:sz="2" w:space="0" w:color="auto"/>
            </w:tcBorders>
            <w:shd w:val="clear" w:color="auto" w:fill="C5E0B3" w:themeFill="accent6" w:themeFillTint="66"/>
          </w:tcPr>
          <w:p w14:paraId="4E5073D3" w14:textId="77777777" w:rsidR="009C256B" w:rsidRPr="00DC1797" w:rsidRDefault="009C256B" w:rsidP="00312B33">
            <w:pPr>
              <w:tabs>
                <w:tab w:val="left" w:pos="1600"/>
              </w:tabs>
              <w:ind w:left="90" w:hanging="180"/>
              <w:rPr>
                <w:rFonts w:cs="Arial"/>
              </w:rPr>
            </w:pPr>
          </w:p>
          <w:p w14:paraId="7F783AFE" w14:textId="34E6FA6A" w:rsidR="009C256B" w:rsidRPr="00DC1797" w:rsidRDefault="009C256B" w:rsidP="004A61F6">
            <w:pPr>
              <w:tabs>
                <w:tab w:val="left" w:pos="1600"/>
              </w:tabs>
              <w:ind w:left="266" w:hanging="357"/>
              <w:jc w:val="center"/>
              <w:rPr>
                <w:rFonts w:ascii="Arial Bold" w:hAnsi="Arial Bold" w:cs="Arial"/>
                <w:b/>
                <w:sz w:val="40"/>
              </w:rPr>
            </w:pPr>
          </w:p>
          <w:p w14:paraId="427C1E34" w14:textId="77777777" w:rsidR="009C256B" w:rsidRPr="00DC1797" w:rsidRDefault="009C256B" w:rsidP="006418CC">
            <w:pPr>
              <w:tabs>
                <w:tab w:val="left" w:pos="1600"/>
              </w:tabs>
              <w:rPr>
                <w:rFonts w:cs="Arial"/>
              </w:rPr>
            </w:pPr>
          </w:p>
        </w:tc>
        <w:tc>
          <w:tcPr>
            <w:tcW w:w="10298" w:type="dxa"/>
            <w:tcBorders>
              <w:left w:val="single" w:sz="2" w:space="0" w:color="auto"/>
              <w:bottom w:val="single" w:sz="2" w:space="0" w:color="auto"/>
              <w:right w:val="single" w:sz="2" w:space="0" w:color="auto"/>
            </w:tcBorders>
            <w:shd w:val="clear" w:color="auto" w:fill="C5E0B3" w:themeFill="accent6" w:themeFillTint="66"/>
          </w:tcPr>
          <w:p w14:paraId="2E9F9B84" w14:textId="6D059511" w:rsidR="009C256B" w:rsidRPr="00DC1797" w:rsidRDefault="00821AA4" w:rsidP="0077595A">
            <w:pPr>
              <w:tabs>
                <w:tab w:val="left" w:pos="1600"/>
              </w:tabs>
              <w:rPr>
                <w:rFonts w:cs="Arial"/>
                <w:b/>
              </w:rPr>
            </w:pPr>
            <w:r>
              <w:rPr>
                <w:rFonts w:cs="Arial"/>
                <w:b/>
              </w:rPr>
              <w:t xml:space="preserve">How </w:t>
            </w:r>
            <w:r w:rsidR="00D92600">
              <w:rPr>
                <w:rFonts w:cs="Arial"/>
                <w:b/>
              </w:rPr>
              <w:t>to find out more about our school</w:t>
            </w:r>
          </w:p>
        </w:tc>
      </w:tr>
      <w:tr w:rsidR="000C6DF3" w:rsidRPr="00DC1797" w14:paraId="6BF1F3B2" w14:textId="77777777" w:rsidTr="002E5210">
        <w:tc>
          <w:tcPr>
            <w:tcW w:w="334" w:type="dxa"/>
            <w:vMerge/>
            <w:tcBorders>
              <w:left w:val="nil"/>
              <w:bottom w:val="nil"/>
              <w:right w:val="single" w:sz="2" w:space="0" w:color="auto"/>
            </w:tcBorders>
            <w:shd w:val="clear" w:color="auto" w:fill="C0C0C0"/>
          </w:tcPr>
          <w:p w14:paraId="60A63034" w14:textId="77777777" w:rsidR="009C256B" w:rsidRPr="00DC1797" w:rsidRDefault="009C256B">
            <w:pPr>
              <w:tabs>
                <w:tab w:val="left" w:pos="1600"/>
              </w:tabs>
              <w:rPr>
                <w:rFonts w:cs="Arial"/>
              </w:rPr>
            </w:pPr>
          </w:p>
        </w:tc>
        <w:tc>
          <w:tcPr>
            <w:tcW w:w="10298" w:type="dxa"/>
            <w:tcBorders>
              <w:left w:val="single" w:sz="2" w:space="0" w:color="auto"/>
              <w:right w:val="single" w:sz="2" w:space="0" w:color="auto"/>
            </w:tcBorders>
          </w:tcPr>
          <w:p w14:paraId="0E9E8602" w14:textId="77777777" w:rsidR="003C2D3A" w:rsidRDefault="003C2D3A" w:rsidP="00F16CB4">
            <w:pPr>
              <w:autoSpaceDE w:val="0"/>
              <w:autoSpaceDN w:val="0"/>
              <w:adjustRightInd w:val="0"/>
              <w:rPr>
                <w:color w:val="000000"/>
                <w:szCs w:val="16"/>
              </w:rPr>
            </w:pPr>
          </w:p>
          <w:p w14:paraId="73B652B4" w14:textId="348FB61B" w:rsidR="00440A57" w:rsidRDefault="00D92600" w:rsidP="00440A57">
            <w:pPr>
              <w:autoSpaceDE w:val="0"/>
              <w:autoSpaceDN w:val="0"/>
              <w:adjustRightInd w:val="0"/>
              <w:rPr>
                <w:color w:val="000000"/>
                <w:szCs w:val="16"/>
              </w:rPr>
            </w:pPr>
            <w:r>
              <w:rPr>
                <w:color w:val="000000"/>
                <w:szCs w:val="16"/>
              </w:rPr>
              <w:t>C</w:t>
            </w:r>
            <w:r w:rsidR="00533B17">
              <w:rPr>
                <w:color w:val="000000"/>
                <w:szCs w:val="16"/>
              </w:rPr>
              <w:t>ontact us directly if you require furt</w:t>
            </w:r>
            <w:r w:rsidR="000B281A">
              <w:rPr>
                <w:color w:val="000000"/>
                <w:szCs w:val="16"/>
              </w:rPr>
              <w:t>her information</w:t>
            </w:r>
            <w:r>
              <w:rPr>
                <w:color w:val="000000"/>
                <w:szCs w:val="16"/>
              </w:rPr>
              <w:t xml:space="preserve"> about our school </w:t>
            </w:r>
            <w:r w:rsidR="000B281A">
              <w:rPr>
                <w:color w:val="000000"/>
                <w:szCs w:val="16"/>
              </w:rPr>
              <w:t xml:space="preserve">or if you wish </w:t>
            </w:r>
            <w:r w:rsidR="00533B17">
              <w:rPr>
                <w:color w:val="000000"/>
                <w:szCs w:val="16"/>
              </w:rPr>
              <w:t>to comment on th</w:t>
            </w:r>
            <w:r>
              <w:rPr>
                <w:color w:val="000000"/>
                <w:szCs w:val="16"/>
              </w:rPr>
              <w:t>is</w:t>
            </w:r>
            <w:r w:rsidR="00533B17">
              <w:rPr>
                <w:color w:val="000000"/>
                <w:szCs w:val="16"/>
              </w:rPr>
              <w:t xml:space="preserve"> report.</w:t>
            </w:r>
            <w:r w:rsidR="000B281A">
              <w:rPr>
                <w:color w:val="000000"/>
                <w:szCs w:val="16"/>
              </w:rPr>
              <w:t xml:space="preserve"> </w:t>
            </w:r>
          </w:p>
          <w:p w14:paraId="78D4E2C6" w14:textId="5AA630D5" w:rsidR="00FA4B1A" w:rsidRDefault="00D92600" w:rsidP="00F16CB4">
            <w:pPr>
              <w:autoSpaceDE w:val="0"/>
              <w:autoSpaceDN w:val="0"/>
              <w:adjustRightInd w:val="0"/>
              <w:rPr>
                <w:color w:val="000000"/>
                <w:szCs w:val="16"/>
              </w:rPr>
            </w:pPr>
            <w:r>
              <w:rPr>
                <w:color w:val="000000"/>
                <w:szCs w:val="16"/>
              </w:rPr>
              <w:t xml:space="preserve">Our </w:t>
            </w:r>
            <w:r w:rsidR="000B281A">
              <w:rPr>
                <w:color w:val="000000"/>
                <w:szCs w:val="16"/>
              </w:rPr>
              <w:t>contact e-mail address is:</w:t>
            </w:r>
            <w:r w:rsidR="004E555D">
              <w:rPr>
                <w:color w:val="000000"/>
                <w:szCs w:val="16"/>
              </w:rPr>
              <w:t xml:space="preserve">  </w:t>
            </w:r>
            <w:hyperlink r:id="rId9" w:history="1">
              <w:r w:rsidR="004E555D" w:rsidRPr="005358F8">
                <w:rPr>
                  <w:rStyle w:val="Hyperlink"/>
                  <w:szCs w:val="16"/>
                </w:rPr>
                <w:t>headteacher@caldercuilt-pri.glasgow.sch.uk</w:t>
              </w:r>
            </w:hyperlink>
          </w:p>
          <w:p w14:paraId="236EA742" w14:textId="6957CD44" w:rsidR="00821AA4" w:rsidRDefault="00821AA4" w:rsidP="004D2114">
            <w:pPr>
              <w:autoSpaceDE w:val="0"/>
              <w:autoSpaceDN w:val="0"/>
              <w:adjustRightInd w:val="0"/>
              <w:rPr>
                <w:color w:val="000000"/>
                <w:szCs w:val="16"/>
              </w:rPr>
            </w:pPr>
            <w:r>
              <w:rPr>
                <w:color w:val="000000"/>
                <w:szCs w:val="16"/>
              </w:rPr>
              <w:t>Our telephone number is:</w:t>
            </w:r>
            <w:r w:rsidR="004E555D">
              <w:rPr>
                <w:color w:val="000000"/>
                <w:szCs w:val="16"/>
              </w:rPr>
              <w:t xml:space="preserve"> 0141 9450633</w:t>
            </w:r>
          </w:p>
          <w:p w14:paraId="7D084BDA" w14:textId="0B000D22" w:rsidR="004E555D" w:rsidRDefault="00821AA4" w:rsidP="00440A57">
            <w:pPr>
              <w:autoSpaceDE w:val="0"/>
              <w:autoSpaceDN w:val="0"/>
              <w:adjustRightInd w:val="0"/>
              <w:rPr>
                <w:color w:val="000000"/>
                <w:szCs w:val="16"/>
              </w:rPr>
            </w:pPr>
            <w:r>
              <w:rPr>
                <w:color w:val="000000"/>
                <w:szCs w:val="16"/>
              </w:rPr>
              <w:t>Our school address</w:t>
            </w:r>
            <w:r w:rsidR="0005632B">
              <w:rPr>
                <w:color w:val="000000"/>
                <w:szCs w:val="16"/>
              </w:rPr>
              <w:t xml:space="preserve"> is</w:t>
            </w:r>
            <w:r>
              <w:rPr>
                <w:color w:val="000000"/>
                <w:szCs w:val="16"/>
              </w:rPr>
              <w:t>:</w:t>
            </w:r>
            <w:r w:rsidR="004E555D">
              <w:rPr>
                <w:color w:val="000000"/>
                <w:szCs w:val="16"/>
              </w:rPr>
              <w:t xml:space="preserve">    </w:t>
            </w:r>
            <w:r w:rsidR="004E555D">
              <w:rPr>
                <w:color w:val="000000"/>
                <w:szCs w:val="16"/>
              </w:rPr>
              <w:t>Caldercuilt Primary School &amp; Nursery Class,</w:t>
            </w:r>
            <w:r w:rsidR="00440A57">
              <w:rPr>
                <w:color w:val="000000"/>
                <w:szCs w:val="16"/>
              </w:rPr>
              <w:t xml:space="preserve"> </w:t>
            </w:r>
            <w:r w:rsidR="004E555D">
              <w:rPr>
                <w:color w:val="000000"/>
                <w:szCs w:val="16"/>
              </w:rPr>
              <w:t>101 Invershiel Road, Glasgow, G235NR</w:t>
            </w:r>
          </w:p>
          <w:p w14:paraId="67135243" w14:textId="6C1BAEA8" w:rsidR="00821AA4" w:rsidRDefault="00821AA4" w:rsidP="00F16CB4">
            <w:pPr>
              <w:autoSpaceDE w:val="0"/>
              <w:autoSpaceDN w:val="0"/>
              <w:adjustRightInd w:val="0"/>
              <w:rPr>
                <w:color w:val="000000"/>
                <w:szCs w:val="16"/>
              </w:rPr>
            </w:pPr>
          </w:p>
          <w:p w14:paraId="0A815B44" w14:textId="77777777" w:rsidR="004E555D" w:rsidRDefault="000B281A" w:rsidP="000C6DF3">
            <w:pPr>
              <w:autoSpaceDE w:val="0"/>
              <w:autoSpaceDN w:val="0"/>
              <w:adjustRightInd w:val="0"/>
              <w:rPr>
                <w:color w:val="000000"/>
                <w:szCs w:val="16"/>
              </w:rPr>
            </w:pPr>
            <w:r>
              <w:rPr>
                <w:color w:val="000000"/>
                <w:szCs w:val="16"/>
              </w:rPr>
              <w:t>Fu</w:t>
            </w:r>
            <w:r w:rsidR="00EF4CD5">
              <w:rPr>
                <w:color w:val="000000"/>
                <w:szCs w:val="16"/>
              </w:rPr>
              <w:t xml:space="preserve">rther information </w:t>
            </w:r>
            <w:r w:rsidR="0005632B">
              <w:rPr>
                <w:color w:val="000000"/>
                <w:szCs w:val="16"/>
              </w:rPr>
              <w:t xml:space="preserve">is </w:t>
            </w:r>
            <w:r w:rsidR="00D92600">
              <w:rPr>
                <w:color w:val="000000"/>
                <w:szCs w:val="16"/>
              </w:rPr>
              <w:t xml:space="preserve">also </w:t>
            </w:r>
            <w:r w:rsidR="0005632B">
              <w:rPr>
                <w:color w:val="000000"/>
                <w:szCs w:val="16"/>
              </w:rPr>
              <w:t>available in</w:t>
            </w:r>
            <w:r w:rsidR="00D92600">
              <w:rPr>
                <w:color w:val="000000"/>
                <w:szCs w:val="16"/>
              </w:rPr>
              <w:t xml:space="preserve"> our</w:t>
            </w:r>
            <w:r w:rsidR="004E555D">
              <w:rPr>
                <w:color w:val="000000"/>
                <w:szCs w:val="16"/>
              </w:rPr>
              <w:t>:</w:t>
            </w:r>
          </w:p>
          <w:p w14:paraId="1F96F4AE" w14:textId="7BE895F6" w:rsidR="004E555D" w:rsidRDefault="004E555D" w:rsidP="004E555D">
            <w:pPr>
              <w:pStyle w:val="ListParagraph"/>
              <w:numPr>
                <w:ilvl w:val="0"/>
                <w:numId w:val="17"/>
              </w:numPr>
              <w:autoSpaceDE w:val="0"/>
              <w:autoSpaceDN w:val="0"/>
              <w:adjustRightInd w:val="0"/>
              <w:rPr>
                <w:color w:val="000000"/>
                <w:szCs w:val="16"/>
              </w:rPr>
            </w:pPr>
            <w:r w:rsidRPr="007A41AF">
              <w:rPr>
                <w:color w:val="000000"/>
                <w:szCs w:val="16"/>
              </w:rPr>
              <w:t>Newsletters</w:t>
            </w:r>
            <w:r>
              <w:rPr>
                <w:color w:val="000000"/>
                <w:szCs w:val="16"/>
              </w:rPr>
              <w:t xml:space="preserve"> emailed out</w:t>
            </w:r>
            <w:r w:rsidR="002E5210">
              <w:rPr>
                <w:color w:val="000000"/>
                <w:szCs w:val="16"/>
              </w:rPr>
              <w:t xml:space="preserve"> regularly</w:t>
            </w:r>
          </w:p>
          <w:p w14:paraId="7D357ACB" w14:textId="77777777" w:rsidR="004E555D" w:rsidRDefault="004E555D" w:rsidP="004E555D">
            <w:pPr>
              <w:pStyle w:val="ListParagraph"/>
              <w:numPr>
                <w:ilvl w:val="0"/>
                <w:numId w:val="17"/>
              </w:numPr>
              <w:autoSpaceDE w:val="0"/>
              <w:autoSpaceDN w:val="0"/>
              <w:adjustRightInd w:val="0"/>
              <w:rPr>
                <w:color w:val="000000"/>
                <w:szCs w:val="16"/>
              </w:rPr>
            </w:pPr>
            <w:r>
              <w:rPr>
                <w:color w:val="000000"/>
                <w:szCs w:val="16"/>
              </w:rPr>
              <w:t xml:space="preserve">Our </w:t>
            </w:r>
            <w:r w:rsidRPr="007A41AF">
              <w:rPr>
                <w:color w:val="000000"/>
                <w:szCs w:val="16"/>
              </w:rPr>
              <w:t xml:space="preserve">school website: </w:t>
            </w:r>
            <w:hyperlink r:id="rId10" w:history="1">
              <w:r w:rsidRPr="007A41AF">
                <w:rPr>
                  <w:rStyle w:val="Hyperlink"/>
                  <w:szCs w:val="16"/>
                </w:rPr>
                <w:t>https://blogs.glowscotland.org.uk/gc/caldercuilt/?page_id=194</w:t>
              </w:r>
            </w:hyperlink>
          </w:p>
          <w:p w14:paraId="48C2FD11" w14:textId="77777777" w:rsidR="004E555D" w:rsidRPr="004E555D" w:rsidRDefault="004E555D" w:rsidP="004E555D">
            <w:pPr>
              <w:pStyle w:val="ListParagraph"/>
              <w:numPr>
                <w:ilvl w:val="0"/>
                <w:numId w:val="17"/>
              </w:numPr>
              <w:autoSpaceDE w:val="0"/>
              <w:autoSpaceDN w:val="0"/>
              <w:adjustRightInd w:val="0"/>
              <w:rPr>
                <w:color w:val="000000"/>
                <w:szCs w:val="16"/>
              </w:rPr>
            </w:pPr>
            <w:r>
              <w:rPr>
                <w:color w:val="000000"/>
                <w:szCs w:val="16"/>
              </w:rPr>
              <w:t>O</w:t>
            </w:r>
            <w:r w:rsidRPr="007A41AF">
              <w:rPr>
                <w:color w:val="000000"/>
                <w:szCs w:val="16"/>
              </w:rPr>
              <w:t xml:space="preserve">ur X feed (formerly Twitter): </w:t>
            </w:r>
            <w:r w:rsidRPr="007A41AF">
              <w:rPr>
                <w:rFonts w:ascii="Segoe UI" w:hAnsi="Segoe UI" w:cs="Segoe UI"/>
                <w:color w:val="0070C0"/>
                <w:sz w:val="23"/>
                <w:szCs w:val="23"/>
                <w:shd w:val="clear" w:color="auto" w:fill="FFFFFF"/>
              </w:rPr>
              <w:t xml:space="preserve">@Caldercuilt  </w:t>
            </w:r>
          </w:p>
          <w:p w14:paraId="1559E70F" w14:textId="77777777" w:rsidR="007573D6" w:rsidRDefault="004E555D" w:rsidP="004E555D">
            <w:pPr>
              <w:pStyle w:val="ListParagraph"/>
              <w:numPr>
                <w:ilvl w:val="0"/>
                <w:numId w:val="17"/>
              </w:numPr>
              <w:autoSpaceDE w:val="0"/>
              <w:autoSpaceDN w:val="0"/>
              <w:adjustRightInd w:val="0"/>
              <w:rPr>
                <w:color w:val="000000"/>
                <w:szCs w:val="16"/>
              </w:rPr>
            </w:pPr>
            <w:r w:rsidRPr="004E555D">
              <w:rPr>
                <w:color w:val="000000"/>
                <w:szCs w:val="16"/>
              </w:rPr>
              <w:t xml:space="preserve">Our school handbook: </w:t>
            </w:r>
            <w:hyperlink r:id="rId11" w:history="1">
              <w:r w:rsidRPr="004E555D">
                <w:rPr>
                  <w:rStyle w:val="Hyperlink"/>
                  <w:szCs w:val="16"/>
                </w:rPr>
                <w:t>https://www.glasgow.gov.uk/index.aspx?articleid=18091</w:t>
              </w:r>
            </w:hyperlink>
            <w:r w:rsidRPr="004E555D">
              <w:rPr>
                <w:color w:val="000000"/>
                <w:szCs w:val="16"/>
              </w:rPr>
              <w:t xml:space="preserve"> </w:t>
            </w:r>
          </w:p>
          <w:p w14:paraId="4B11262A" w14:textId="3A882E02" w:rsidR="007840A5" w:rsidRPr="004E555D" w:rsidRDefault="007840A5" w:rsidP="007840A5">
            <w:pPr>
              <w:pStyle w:val="ListParagraph"/>
              <w:autoSpaceDE w:val="0"/>
              <w:autoSpaceDN w:val="0"/>
              <w:adjustRightInd w:val="0"/>
              <w:rPr>
                <w:color w:val="000000"/>
                <w:szCs w:val="16"/>
              </w:rPr>
            </w:pPr>
          </w:p>
        </w:tc>
      </w:tr>
    </w:tbl>
    <w:p w14:paraId="5597C2A7" w14:textId="77777777" w:rsidR="00513DB2" w:rsidRPr="00DC1797" w:rsidRDefault="00513DB2" w:rsidP="003C2D3A">
      <w:pPr>
        <w:tabs>
          <w:tab w:val="left" w:pos="540"/>
          <w:tab w:val="left" w:pos="5400"/>
        </w:tabs>
        <w:rPr>
          <w:rFonts w:cs="Arial"/>
        </w:rPr>
      </w:pPr>
    </w:p>
    <w:sectPr w:rsidR="00513DB2" w:rsidRPr="00DC1797" w:rsidSect="00440A57">
      <w:headerReference w:type="default" r:id="rId12"/>
      <w:pgSz w:w="11909" w:h="16834" w:code="9"/>
      <w:pgMar w:top="567" w:right="720" w:bottom="426" w:left="720" w:header="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CF39B" w14:textId="77777777" w:rsidR="005A5B41" w:rsidRDefault="005A5B41">
      <w:r>
        <w:separator/>
      </w:r>
    </w:p>
  </w:endnote>
  <w:endnote w:type="continuationSeparator" w:id="0">
    <w:p w14:paraId="434DCA58" w14:textId="77777777" w:rsidR="005A5B41" w:rsidRDefault="005A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FDEBD" w14:textId="77777777" w:rsidR="005A5B41" w:rsidRDefault="005A5B41">
      <w:r>
        <w:separator/>
      </w:r>
    </w:p>
  </w:footnote>
  <w:footnote w:type="continuationSeparator" w:id="0">
    <w:p w14:paraId="4012E173" w14:textId="77777777" w:rsidR="005A5B41" w:rsidRDefault="005A5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0B89A" w14:textId="1693AC4C" w:rsidR="002B6B42" w:rsidRDefault="002B6B42">
    <w:pPr>
      <w:pStyle w:val="Header"/>
    </w:pPr>
    <w:r w:rsidRPr="006F5F7E">
      <w:rPr>
        <w:rFonts w:asciiTheme="majorHAnsi" w:eastAsia="MS Mincho" w:hAnsiTheme="majorHAnsi"/>
        <w:b/>
        <w:bCs/>
        <w:noProof/>
        <w:sz w:val="28"/>
        <w:szCs w:val="28"/>
        <w:lang w:val="en-US"/>
      </w:rPr>
      <w:drawing>
        <wp:anchor distT="0" distB="0" distL="114300" distR="114300" simplePos="0" relativeHeight="251661312" behindDoc="1" locked="0" layoutInCell="1" allowOverlap="1" wp14:anchorId="6B670CCE" wp14:editId="1CEEC1F6">
          <wp:simplePos x="0" y="0"/>
          <wp:positionH relativeFrom="column">
            <wp:posOffset>6092190</wp:posOffset>
          </wp:positionH>
          <wp:positionV relativeFrom="paragraph">
            <wp:posOffset>31750</wp:posOffset>
          </wp:positionV>
          <wp:extent cx="941070" cy="939800"/>
          <wp:effectExtent l="0" t="0" r="0" b="0"/>
          <wp:wrapTight wrapText="bothSides">
            <wp:wrapPolygon edited="0">
              <wp:start x="0" y="0"/>
              <wp:lineTo x="0" y="21016"/>
              <wp:lineTo x="20988" y="21016"/>
              <wp:lineTo x="20988" y="0"/>
              <wp:lineTo x="0" y="0"/>
            </wp:wrapPolygon>
          </wp:wrapTight>
          <wp:docPr id="13" name="Picture 13" descr="A diagram of a diagram of a learning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diagram of a learning process&#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070" cy="939800"/>
                  </a:xfrm>
                  <a:prstGeom prst="rect">
                    <a:avLst/>
                  </a:prstGeom>
                </pic:spPr>
              </pic:pic>
            </a:graphicData>
          </a:graphic>
          <wp14:sizeRelH relativeFrom="margin">
            <wp14:pctWidth>0</wp14:pctWidth>
          </wp14:sizeRelH>
          <wp14:sizeRelV relativeFrom="margin">
            <wp14:pctHeight>0</wp14:pctHeight>
          </wp14:sizeRelV>
        </wp:anchor>
      </w:drawing>
    </w:r>
    <w:r w:rsidRPr="006F5F7E">
      <w:rPr>
        <w:b/>
        <w:bCs/>
        <w:noProof/>
        <w:sz w:val="28"/>
        <w:szCs w:val="28"/>
      </w:rPr>
      <w:drawing>
        <wp:anchor distT="0" distB="0" distL="114300" distR="114300" simplePos="0" relativeHeight="251659264" behindDoc="1" locked="0" layoutInCell="1" allowOverlap="1" wp14:anchorId="50A0FA52" wp14:editId="7DA77BAC">
          <wp:simplePos x="0" y="0"/>
          <wp:positionH relativeFrom="page">
            <wp:posOffset>114300</wp:posOffset>
          </wp:positionH>
          <wp:positionV relativeFrom="paragraph">
            <wp:posOffset>114300</wp:posOffset>
          </wp:positionV>
          <wp:extent cx="462915" cy="592455"/>
          <wp:effectExtent l="304800" t="304800" r="318135" b="321945"/>
          <wp:wrapThrough wrapText="bothSides">
            <wp:wrapPolygon edited="0">
              <wp:start x="-889" y="-11113"/>
              <wp:lineTo x="-14222" y="-9723"/>
              <wp:lineTo x="-14222" y="24309"/>
              <wp:lineTo x="-1778" y="31254"/>
              <wp:lineTo x="-889" y="32643"/>
              <wp:lineTo x="16889" y="32643"/>
              <wp:lineTo x="17778" y="31254"/>
              <wp:lineTo x="32889" y="24309"/>
              <wp:lineTo x="35556" y="12502"/>
              <wp:lineTo x="35556" y="1389"/>
              <wp:lineTo x="26667" y="-9029"/>
              <wp:lineTo x="25778" y="-11113"/>
              <wp:lineTo x="-889" y="-11113"/>
            </wp:wrapPolygon>
          </wp:wrapThrough>
          <wp:docPr id="14" name="Picture 10">
            <a:extLst xmlns:a="http://schemas.openxmlformats.org/drawingml/2006/main">
              <a:ext uri="{FF2B5EF4-FFF2-40B4-BE49-F238E27FC236}">
                <a16:creationId xmlns:a16="http://schemas.microsoft.com/office/drawing/2014/main" id="{3E9F9368-89B6-4BBE-B540-121E6C74D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3E9F9368-89B6-4BBE-B540-121E6C74D6A4}"/>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2915" cy="5924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077"/>
    <w:multiLevelType w:val="hybridMultilevel"/>
    <w:tmpl w:val="C846A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12A43"/>
    <w:multiLevelType w:val="hybridMultilevel"/>
    <w:tmpl w:val="96107B50"/>
    <w:lvl w:ilvl="0" w:tplc="3DB47700">
      <w:numFmt w:val="bullet"/>
      <w:lvlText w:val="•"/>
      <w:lvlJc w:val="left"/>
      <w:pPr>
        <w:ind w:left="1960" w:hanging="160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67F06"/>
    <w:multiLevelType w:val="hybridMultilevel"/>
    <w:tmpl w:val="84CC0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32D30"/>
    <w:multiLevelType w:val="hybridMultilevel"/>
    <w:tmpl w:val="6E7E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A45BB"/>
    <w:multiLevelType w:val="hybridMultilevel"/>
    <w:tmpl w:val="B604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37D2C"/>
    <w:multiLevelType w:val="hybridMultilevel"/>
    <w:tmpl w:val="014AF5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FE42D3"/>
    <w:multiLevelType w:val="hybridMultilevel"/>
    <w:tmpl w:val="982421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536374"/>
    <w:multiLevelType w:val="hybridMultilevel"/>
    <w:tmpl w:val="37AA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F4F84"/>
    <w:multiLevelType w:val="hybridMultilevel"/>
    <w:tmpl w:val="764EF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EC4E6F"/>
    <w:multiLevelType w:val="hybridMultilevel"/>
    <w:tmpl w:val="A2A4E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8C2F43"/>
    <w:multiLevelType w:val="hybridMultilevel"/>
    <w:tmpl w:val="BCCC9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B76293"/>
    <w:multiLevelType w:val="hybridMultilevel"/>
    <w:tmpl w:val="92BCE3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58536BF"/>
    <w:multiLevelType w:val="hybridMultilevel"/>
    <w:tmpl w:val="F6305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B7B26"/>
    <w:multiLevelType w:val="hybridMultilevel"/>
    <w:tmpl w:val="4A9E2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2961CF"/>
    <w:multiLevelType w:val="hybridMultilevel"/>
    <w:tmpl w:val="0B8E9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422DAC"/>
    <w:multiLevelType w:val="hybridMultilevel"/>
    <w:tmpl w:val="CB2C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C67743"/>
    <w:multiLevelType w:val="hybridMultilevel"/>
    <w:tmpl w:val="2A3CC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E06AA8"/>
    <w:multiLevelType w:val="hybridMultilevel"/>
    <w:tmpl w:val="1D28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C2486E"/>
    <w:multiLevelType w:val="hybridMultilevel"/>
    <w:tmpl w:val="C45CA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275731"/>
    <w:multiLevelType w:val="hybridMultilevel"/>
    <w:tmpl w:val="2298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435098"/>
    <w:multiLevelType w:val="hybridMultilevel"/>
    <w:tmpl w:val="2A0C92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9736DB"/>
    <w:multiLevelType w:val="hybridMultilevel"/>
    <w:tmpl w:val="39D65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14"/>
  </w:num>
  <w:num w:numId="4">
    <w:abstractNumId w:val="8"/>
  </w:num>
  <w:num w:numId="5">
    <w:abstractNumId w:val="21"/>
  </w:num>
  <w:num w:numId="6">
    <w:abstractNumId w:val="10"/>
  </w:num>
  <w:num w:numId="7">
    <w:abstractNumId w:val="18"/>
  </w:num>
  <w:num w:numId="8">
    <w:abstractNumId w:val="0"/>
  </w:num>
  <w:num w:numId="9">
    <w:abstractNumId w:val="13"/>
  </w:num>
  <w:num w:numId="10">
    <w:abstractNumId w:val="6"/>
  </w:num>
  <w:num w:numId="11">
    <w:abstractNumId w:val="16"/>
  </w:num>
  <w:num w:numId="12">
    <w:abstractNumId w:val="12"/>
  </w:num>
  <w:num w:numId="13">
    <w:abstractNumId w:val="3"/>
  </w:num>
  <w:num w:numId="14">
    <w:abstractNumId w:val="15"/>
  </w:num>
  <w:num w:numId="15">
    <w:abstractNumId w:val="7"/>
  </w:num>
  <w:num w:numId="16">
    <w:abstractNumId w:val="2"/>
  </w:num>
  <w:num w:numId="17">
    <w:abstractNumId w:val="4"/>
  </w:num>
  <w:num w:numId="18">
    <w:abstractNumId w:val="20"/>
  </w:num>
  <w:num w:numId="19">
    <w:abstractNumId w:val="17"/>
  </w:num>
  <w:num w:numId="20">
    <w:abstractNumId w:val="1"/>
  </w:num>
  <w:num w:numId="21">
    <w:abstractNumId w:val="9"/>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F3"/>
    <w:rsid w:val="00020DBE"/>
    <w:rsid w:val="000223ED"/>
    <w:rsid w:val="00040B23"/>
    <w:rsid w:val="000420D3"/>
    <w:rsid w:val="0005632B"/>
    <w:rsid w:val="0006006A"/>
    <w:rsid w:val="00073190"/>
    <w:rsid w:val="00080C2A"/>
    <w:rsid w:val="00083EC4"/>
    <w:rsid w:val="0009784E"/>
    <w:rsid w:val="00097858"/>
    <w:rsid w:val="000A1549"/>
    <w:rsid w:val="000B281A"/>
    <w:rsid w:val="000B477E"/>
    <w:rsid w:val="000C6DF3"/>
    <w:rsid w:val="00105F08"/>
    <w:rsid w:val="00112BE6"/>
    <w:rsid w:val="00153301"/>
    <w:rsid w:val="00194C61"/>
    <w:rsid w:val="001C2325"/>
    <w:rsid w:val="001D0768"/>
    <w:rsid w:val="00227391"/>
    <w:rsid w:val="002640F3"/>
    <w:rsid w:val="002B013B"/>
    <w:rsid w:val="002B6B42"/>
    <w:rsid w:val="002C110E"/>
    <w:rsid w:val="002C375E"/>
    <w:rsid w:val="002D1800"/>
    <w:rsid w:val="002D1CD7"/>
    <w:rsid w:val="002E5210"/>
    <w:rsid w:val="002E7BF1"/>
    <w:rsid w:val="002F42E2"/>
    <w:rsid w:val="002F7513"/>
    <w:rsid w:val="00312B33"/>
    <w:rsid w:val="003257CB"/>
    <w:rsid w:val="00326EB2"/>
    <w:rsid w:val="00351D61"/>
    <w:rsid w:val="00377DF2"/>
    <w:rsid w:val="003806D6"/>
    <w:rsid w:val="003810FE"/>
    <w:rsid w:val="0039106E"/>
    <w:rsid w:val="003C2D3A"/>
    <w:rsid w:val="003F097A"/>
    <w:rsid w:val="003F4476"/>
    <w:rsid w:val="0043211C"/>
    <w:rsid w:val="00440A57"/>
    <w:rsid w:val="004532F8"/>
    <w:rsid w:val="004560F8"/>
    <w:rsid w:val="004678FF"/>
    <w:rsid w:val="00474120"/>
    <w:rsid w:val="004A0242"/>
    <w:rsid w:val="004A61F6"/>
    <w:rsid w:val="004B62F3"/>
    <w:rsid w:val="004C387E"/>
    <w:rsid w:val="004D2114"/>
    <w:rsid w:val="004E555D"/>
    <w:rsid w:val="004F6C7A"/>
    <w:rsid w:val="00503155"/>
    <w:rsid w:val="0051174C"/>
    <w:rsid w:val="00513DB2"/>
    <w:rsid w:val="00515F1F"/>
    <w:rsid w:val="00531D46"/>
    <w:rsid w:val="00533B17"/>
    <w:rsid w:val="005647BB"/>
    <w:rsid w:val="00565D36"/>
    <w:rsid w:val="005730C9"/>
    <w:rsid w:val="00575FBB"/>
    <w:rsid w:val="005878F4"/>
    <w:rsid w:val="005A5B41"/>
    <w:rsid w:val="005A6CBC"/>
    <w:rsid w:val="005A7E1F"/>
    <w:rsid w:val="005B0BDD"/>
    <w:rsid w:val="005D36D5"/>
    <w:rsid w:val="005E04F0"/>
    <w:rsid w:val="005E6C1E"/>
    <w:rsid w:val="005F684C"/>
    <w:rsid w:val="005F7D9A"/>
    <w:rsid w:val="00617CF0"/>
    <w:rsid w:val="006312A7"/>
    <w:rsid w:val="00634678"/>
    <w:rsid w:val="006379F7"/>
    <w:rsid w:val="006418CC"/>
    <w:rsid w:val="006674C4"/>
    <w:rsid w:val="006962BA"/>
    <w:rsid w:val="006A637C"/>
    <w:rsid w:val="006B56D4"/>
    <w:rsid w:val="006D7EB3"/>
    <w:rsid w:val="006F28E6"/>
    <w:rsid w:val="006F3C07"/>
    <w:rsid w:val="006F5F7E"/>
    <w:rsid w:val="00707E7D"/>
    <w:rsid w:val="00714AC2"/>
    <w:rsid w:val="0071594F"/>
    <w:rsid w:val="00730BD5"/>
    <w:rsid w:val="007359F0"/>
    <w:rsid w:val="007573D6"/>
    <w:rsid w:val="0077595A"/>
    <w:rsid w:val="00777B73"/>
    <w:rsid w:val="00780F87"/>
    <w:rsid w:val="007840A5"/>
    <w:rsid w:val="007A3158"/>
    <w:rsid w:val="007B413E"/>
    <w:rsid w:val="007C4902"/>
    <w:rsid w:val="00811CCB"/>
    <w:rsid w:val="0081386F"/>
    <w:rsid w:val="00821AA4"/>
    <w:rsid w:val="008249C5"/>
    <w:rsid w:val="00827F86"/>
    <w:rsid w:val="00832518"/>
    <w:rsid w:val="00897D1B"/>
    <w:rsid w:val="008A5CC5"/>
    <w:rsid w:val="008C1689"/>
    <w:rsid w:val="008C2F09"/>
    <w:rsid w:val="008C3AE7"/>
    <w:rsid w:val="008C7468"/>
    <w:rsid w:val="008D0232"/>
    <w:rsid w:val="00914851"/>
    <w:rsid w:val="00914D4C"/>
    <w:rsid w:val="0092470D"/>
    <w:rsid w:val="00951A19"/>
    <w:rsid w:val="009537BE"/>
    <w:rsid w:val="00963FFD"/>
    <w:rsid w:val="00967084"/>
    <w:rsid w:val="0097181F"/>
    <w:rsid w:val="009909A4"/>
    <w:rsid w:val="00992110"/>
    <w:rsid w:val="009958F5"/>
    <w:rsid w:val="009C256B"/>
    <w:rsid w:val="009C6C41"/>
    <w:rsid w:val="009E3241"/>
    <w:rsid w:val="009F0B92"/>
    <w:rsid w:val="00A000E8"/>
    <w:rsid w:val="00A3139C"/>
    <w:rsid w:val="00A53DB2"/>
    <w:rsid w:val="00A745CD"/>
    <w:rsid w:val="00A84C97"/>
    <w:rsid w:val="00A963C4"/>
    <w:rsid w:val="00A966F7"/>
    <w:rsid w:val="00AB5D35"/>
    <w:rsid w:val="00AD408C"/>
    <w:rsid w:val="00AD6C87"/>
    <w:rsid w:val="00AE1890"/>
    <w:rsid w:val="00AF6A2A"/>
    <w:rsid w:val="00B56E5E"/>
    <w:rsid w:val="00B64EEC"/>
    <w:rsid w:val="00B8505F"/>
    <w:rsid w:val="00BA530F"/>
    <w:rsid w:val="00BC7A2B"/>
    <w:rsid w:val="00BE670D"/>
    <w:rsid w:val="00BE7210"/>
    <w:rsid w:val="00C04E02"/>
    <w:rsid w:val="00C651C5"/>
    <w:rsid w:val="00C85E14"/>
    <w:rsid w:val="00CA0329"/>
    <w:rsid w:val="00CA2979"/>
    <w:rsid w:val="00CB48DC"/>
    <w:rsid w:val="00CC0A8D"/>
    <w:rsid w:val="00CC697C"/>
    <w:rsid w:val="00CD643C"/>
    <w:rsid w:val="00D03543"/>
    <w:rsid w:val="00D245A1"/>
    <w:rsid w:val="00D54E4A"/>
    <w:rsid w:val="00D56A0B"/>
    <w:rsid w:val="00D64238"/>
    <w:rsid w:val="00D647AF"/>
    <w:rsid w:val="00D66782"/>
    <w:rsid w:val="00D837D7"/>
    <w:rsid w:val="00D92600"/>
    <w:rsid w:val="00D94C57"/>
    <w:rsid w:val="00DC1797"/>
    <w:rsid w:val="00DC21A3"/>
    <w:rsid w:val="00DC2E99"/>
    <w:rsid w:val="00DD074D"/>
    <w:rsid w:val="00DF6E6B"/>
    <w:rsid w:val="00E05DF7"/>
    <w:rsid w:val="00E12D0B"/>
    <w:rsid w:val="00E1723A"/>
    <w:rsid w:val="00E2125B"/>
    <w:rsid w:val="00E2247C"/>
    <w:rsid w:val="00E25D11"/>
    <w:rsid w:val="00E31275"/>
    <w:rsid w:val="00E92E94"/>
    <w:rsid w:val="00EC2D76"/>
    <w:rsid w:val="00EE0A65"/>
    <w:rsid w:val="00EE5EEE"/>
    <w:rsid w:val="00EE600B"/>
    <w:rsid w:val="00EF4CD5"/>
    <w:rsid w:val="00EF5A37"/>
    <w:rsid w:val="00F04524"/>
    <w:rsid w:val="00F16CB4"/>
    <w:rsid w:val="00F322D9"/>
    <w:rsid w:val="00F3680E"/>
    <w:rsid w:val="00F46804"/>
    <w:rsid w:val="00F479AF"/>
    <w:rsid w:val="00F62B3F"/>
    <w:rsid w:val="00F720A7"/>
    <w:rsid w:val="00F77357"/>
    <w:rsid w:val="00FA17C4"/>
    <w:rsid w:val="00FA28EF"/>
    <w:rsid w:val="00FA496D"/>
    <w:rsid w:val="00FA4B1A"/>
    <w:rsid w:val="00FA56EC"/>
    <w:rsid w:val="00FC2598"/>
    <w:rsid w:val="00FD389F"/>
    <w:rsid w:val="00FF6B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0EC22E88"/>
  <w15:docId w15:val="{72802260-BECA-43AC-9605-03EEE996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63C4"/>
    <w:rPr>
      <w:rFonts w:ascii="Arial" w:hAnsi="Arial"/>
      <w:lang w:eastAsia="en-US"/>
    </w:rPr>
  </w:style>
  <w:style w:type="paragraph" w:styleId="Heading1">
    <w:name w:val="heading 1"/>
    <w:basedOn w:val="Normal"/>
    <w:next w:val="Normal"/>
    <w:qFormat/>
    <w:pPr>
      <w:keepNext/>
      <w:spacing w:before="240" w:after="60"/>
      <w:outlineLvl w:val="0"/>
    </w:pPr>
    <w:rPr>
      <w:b/>
      <w:kern w:val="32"/>
      <w:sz w:val="32"/>
      <w:szCs w:val="32"/>
    </w:rPr>
  </w:style>
  <w:style w:type="paragraph" w:styleId="Heading2">
    <w:name w:val="heading 2"/>
    <w:basedOn w:val="Normal"/>
    <w:next w:val="Normal"/>
    <w:qFormat/>
    <w:rsid w:val="008C2F09"/>
    <w:pPr>
      <w:keepNext/>
      <w:spacing w:before="240" w:after="60"/>
      <w:outlineLvl w:val="1"/>
    </w:pPr>
    <w:rPr>
      <w:rFonts w:cs="Arial"/>
      <w:b/>
      <w:bCs/>
      <w:i/>
      <w:iCs/>
      <w:sz w:val="28"/>
      <w:szCs w:val="28"/>
    </w:rPr>
  </w:style>
  <w:style w:type="paragraph" w:styleId="Heading3">
    <w:name w:val="heading 3"/>
    <w:basedOn w:val="Normal"/>
    <w:next w:val="Normal"/>
    <w:qFormat/>
    <w:rsid w:val="008C2F0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600"/>
      </w:tabs>
    </w:pPr>
    <w:rPr>
      <w:color w:val="FF0000"/>
    </w:rPr>
  </w:style>
  <w:style w:type="table" w:styleId="TableGrid">
    <w:name w:val="Table Grid"/>
    <w:basedOn w:val="TableNormal"/>
    <w:rsid w:val="0001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7F86"/>
    <w:rPr>
      <w:rFonts w:ascii="Segoe UI" w:hAnsi="Segoe UI" w:cs="Segoe UI"/>
      <w:sz w:val="18"/>
      <w:szCs w:val="18"/>
    </w:rPr>
  </w:style>
  <w:style w:type="character" w:customStyle="1" w:styleId="BalloonTextChar">
    <w:name w:val="Balloon Text Char"/>
    <w:basedOn w:val="DefaultParagraphFont"/>
    <w:link w:val="BalloonText"/>
    <w:rsid w:val="00827F86"/>
    <w:rPr>
      <w:rFonts w:ascii="Segoe UI" w:hAnsi="Segoe UI" w:cs="Segoe UI"/>
      <w:sz w:val="18"/>
      <w:szCs w:val="18"/>
      <w:lang w:eastAsia="en-US"/>
    </w:rPr>
  </w:style>
  <w:style w:type="character" w:customStyle="1" w:styleId="HeaderChar">
    <w:name w:val="Header Char"/>
    <w:basedOn w:val="DefaultParagraphFont"/>
    <w:link w:val="Header"/>
    <w:uiPriority w:val="99"/>
    <w:rsid w:val="002B6B42"/>
    <w:rPr>
      <w:rFonts w:ascii="Arial" w:hAnsi="Arial"/>
      <w:lang w:eastAsia="en-US"/>
    </w:rPr>
  </w:style>
  <w:style w:type="character" w:styleId="Hyperlink">
    <w:name w:val="Hyperlink"/>
    <w:basedOn w:val="DefaultParagraphFont"/>
    <w:rsid w:val="004E555D"/>
    <w:rPr>
      <w:color w:val="0563C1" w:themeColor="hyperlink"/>
      <w:u w:val="single"/>
    </w:rPr>
  </w:style>
  <w:style w:type="paragraph" w:styleId="ListParagraph">
    <w:name w:val="List Paragraph"/>
    <w:basedOn w:val="Normal"/>
    <w:uiPriority w:val="34"/>
    <w:qFormat/>
    <w:rsid w:val="004E555D"/>
    <w:pPr>
      <w:ind w:left="720"/>
      <w:contextualSpacing/>
    </w:pPr>
  </w:style>
  <w:style w:type="character" w:customStyle="1" w:styleId="normaltextrun">
    <w:name w:val="normaltextrun"/>
    <w:basedOn w:val="DefaultParagraphFont"/>
    <w:rsid w:val="0039106E"/>
  </w:style>
  <w:style w:type="paragraph" w:customStyle="1" w:styleId="paragraph">
    <w:name w:val="paragraph"/>
    <w:basedOn w:val="Normal"/>
    <w:rsid w:val="0039106E"/>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96041">
      <w:bodyDiv w:val="1"/>
      <w:marLeft w:val="0"/>
      <w:marRight w:val="0"/>
      <w:marTop w:val="0"/>
      <w:marBottom w:val="0"/>
      <w:divBdr>
        <w:top w:val="none" w:sz="0" w:space="0" w:color="auto"/>
        <w:left w:val="none" w:sz="0" w:space="0" w:color="auto"/>
        <w:bottom w:val="none" w:sz="0" w:space="0" w:color="auto"/>
        <w:right w:val="none" w:sz="0" w:space="0" w:color="auto"/>
      </w:divBdr>
    </w:div>
    <w:div w:id="627781804">
      <w:bodyDiv w:val="1"/>
      <w:marLeft w:val="0"/>
      <w:marRight w:val="0"/>
      <w:marTop w:val="0"/>
      <w:marBottom w:val="300"/>
      <w:divBdr>
        <w:top w:val="none" w:sz="0" w:space="0" w:color="auto"/>
        <w:left w:val="none" w:sz="0" w:space="0" w:color="auto"/>
        <w:bottom w:val="none" w:sz="0" w:space="0" w:color="auto"/>
        <w:right w:val="none" w:sz="0" w:space="0" w:color="auto"/>
      </w:divBdr>
      <w:divsChild>
        <w:div w:id="462887915">
          <w:marLeft w:val="0"/>
          <w:marRight w:val="0"/>
          <w:marTop w:val="0"/>
          <w:marBottom w:val="330"/>
          <w:divBdr>
            <w:top w:val="none" w:sz="0" w:space="0" w:color="auto"/>
            <w:left w:val="none" w:sz="0" w:space="0" w:color="auto"/>
            <w:bottom w:val="none" w:sz="0" w:space="0" w:color="auto"/>
            <w:right w:val="none" w:sz="0" w:space="0" w:color="auto"/>
          </w:divBdr>
          <w:divsChild>
            <w:div w:id="1288655975">
              <w:marLeft w:val="0"/>
              <w:marRight w:val="0"/>
              <w:marTop w:val="0"/>
              <w:marBottom w:val="0"/>
              <w:divBdr>
                <w:top w:val="none" w:sz="0" w:space="0" w:color="auto"/>
                <w:left w:val="none" w:sz="0" w:space="0" w:color="auto"/>
                <w:bottom w:val="none" w:sz="0" w:space="0" w:color="auto"/>
                <w:right w:val="none" w:sz="0" w:space="0" w:color="auto"/>
              </w:divBdr>
              <w:divsChild>
                <w:div w:id="12587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84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lasgow.gov.uk/index.aspx?articleid=18091" TargetMode="External"/><Relationship Id="rId5" Type="http://schemas.openxmlformats.org/officeDocument/2006/relationships/settings" Target="settings.xml"/><Relationship Id="rId10" Type="http://schemas.openxmlformats.org/officeDocument/2006/relationships/hyperlink" Target="https://blogs.glowscotland.org.uk/gc/caldercuilt/?page_id=194" TargetMode="External"/><Relationship Id="rId4" Type="http://schemas.openxmlformats.org/officeDocument/2006/relationships/styles" Target="styles.xml"/><Relationship Id="rId9" Type="http://schemas.openxmlformats.org/officeDocument/2006/relationships/hyperlink" Target="mailto:headteacher@caldercuilt-pri.glasgow.sch.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de190743-cbc9-4414-8778-0e0b8638ef61" value=""/>
  <element uid="e3747532-42d1-43b9-8ba8-1bf45779edd5" value=""/>
</sisl>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65E3CEC-1DD3-4FA6-9BC2-A0F633B5A24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A0EE20D-23B0-4333-A162-11A41BAD4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Pages>
  <Words>1281</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9066</CharactersWithSpaces>
  <SharedDoc>false</SharedDoc>
  <HLinks>
    <vt:vector size="6" baseType="variant">
      <vt:variant>
        <vt:i4>1048651</vt:i4>
      </vt:variant>
      <vt:variant>
        <vt:i4>2050</vt:i4>
      </vt:variant>
      <vt:variant>
        <vt:i4>1025</vt:i4>
      </vt:variant>
      <vt:variant>
        <vt:i4>1</vt:i4>
      </vt:variant>
      <vt:variant>
        <vt:lpwstr>landscapeA4Cover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French</dc:creator>
  <cp:keywords>[NOT OFFICIAL]</cp:keywords>
  <cp:lastModifiedBy>Palmarini, G  ( Caldercuilt Primary )</cp:lastModifiedBy>
  <cp:revision>33</cp:revision>
  <cp:lastPrinted>2017-05-30T13:39:00Z</cp:lastPrinted>
  <dcterms:created xsi:type="dcterms:W3CDTF">2024-09-25T11:34:00Z</dcterms:created>
  <dcterms:modified xsi:type="dcterms:W3CDTF">2024-09-25T17:43:00Z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41db8c96-413f-45ed-9831-f48578f16522</vt:lpwstr>
  </property>
  <property fmtid="{D5CDD505-2E9C-101B-9397-08002B2CF9AE}" pid="3" name="bjSaver">
    <vt:lpwstr>Jb3FdfB6ZQt5iv5VR6ECq6QNiq/Vg2XT</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uid="de190743-cbc9-4414-8778-0e0b8638ef61" value="" /&gt;&lt;element uid="e3747532-42d1-43b9-8ba8-1bf45779edd5" value="" /&gt;&lt;/sisl&gt;</vt:lpwstr>
  </property>
  <property fmtid="{D5CDD505-2E9C-101B-9397-08002B2CF9AE}" pid="6" name="bjDocumentSecurityLabel">
    <vt:lpwstr>NOT OFFICIAL</vt:lpwstr>
  </property>
  <property fmtid="{D5CDD505-2E9C-101B-9397-08002B2CF9AE}" pid="7" name="gcc-meta-protectivemarking">
    <vt:lpwstr>[NOT OFFICIAL]</vt:lpwstr>
  </property>
</Properties>
</file>