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9A525" w14:textId="4AC8FCF1" w:rsidR="00312B33" w:rsidRDefault="00827F86" w:rsidP="00D647AF">
      <w:pPr>
        <w:pStyle w:val="Heading1"/>
      </w:pPr>
      <w:r>
        <w:rPr>
          <w:rFonts w:ascii="Imago Book" w:hAnsi="Imago Book"/>
          <w:noProof/>
          <w:lang w:eastAsia="en-GB"/>
        </w:rPr>
        <w:drawing>
          <wp:inline distT="0" distB="0" distL="0" distR="0" wp14:anchorId="1B8E0538" wp14:editId="72CACBFB">
            <wp:extent cx="6644426" cy="1676400"/>
            <wp:effectExtent l="0" t="0" r="4445" b="0"/>
            <wp:docPr id="2" name="Picture 2" descr="landscapeA4SQ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A4SQ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3890" cy="1706541"/>
                    </a:xfrm>
                    <a:prstGeom prst="rect">
                      <a:avLst/>
                    </a:prstGeom>
                    <a:noFill/>
                    <a:ln>
                      <a:noFill/>
                    </a:ln>
                  </pic:spPr>
                </pic:pic>
              </a:graphicData>
            </a:graphic>
          </wp:inline>
        </w:drawing>
      </w:r>
    </w:p>
    <w:p w14:paraId="0C734787" w14:textId="78FBE06D" w:rsidR="00821AA4" w:rsidRPr="0008494F" w:rsidRDefault="00FF13DC" w:rsidP="0008494F">
      <w:pPr>
        <w:jc w:val="center"/>
        <w:rPr>
          <w:sz w:val="36"/>
          <w:szCs w:val="36"/>
        </w:rPr>
      </w:pPr>
      <w:r>
        <w:rPr>
          <w:sz w:val="36"/>
          <w:szCs w:val="36"/>
        </w:rPr>
        <w:t xml:space="preserve">Caldercuilt Primary School and Nursery Class </w:t>
      </w:r>
      <w:r w:rsidR="0008494F">
        <w:rPr>
          <w:sz w:val="36"/>
          <w:szCs w:val="36"/>
        </w:rPr>
        <w:t>2022-2023</w:t>
      </w:r>
    </w:p>
    <w:p w14:paraId="004C2635" w14:textId="13F06C7A" w:rsidR="000C6DF3" w:rsidRPr="006E1240" w:rsidRDefault="00963FFD" w:rsidP="00E05DF7">
      <w:pPr>
        <w:tabs>
          <w:tab w:val="left" w:pos="1600"/>
        </w:tabs>
        <w:rPr>
          <w:sz w:val="19"/>
          <w:szCs w:val="19"/>
        </w:rPr>
      </w:pPr>
      <w:r w:rsidRPr="006E1240">
        <w:rPr>
          <w:sz w:val="19"/>
          <w:szCs w:val="19"/>
        </w:rPr>
        <w:t xml:space="preserve">The </w:t>
      </w:r>
      <w:r w:rsidR="0077595A" w:rsidRPr="006E1240">
        <w:rPr>
          <w:sz w:val="19"/>
          <w:szCs w:val="19"/>
        </w:rPr>
        <w:t>summar</w:t>
      </w:r>
      <w:r w:rsidRPr="006E1240">
        <w:rPr>
          <w:sz w:val="19"/>
          <w:szCs w:val="19"/>
        </w:rPr>
        <w:t xml:space="preserve">y </w:t>
      </w:r>
      <w:r w:rsidR="0077595A" w:rsidRPr="006E1240">
        <w:rPr>
          <w:sz w:val="19"/>
          <w:szCs w:val="19"/>
        </w:rPr>
        <w:t>report is provided for parents/care</w:t>
      </w:r>
      <w:r w:rsidRPr="006E1240">
        <w:rPr>
          <w:sz w:val="19"/>
          <w:szCs w:val="19"/>
        </w:rPr>
        <w:t>ers and partners to outline our achievements this sess</w:t>
      </w:r>
      <w:r w:rsidR="00533B17" w:rsidRPr="006E1240">
        <w:rPr>
          <w:sz w:val="19"/>
          <w:szCs w:val="19"/>
        </w:rPr>
        <w:t>ion and our priorities for next session.</w:t>
      </w:r>
      <w:r w:rsidR="00A84C97" w:rsidRPr="006E1240">
        <w:rPr>
          <w:sz w:val="19"/>
          <w:szCs w:val="19"/>
        </w:rPr>
        <w:t xml:space="preserve"> </w:t>
      </w:r>
      <w:r w:rsidR="000C6DF3" w:rsidRPr="006E1240">
        <w:rPr>
          <w:rFonts w:cs="Arial"/>
          <w:sz w:val="19"/>
          <w:szCs w:val="19"/>
        </w:rPr>
        <w:t>Throughout this session we have taken forward our prior</w:t>
      </w:r>
      <w:r w:rsidR="00FA4B1A" w:rsidRPr="006E1240">
        <w:rPr>
          <w:rFonts w:cs="Arial"/>
          <w:sz w:val="19"/>
          <w:szCs w:val="19"/>
        </w:rPr>
        <w:t xml:space="preserve">ities as detailed in our school </w:t>
      </w:r>
      <w:r w:rsidR="000C6DF3" w:rsidRPr="006E1240">
        <w:rPr>
          <w:rFonts w:cs="Arial"/>
          <w:sz w:val="19"/>
          <w:szCs w:val="19"/>
        </w:rPr>
        <w:t>improvement plan. Through our processes of self-evaluation, we have identified how we can improve outcomes for our children and young people.</w:t>
      </w:r>
    </w:p>
    <w:p w14:paraId="33D7C8FF" w14:textId="4DF8723F" w:rsidR="00F77357" w:rsidRDefault="00F77357" w:rsidP="00E05DF7">
      <w:pPr>
        <w:tabs>
          <w:tab w:val="left" w:pos="1600"/>
        </w:tabs>
        <w:rPr>
          <w:sz w:val="16"/>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10272"/>
      </w:tblGrid>
      <w:tr w:rsidR="000C6DF3" w:rsidRPr="005730C9" w14:paraId="747BEDB2" w14:textId="77777777" w:rsidTr="006E1240">
        <w:tc>
          <w:tcPr>
            <w:tcW w:w="360" w:type="dxa"/>
            <w:vMerge w:val="restart"/>
            <w:tcBorders>
              <w:top w:val="nil"/>
              <w:left w:val="nil"/>
              <w:right w:val="single" w:sz="2" w:space="0" w:color="auto"/>
            </w:tcBorders>
            <w:shd w:val="clear" w:color="auto" w:fill="C0C0C0"/>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10272" w:type="dxa"/>
            <w:tcBorders>
              <w:left w:val="single" w:sz="2" w:space="0" w:color="auto"/>
              <w:bottom w:val="single" w:sz="2" w:space="0" w:color="auto"/>
              <w:right w:val="single" w:sz="2" w:space="0" w:color="auto"/>
            </w:tcBorders>
            <w:shd w:val="clear" w:color="auto" w:fill="C0C0C0"/>
          </w:tcPr>
          <w:p w14:paraId="39C5CDFB" w14:textId="3EC813E9"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 xml:space="preserve">and improvements </w:t>
            </w:r>
            <w:r w:rsidRPr="00DC1797">
              <w:rPr>
                <w:rFonts w:cs="Arial"/>
                <w:b/>
              </w:rPr>
              <w:t xml:space="preserve">this year.  </w:t>
            </w:r>
          </w:p>
        </w:tc>
      </w:tr>
      <w:tr w:rsidR="004C387E" w:rsidRPr="00DC1797" w14:paraId="10665D5E" w14:textId="77777777" w:rsidTr="006E1240">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10272" w:type="dxa"/>
            <w:tcBorders>
              <w:left w:val="single" w:sz="2" w:space="0" w:color="auto"/>
              <w:bottom w:val="single" w:sz="2" w:space="0" w:color="auto"/>
              <w:right w:val="single" w:sz="2" w:space="0" w:color="auto"/>
            </w:tcBorders>
          </w:tcPr>
          <w:p w14:paraId="26D4C54E" w14:textId="77777777" w:rsidR="00533B17" w:rsidRPr="006E1240" w:rsidRDefault="00533B17" w:rsidP="00097858">
            <w:pPr>
              <w:tabs>
                <w:tab w:val="left" w:pos="1600"/>
              </w:tabs>
              <w:spacing w:before="60"/>
              <w:rPr>
                <w:rFonts w:cs="Arial"/>
                <w:sz w:val="19"/>
                <w:szCs w:val="19"/>
              </w:rPr>
            </w:pPr>
            <w:r w:rsidRPr="006E1240">
              <w:rPr>
                <w:rFonts w:cs="Arial"/>
                <w:sz w:val="19"/>
                <w:szCs w:val="19"/>
              </w:rPr>
              <w:t>We would like to highlight the foll</w:t>
            </w:r>
            <w:r w:rsidR="000B281A" w:rsidRPr="006E1240">
              <w:rPr>
                <w:rFonts w:cs="Arial"/>
                <w:sz w:val="19"/>
                <w:szCs w:val="19"/>
              </w:rPr>
              <w:t>owing improvements/achievements</w:t>
            </w:r>
            <w:r w:rsidRPr="006E1240">
              <w:rPr>
                <w:rFonts w:cs="Arial"/>
                <w:sz w:val="19"/>
                <w:szCs w:val="19"/>
              </w:rPr>
              <w:t>:</w:t>
            </w:r>
          </w:p>
          <w:p w14:paraId="592DEB69" w14:textId="77777777" w:rsidR="00533B17" w:rsidRPr="006E1240" w:rsidRDefault="00533B17" w:rsidP="000C6DF3">
            <w:pPr>
              <w:tabs>
                <w:tab w:val="left" w:pos="1600"/>
              </w:tabs>
              <w:spacing w:before="60"/>
              <w:rPr>
                <w:rFonts w:cs="Arial"/>
                <w:sz w:val="19"/>
                <w:szCs w:val="19"/>
              </w:rPr>
            </w:pPr>
          </w:p>
          <w:p w14:paraId="3BBA43A1" w14:textId="77777777" w:rsidR="00D3587F" w:rsidRPr="006E1240" w:rsidRDefault="007A41AF" w:rsidP="00D3587F">
            <w:pPr>
              <w:spacing w:after="160" w:line="256" w:lineRule="auto"/>
              <w:jc w:val="both"/>
              <w:rPr>
                <w:b/>
                <w:bCs/>
                <w:sz w:val="19"/>
                <w:szCs w:val="19"/>
              </w:rPr>
            </w:pPr>
            <w:r w:rsidRPr="006E1240">
              <w:rPr>
                <w:b/>
                <w:bCs/>
                <w:sz w:val="19"/>
                <w:szCs w:val="19"/>
              </w:rPr>
              <w:t xml:space="preserve">Key developments (leadership of change) </w:t>
            </w:r>
          </w:p>
          <w:p w14:paraId="2131A6B9" w14:textId="34FF2850" w:rsidR="007A41AF" w:rsidRPr="006E1240" w:rsidRDefault="00A432A8" w:rsidP="00D3587F">
            <w:pPr>
              <w:spacing w:after="160" w:line="256" w:lineRule="auto"/>
              <w:jc w:val="both"/>
              <w:rPr>
                <w:sz w:val="19"/>
                <w:szCs w:val="19"/>
              </w:rPr>
            </w:pPr>
            <w:r w:rsidRPr="006E1240">
              <w:rPr>
                <w:sz w:val="19"/>
                <w:szCs w:val="19"/>
              </w:rPr>
              <w:t xml:space="preserve">All teachers </w:t>
            </w:r>
            <w:r w:rsidR="002A14DF" w:rsidRPr="006E1240">
              <w:rPr>
                <w:sz w:val="19"/>
                <w:szCs w:val="19"/>
              </w:rPr>
              <w:t xml:space="preserve">and CDO’s </w:t>
            </w:r>
            <w:r w:rsidRPr="006E1240">
              <w:rPr>
                <w:sz w:val="19"/>
                <w:szCs w:val="19"/>
              </w:rPr>
              <w:t>are confident with nurture principles and restorative practice vision across</w:t>
            </w:r>
            <w:r w:rsidR="00714F11" w:rsidRPr="006E1240">
              <w:rPr>
                <w:sz w:val="19"/>
                <w:szCs w:val="19"/>
              </w:rPr>
              <w:t xml:space="preserve"> our</w:t>
            </w:r>
            <w:r w:rsidRPr="006E1240">
              <w:rPr>
                <w:sz w:val="19"/>
                <w:szCs w:val="19"/>
              </w:rPr>
              <w:t xml:space="preserve"> school and nursery. All staff completed in house and learning community moderation activities: planning, lessons, observations, focus weeks. Almost all staff completed Curriculum Rationale training and provided input to development of a new refreshed rational which reflects our curriculum, context and vision. </w:t>
            </w:r>
            <w:r w:rsidR="00714F11" w:rsidRPr="006E1240">
              <w:rPr>
                <w:sz w:val="19"/>
                <w:szCs w:val="19"/>
              </w:rPr>
              <w:t xml:space="preserve"> The Young Leaders of Learning and STEM </w:t>
            </w:r>
            <w:r w:rsidR="002A14DF" w:rsidRPr="006E1240">
              <w:rPr>
                <w:sz w:val="19"/>
                <w:szCs w:val="19"/>
              </w:rPr>
              <w:t>a</w:t>
            </w:r>
            <w:r w:rsidR="00714F11" w:rsidRPr="006E1240">
              <w:rPr>
                <w:sz w:val="19"/>
                <w:szCs w:val="19"/>
              </w:rPr>
              <w:t xml:space="preserve">wards were achieved by all pupils </w:t>
            </w:r>
            <w:r w:rsidR="002A14DF" w:rsidRPr="006E1240">
              <w:rPr>
                <w:sz w:val="19"/>
                <w:szCs w:val="19"/>
              </w:rPr>
              <w:t xml:space="preserve">in </w:t>
            </w:r>
            <w:proofErr w:type="spellStart"/>
            <w:r w:rsidR="002A14DF" w:rsidRPr="006E1240">
              <w:rPr>
                <w:sz w:val="19"/>
                <w:szCs w:val="19"/>
              </w:rPr>
              <w:t>P6</w:t>
            </w:r>
            <w:proofErr w:type="spellEnd"/>
            <w:r w:rsidR="002A14DF" w:rsidRPr="006E1240">
              <w:rPr>
                <w:sz w:val="19"/>
                <w:szCs w:val="19"/>
              </w:rPr>
              <w:t xml:space="preserve"> and </w:t>
            </w:r>
            <w:proofErr w:type="spellStart"/>
            <w:r w:rsidR="002A14DF" w:rsidRPr="006E1240">
              <w:rPr>
                <w:sz w:val="19"/>
                <w:szCs w:val="19"/>
              </w:rPr>
              <w:t>P7</w:t>
            </w:r>
            <w:proofErr w:type="spellEnd"/>
            <w:r w:rsidR="002A14DF" w:rsidRPr="006E1240">
              <w:rPr>
                <w:sz w:val="19"/>
                <w:szCs w:val="19"/>
              </w:rPr>
              <w:t xml:space="preserve">. </w:t>
            </w:r>
          </w:p>
          <w:p w14:paraId="38060BD3" w14:textId="45F85196" w:rsidR="002A14DF" w:rsidRPr="006E1240" w:rsidRDefault="002A14DF" w:rsidP="00F32A09">
            <w:pPr>
              <w:spacing w:line="256" w:lineRule="auto"/>
              <w:jc w:val="both"/>
              <w:rPr>
                <w:sz w:val="19"/>
                <w:szCs w:val="19"/>
              </w:rPr>
            </w:pPr>
            <w:r w:rsidRPr="006E1240">
              <w:rPr>
                <w:sz w:val="19"/>
                <w:szCs w:val="19"/>
              </w:rPr>
              <w:t xml:space="preserve">Almost all teachers and Child development Officers (CDO’s) have a leadership role within Caldercuilt e.g. </w:t>
            </w:r>
            <w:proofErr w:type="spellStart"/>
            <w:r w:rsidRPr="006E1240">
              <w:rPr>
                <w:sz w:val="19"/>
                <w:szCs w:val="19"/>
              </w:rPr>
              <w:t>Place2Be</w:t>
            </w:r>
            <w:proofErr w:type="spellEnd"/>
            <w:r w:rsidRPr="006E1240">
              <w:rPr>
                <w:sz w:val="19"/>
                <w:szCs w:val="19"/>
              </w:rPr>
              <w:t xml:space="preserve"> lead, CREATE lead, digital leader, STEM leader, Health and </w:t>
            </w:r>
            <w:r w:rsidR="007545E3" w:rsidRPr="006E1240">
              <w:rPr>
                <w:sz w:val="19"/>
                <w:szCs w:val="19"/>
              </w:rPr>
              <w:t>W</w:t>
            </w:r>
            <w:r w:rsidRPr="006E1240">
              <w:rPr>
                <w:sz w:val="19"/>
                <w:szCs w:val="19"/>
              </w:rPr>
              <w:t xml:space="preserve">ellbeing and children’s rights. Our nursery Team </w:t>
            </w:r>
            <w:r w:rsidR="002F682C" w:rsidRPr="006E1240">
              <w:rPr>
                <w:sz w:val="19"/>
                <w:szCs w:val="19"/>
              </w:rPr>
              <w:t>L</w:t>
            </w:r>
            <w:r w:rsidRPr="006E1240">
              <w:rPr>
                <w:sz w:val="19"/>
                <w:szCs w:val="19"/>
              </w:rPr>
              <w:t xml:space="preserve">eader worked closely with our Challenge </w:t>
            </w:r>
            <w:r w:rsidR="007F2D41" w:rsidRPr="006E1240">
              <w:rPr>
                <w:sz w:val="19"/>
                <w:szCs w:val="19"/>
              </w:rPr>
              <w:t>L</w:t>
            </w:r>
            <w:r w:rsidRPr="006E1240">
              <w:rPr>
                <w:sz w:val="19"/>
                <w:szCs w:val="19"/>
              </w:rPr>
              <w:t xml:space="preserve">eader of </w:t>
            </w:r>
            <w:r w:rsidR="007F2D41" w:rsidRPr="006E1240">
              <w:rPr>
                <w:sz w:val="19"/>
                <w:szCs w:val="19"/>
              </w:rPr>
              <w:t>L</w:t>
            </w:r>
            <w:r w:rsidRPr="006E1240">
              <w:rPr>
                <w:sz w:val="19"/>
                <w:szCs w:val="19"/>
              </w:rPr>
              <w:t xml:space="preserve">earning </w:t>
            </w:r>
            <w:r w:rsidR="007F2D41" w:rsidRPr="006E1240">
              <w:rPr>
                <w:sz w:val="19"/>
                <w:szCs w:val="19"/>
              </w:rPr>
              <w:t xml:space="preserve">(CLOL) </w:t>
            </w:r>
            <w:r w:rsidRPr="006E1240">
              <w:rPr>
                <w:sz w:val="19"/>
                <w:szCs w:val="19"/>
              </w:rPr>
              <w:t xml:space="preserve">in literacy and enhanced writing and tools for writing from early to second level. This model was shared across staff at Glasgow’s Improvement Hub and Early years establishments. Our learning and Communication Friendly Establishment (LCFE) team </w:t>
            </w:r>
            <w:r w:rsidRPr="006E1240">
              <w:rPr>
                <w:sz w:val="19"/>
                <w:szCs w:val="19"/>
              </w:rPr>
              <w:t>supported staff on journey, establishment changes observed physically and through dialogue with children</w:t>
            </w:r>
            <w:r w:rsidRPr="006E1240">
              <w:rPr>
                <w:sz w:val="19"/>
                <w:szCs w:val="19"/>
              </w:rPr>
              <w:t xml:space="preserve">. The </w:t>
            </w:r>
            <w:r w:rsidRPr="006E1240">
              <w:rPr>
                <w:sz w:val="19"/>
                <w:szCs w:val="19"/>
              </w:rPr>
              <w:t xml:space="preserve">LCFE </w:t>
            </w:r>
            <w:r w:rsidRPr="006E1240">
              <w:rPr>
                <w:sz w:val="19"/>
                <w:szCs w:val="19"/>
              </w:rPr>
              <w:t>team surveyed children, staff and parents to identify strengths, weaknesses, opportunities and threats (</w:t>
            </w:r>
            <w:r w:rsidRPr="006E1240">
              <w:rPr>
                <w:sz w:val="19"/>
                <w:szCs w:val="19"/>
              </w:rPr>
              <w:t>SWOT</w:t>
            </w:r>
            <w:r w:rsidRPr="006E1240">
              <w:rPr>
                <w:sz w:val="19"/>
                <w:szCs w:val="19"/>
              </w:rPr>
              <w:t>)</w:t>
            </w:r>
            <w:r w:rsidRPr="006E1240">
              <w:rPr>
                <w:sz w:val="19"/>
                <w:szCs w:val="19"/>
              </w:rPr>
              <w:t xml:space="preserve"> analysis and quality indicator evaluations</w:t>
            </w:r>
            <w:r w:rsidRPr="006E1240">
              <w:rPr>
                <w:sz w:val="19"/>
                <w:szCs w:val="19"/>
              </w:rPr>
              <w:t xml:space="preserve"> to ensure appropriate next action points.</w:t>
            </w:r>
            <w:r w:rsidR="007F2D41" w:rsidRPr="006E1240">
              <w:rPr>
                <w:sz w:val="19"/>
                <w:szCs w:val="19"/>
              </w:rPr>
              <w:t xml:space="preserve"> </w:t>
            </w:r>
          </w:p>
          <w:p w14:paraId="0596880E" w14:textId="63BB8A79" w:rsidR="007F2D41" w:rsidRPr="006E1240" w:rsidRDefault="007F2D41" w:rsidP="00F32A09">
            <w:pPr>
              <w:spacing w:line="256" w:lineRule="auto"/>
              <w:jc w:val="both"/>
              <w:rPr>
                <w:sz w:val="19"/>
                <w:szCs w:val="19"/>
              </w:rPr>
            </w:pPr>
            <w:r w:rsidRPr="006E1240">
              <w:rPr>
                <w:sz w:val="19"/>
                <w:szCs w:val="19"/>
              </w:rPr>
              <w:t xml:space="preserve">This year staff worked to develop a new </w:t>
            </w:r>
            <w:r w:rsidR="002F682C" w:rsidRPr="006E1240">
              <w:rPr>
                <w:sz w:val="19"/>
                <w:szCs w:val="19"/>
              </w:rPr>
              <w:t>learning community STEM</w:t>
            </w:r>
            <w:r w:rsidRPr="006E1240">
              <w:rPr>
                <w:sz w:val="19"/>
                <w:szCs w:val="19"/>
              </w:rPr>
              <w:t xml:space="preserve"> policy and </w:t>
            </w:r>
            <w:r w:rsidR="002F682C" w:rsidRPr="006E1240">
              <w:rPr>
                <w:sz w:val="19"/>
                <w:szCs w:val="19"/>
              </w:rPr>
              <w:t>have begun refreshing our numeracy</w:t>
            </w:r>
            <w:r w:rsidRPr="006E1240">
              <w:rPr>
                <w:sz w:val="19"/>
                <w:szCs w:val="19"/>
              </w:rPr>
              <w:t xml:space="preserve"> policy to ensure understanding and progression whilst providing a wide range of experiences and opportunities for our young people. All staff and all children have given input to our refreshed curriculum rationale and next session we will invite parents and wider community to contribute to this. With the implementation of digital learning across all stages most of our children are progressing at an appropriate level, </w:t>
            </w:r>
            <w:proofErr w:type="gramStart"/>
            <w:r w:rsidRPr="006E1240">
              <w:rPr>
                <w:sz w:val="19"/>
                <w:szCs w:val="19"/>
              </w:rPr>
              <w:t>All</w:t>
            </w:r>
            <w:proofErr w:type="gramEnd"/>
            <w:r w:rsidRPr="006E1240">
              <w:rPr>
                <w:sz w:val="19"/>
                <w:szCs w:val="19"/>
              </w:rPr>
              <w:t xml:space="preserve"> support staff have contribute </w:t>
            </w:r>
            <w:r w:rsidRPr="006E1240">
              <w:rPr>
                <w:sz w:val="19"/>
                <w:szCs w:val="19"/>
              </w:rPr>
              <w:t>supported staff on journey, establishment changes observed physically and through dialogue with children</w:t>
            </w:r>
            <w:r w:rsidRPr="006E1240">
              <w:rPr>
                <w:sz w:val="19"/>
                <w:szCs w:val="19"/>
              </w:rPr>
              <w:t xml:space="preserve">. All staff across Caldercuilt consistently implement nurturing approaches and this was evident from </w:t>
            </w:r>
            <w:r w:rsidR="002F682C" w:rsidRPr="006E1240">
              <w:rPr>
                <w:sz w:val="19"/>
                <w:szCs w:val="19"/>
              </w:rPr>
              <w:t xml:space="preserve">positive and </w:t>
            </w:r>
            <w:proofErr w:type="gramStart"/>
            <w:r w:rsidR="002F682C" w:rsidRPr="006E1240">
              <w:rPr>
                <w:sz w:val="19"/>
                <w:szCs w:val="19"/>
              </w:rPr>
              <w:t>high quality</w:t>
            </w:r>
            <w:proofErr w:type="gramEnd"/>
            <w:r w:rsidR="002F682C" w:rsidRPr="006E1240">
              <w:rPr>
                <w:sz w:val="19"/>
                <w:szCs w:val="19"/>
              </w:rPr>
              <w:t xml:space="preserve"> </w:t>
            </w:r>
            <w:r w:rsidRPr="006E1240">
              <w:rPr>
                <w:sz w:val="19"/>
                <w:szCs w:val="19"/>
              </w:rPr>
              <w:t>feedback of the Nurture Quality Assurance visit in the summer term.</w:t>
            </w:r>
          </w:p>
          <w:p w14:paraId="4B4954F3" w14:textId="77777777" w:rsidR="00BF6CBB" w:rsidRPr="006E1240" w:rsidRDefault="00BF6CBB" w:rsidP="00F32A09">
            <w:pPr>
              <w:spacing w:line="256" w:lineRule="auto"/>
              <w:jc w:val="both"/>
              <w:rPr>
                <w:sz w:val="19"/>
                <w:szCs w:val="19"/>
              </w:rPr>
            </w:pPr>
          </w:p>
          <w:p w14:paraId="336FFCD2" w14:textId="5F4AB354" w:rsidR="007A41AF" w:rsidRPr="006E1240" w:rsidRDefault="007A41AF" w:rsidP="00F32A09">
            <w:pPr>
              <w:spacing w:after="160" w:line="256" w:lineRule="auto"/>
              <w:jc w:val="both"/>
              <w:rPr>
                <w:b/>
                <w:bCs/>
                <w:sz w:val="19"/>
                <w:szCs w:val="19"/>
              </w:rPr>
            </w:pPr>
            <w:r w:rsidRPr="006E1240">
              <w:rPr>
                <w:b/>
                <w:bCs/>
                <w:sz w:val="19"/>
                <w:szCs w:val="19"/>
              </w:rPr>
              <w:t>Developments in learning and teaching and assessment</w:t>
            </w:r>
          </w:p>
          <w:p w14:paraId="6A42CA0C" w14:textId="353EEF86" w:rsidR="007A41AF" w:rsidRPr="006E1240" w:rsidRDefault="001132D0" w:rsidP="00F32A09">
            <w:pPr>
              <w:jc w:val="both"/>
              <w:rPr>
                <w:sz w:val="19"/>
                <w:szCs w:val="19"/>
              </w:rPr>
            </w:pPr>
            <w:r w:rsidRPr="006E1240">
              <w:rPr>
                <w:sz w:val="19"/>
                <w:szCs w:val="19"/>
              </w:rPr>
              <w:t xml:space="preserve">We continued to develop the quality of delivery of literacy. Staff continue to engage with professional learning focussing on Glasgow’s Routes Through Writing, Word Aware approaches, </w:t>
            </w:r>
            <w:proofErr w:type="gramStart"/>
            <w:r w:rsidRPr="006E1240">
              <w:rPr>
                <w:sz w:val="19"/>
                <w:szCs w:val="19"/>
              </w:rPr>
              <w:t>Talk</w:t>
            </w:r>
            <w:proofErr w:type="gramEnd"/>
            <w:r w:rsidRPr="006E1240">
              <w:rPr>
                <w:sz w:val="19"/>
                <w:szCs w:val="19"/>
              </w:rPr>
              <w:t xml:space="preserve"> practices, PM Benchmarking, tools for writing, Thinking Routines and reading into writing. As a result, most children’s engagement and motivation in writing has improved. With Poverty Equity Funding we provide a Child Development Officer who works with P1-P3 children to target attainment gaps in literacy, numeracy and health and wellbeing. All staff have enhanced their understanding of progression and attainment through learning community moderation events. Through a whole establishment approach to interdisciplinary learning (IDL) and pupil voice, children have </w:t>
            </w:r>
            <w:r w:rsidR="008C46D0" w:rsidRPr="006E1240">
              <w:rPr>
                <w:sz w:val="19"/>
                <w:szCs w:val="19"/>
              </w:rPr>
              <w:t>increased opportunities for personalisation and choice in their learning and are provided opportunities to lead improvement through their participation in children’s working parties and wider school community events.</w:t>
            </w:r>
            <w:r w:rsidR="00FA6195" w:rsidRPr="006E1240">
              <w:rPr>
                <w:sz w:val="19"/>
                <w:szCs w:val="19"/>
              </w:rPr>
              <w:t xml:space="preserve"> Second level teachers have increased engagement with Cleveden secondary staff and have worked together to link children’s learning to real life contexts, Skills Development Scotland and Developing the Young Workforce. This has greatly enhanced children’s understanding and engagement with a wide range of interdisciplinary topics.</w:t>
            </w:r>
          </w:p>
          <w:p w14:paraId="4A77B30F" w14:textId="4F0F9CD6" w:rsidR="00FA6195" w:rsidRPr="006E1240" w:rsidRDefault="00FA6195" w:rsidP="00D3587F">
            <w:pPr>
              <w:jc w:val="both"/>
              <w:rPr>
                <w:sz w:val="19"/>
                <w:szCs w:val="19"/>
              </w:rPr>
            </w:pPr>
            <w:r w:rsidRPr="006E1240">
              <w:rPr>
                <w:sz w:val="19"/>
                <w:szCs w:val="19"/>
              </w:rPr>
              <w:t xml:space="preserve">Staff confidence in tracking and monitoring children has greatly improved through the use of the ‘Fact, Story, Action’ approach which has allowed for targeted intervention at key points. </w:t>
            </w:r>
          </w:p>
          <w:p w14:paraId="28F1A97D" w14:textId="0A2AB298" w:rsidR="007A41AF" w:rsidRDefault="007A41AF" w:rsidP="00F32A09">
            <w:pPr>
              <w:jc w:val="both"/>
              <w:rPr>
                <w:sz w:val="19"/>
                <w:szCs w:val="19"/>
              </w:rPr>
            </w:pPr>
          </w:p>
          <w:p w14:paraId="231231F5" w14:textId="77777777" w:rsidR="002D2549" w:rsidRPr="006E1240" w:rsidRDefault="002D2549" w:rsidP="00F32A09">
            <w:pPr>
              <w:jc w:val="both"/>
              <w:rPr>
                <w:sz w:val="19"/>
                <w:szCs w:val="19"/>
              </w:rPr>
            </w:pPr>
          </w:p>
          <w:p w14:paraId="0C86E4CF" w14:textId="18353B58" w:rsidR="007A41AF" w:rsidRPr="006E1240" w:rsidRDefault="007A41AF" w:rsidP="00F32A09">
            <w:pPr>
              <w:spacing w:after="160" w:line="256" w:lineRule="auto"/>
              <w:jc w:val="both"/>
              <w:rPr>
                <w:b/>
                <w:bCs/>
                <w:sz w:val="19"/>
                <w:szCs w:val="19"/>
              </w:rPr>
            </w:pPr>
            <w:r w:rsidRPr="006E1240">
              <w:rPr>
                <w:b/>
                <w:bCs/>
                <w:sz w:val="19"/>
                <w:szCs w:val="19"/>
              </w:rPr>
              <w:lastRenderedPageBreak/>
              <w:t>Progress in promoting well-being</w:t>
            </w:r>
            <w:r w:rsidR="00576004" w:rsidRPr="006E1240">
              <w:rPr>
                <w:b/>
                <w:bCs/>
                <w:sz w:val="19"/>
                <w:szCs w:val="19"/>
              </w:rPr>
              <w:t>,</w:t>
            </w:r>
            <w:r w:rsidRPr="006E1240">
              <w:rPr>
                <w:b/>
                <w:bCs/>
                <w:sz w:val="19"/>
                <w:szCs w:val="19"/>
              </w:rPr>
              <w:t xml:space="preserve"> equality and inclusion</w:t>
            </w:r>
          </w:p>
          <w:p w14:paraId="5403B01E" w14:textId="7182805A" w:rsidR="007A41AF" w:rsidRPr="006E1240" w:rsidRDefault="007F699F" w:rsidP="00D3587F">
            <w:pPr>
              <w:jc w:val="both"/>
              <w:rPr>
                <w:sz w:val="19"/>
                <w:szCs w:val="19"/>
              </w:rPr>
            </w:pPr>
            <w:r w:rsidRPr="006E1240">
              <w:rPr>
                <w:sz w:val="19"/>
                <w:szCs w:val="19"/>
              </w:rPr>
              <w:t>A</w:t>
            </w:r>
            <w:r w:rsidR="00433539" w:rsidRPr="006E1240">
              <w:rPr>
                <w:sz w:val="19"/>
                <w:szCs w:val="19"/>
              </w:rPr>
              <w:t>cross our establishment during session 2022-2023</w:t>
            </w:r>
            <w:r w:rsidRPr="006E1240">
              <w:rPr>
                <w:sz w:val="19"/>
                <w:szCs w:val="19"/>
              </w:rPr>
              <w:t xml:space="preserve"> school attendance was 93% with zero exclusions. There were 40% of our school pupils eligible for clothing grants and 14% of our children had English as an additional language.</w:t>
            </w:r>
            <w:r w:rsidR="000134BF" w:rsidRPr="006E1240">
              <w:rPr>
                <w:sz w:val="19"/>
                <w:szCs w:val="19"/>
              </w:rPr>
              <w:t xml:space="preserve"> </w:t>
            </w:r>
            <w:r w:rsidR="00D3587F" w:rsidRPr="006E1240">
              <w:rPr>
                <w:sz w:val="19"/>
                <w:szCs w:val="19"/>
              </w:rPr>
              <w:t>Our school community is establishing a shared understanding of wellbeing and inclusion. This has been enhanced with our journey to becoming an LCFE school and our continued shared learning and use of Makaton.</w:t>
            </w:r>
            <w:r w:rsidR="00D3587F" w:rsidRPr="006E1240">
              <w:rPr>
                <w:sz w:val="19"/>
                <w:szCs w:val="19"/>
              </w:rPr>
              <w:t xml:space="preserve"> </w:t>
            </w:r>
            <w:r w:rsidR="000134BF" w:rsidRPr="006E1240">
              <w:rPr>
                <w:sz w:val="19"/>
                <w:szCs w:val="19"/>
              </w:rPr>
              <w:t>All children within the school take part in children’s working party activities and most children are confident to take a lead role or feedback to a wider audience. Most of our children feel safe, healthy, achieving, nurtured, active, respected, responsible and included. Through development of our restorative approaches and our positive Relationships Policy, relationships across Caldercuilt are positive and supportive and we have shared values and a positive school ethos with high expectations.</w:t>
            </w:r>
            <w:r w:rsidR="00576004" w:rsidRPr="006E1240">
              <w:rPr>
                <w:sz w:val="19"/>
                <w:szCs w:val="19"/>
              </w:rPr>
              <w:t xml:space="preserve"> All children from every stage have opportunities to be active participants in decisions which affect their learning and are provided with opportunities for wider achievement and participation. Through Counselling for Schools Funding four groups of P6-P7 boys and girls undertook counselling with Quarriers and a group of 5 girls undertook Art Therapy with impact Arts. Most children gave positive feedback. Our Nurture room, Sunnybrook, had a core group of </w:t>
            </w:r>
            <w:proofErr w:type="spellStart"/>
            <w:r w:rsidR="00576004" w:rsidRPr="006E1240">
              <w:rPr>
                <w:sz w:val="19"/>
                <w:szCs w:val="19"/>
              </w:rPr>
              <w:t>P1</w:t>
            </w:r>
            <w:proofErr w:type="spellEnd"/>
            <w:r w:rsidR="00576004" w:rsidRPr="006E1240">
              <w:rPr>
                <w:sz w:val="19"/>
                <w:szCs w:val="19"/>
              </w:rPr>
              <w:t xml:space="preserve"> – </w:t>
            </w:r>
            <w:proofErr w:type="spellStart"/>
            <w:r w:rsidR="00576004" w:rsidRPr="006E1240">
              <w:rPr>
                <w:sz w:val="19"/>
                <w:szCs w:val="19"/>
              </w:rPr>
              <w:t>P3</w:t>
            </w:r>
            <w:proofErr w:type="spellEnd"/>
            <w:r w:rsidR="00576004" w:rsidRPr="006E1240">
              <w:rPr>
                <w:sz w:val="19"/>
                <w:szCs w:val="19"/>
              </w:rPr>
              <w:t xml:space="preserve"> children for three terms to support them with social, health and wellbeing strategies to assist them to be ready to learn. A small group of children from P4-P7 continued to have nurture check ins throughout the year on an ‘as need’ basis. All classes continued to provide resources and strategies to include all children and support their emotional wellbeing and learning.</w:t>
            </w:r>
            <w:r w:rsidR="003C0B8B" w:rsidRPr="006E1240">
              <w:rPr>
                <w:sz w:val="19"/>
                <w:szCs w:val="19"/>
              </w:rPr>
              <w:t xml:space="preserve"> We </w:t>
            </w:r>
            <w:r w:rsidR="00953D3F" w:rsidRPr="006E1240">
              <w:rPr>
                <w:sz w:val="19"/>
                <w:szCs w:val="19"/>
              </w:rPr>
              <w:t>continue</w:t>
            </w:r>
            <w:r w:rsidR="003C0B8B" w:rsidRPr="006E1240">
              <w:rPr>
                <w:sz w:val="19"/>
                <w:szCs w:val="19"/>
              </w:rPr>
              <w:t xml:space="preserve"> to de</w:t>
            </w:r>
            <w:r w:rsidR="00953D3F" w:rsidRPr="006E1240">
              <w:rPr>
                <w:sz w:val="19"/>
                <w:szCs w:val="19"/>
              </w:rPr>
              <w:t>ve</w:t>
            </w:r>
            <w:r w:rsidR="003C0B8B" w:rsidRPr="006E1240">
              <w:rPr>
                <w:sz w:val="19"/>
                <w:szCs w:val="19"/>
              </w:rPr>
              <w:t>lop</w:t>
            </w:r>
            <w:r w:rsidR="00953D3F" w:rsidRPr="006E1240">
              <w:rPr>
                <w:sz w:val="19"/>
                <w:szCs w:val="19"/>
              </w:rPr>
              <w:t xml:space="preserve"> </w:t>
            </w:r>
            <w:r w:rsidR="003E13EF" w:rsidRPr="006E1240">
              <w:rPr>
                <w:sz w:val="19"/>
                <w:szCs w:val="19"/>
              </w:rPr>
              <w:t>supports for all children with additional support needs in a bid to remove barriers to their learning,</w:t>
            </w:r>
            <w:r w:rsidR="00953D3F" w:rsidRPr="006E1240">
              <w:rPr>
                <w:sz w:val="19"/>
                <w:szCs w:val="19"/>
              </w:rPr>
              <w:t xml:space="preserve"> </w:t>
            </w:r>
            <w:proofErr w:type="gramStart"/>
            <w:r w:rsidR="00953D3F" w:rsidRPr="006E1240">
              <w:rPr>
                <w:sz w:val="19"/>
                <w:szCs w:val="19"/>
              </w:rPr>
              <w:t>Through</w:t>
            </w:r>
            <w:proofErr w:type="gramEnd"/>
            <w:r w:rsidR="00953D3F" w:rsidRPr="006E1240">
              <w:rPr>
                <w:sz w:val="19"/>
                <w:szCs w:val="19"/>
              </w:rPr>
              <w:t xml:space="preserve"> whole school assemblies, children’s working party groups, house meetings, focus groups and the use of Twitter (X) and Seesaw we involved children and families in developing a shared understanding of children’s learning needs at Caldercuilt. </w:t>
            </w:r>
            <w:r w:rsidR="003A5C54" w:rsidRPr="006E1240">
              <w:rPr>
                <w:sz w:val="19"/>
                <w:szCs w:val="19"/>
              </w:rPr>
              <w:t xml:space="preserve">Our focus on LCFE approaches has ensured inclusion and equality with improved outcomes for almost all of our children. Our Caldercuilt aspirations and values of honesty, respect, responsibility and cooperation helps to ensure our establishment is a place </w:t>
            </w:r>
            <w:r w:rsidR="0066183A" w:rsidRPr="006E1240">
              <w:rPr>
                <w:sz w:val="19"/>
                <w:szCs w:val="19"/>
              </w:rPr>
              <w:t>where</w:t>
            </w:r>
            <w:r w:rsidR="003A5C54" w:rsidRPr="006E1240">
              <w:rPr>
                <w:sz w:val="19"/>
                <w:szCs w:val="19"/>
              </w:rPr>
              <w:t xml:space="preserve"> children feel nurtured and are safe to undertake experiences and opportunities to play and learn.</w:t>
            </w:r>
          </w:p>
          <w:p w14:paraId="109B4969" w14:textId="77777777" w:rsidR="003E13EF" w:rsidRPr="006E1240" w:rsidRDefault="003E13EF" w:rsidP="00F32A09">
            <w:pPr>
              <w:jc w:val="both"/>
              <w:rPr>
                <w:sz w:val="19"/>
                <w:szCs w:val="19"/>
              </w:rPr>
            </w:pPr>
          </w:p>
          <w:p w14:paraId="2E04809D" w14:textId="1F75EB46" w:rsidR="007A41AF" w:rsidRPr="006E1240" w:rsidRDefault="007A41AF" w:rsidP="00F32A09">
            <w:pPr>
              <w:spacing w:after="160" w:line="256" w:lineRule="auto"/>
              <w:jc w:val="both"/>
              <w:rPr>
                <w:b/>
                <w:bCs/>
                <w:sz w:val="19"/>
                <w:szCs w:val="19"/>
              </w:rPr>
            </w:pPr>
            <w:r w:rsidRPr="006E1240">
              <w:rPr>
                <w:b/>
                <w:bCs/>
                <w:sz w:val="19"/>
                <w:szCs w:val="19"/>
              </w:rPr>
              <w:t>Progress in children’s learning /raising attainment and recognising achievement</w:t>
            </w:r>
          </w:p>
          <w:p w14:paraId="1447A17F" w14:textId="101B7010" w:rsidR="0003624E" w:rsidRPr="006E1240" w:rsidRDefault="00592F76" w:rsidP="00BF6CBB">
            <w:pPr>
              <w:tabs>
                <w:tab w:val="left" w:pos="1600"/>
              </w:tabs>
              <w:spacing w:before="60"/>
              <w:rPr>
                <w:rFonts w:cs="Arial"/>
                <w:sz w:val="19"/>
                <w:szCs w:val="19"/>
              </w:rPr>
            </w:pPr>
            <w:r w:rsidRPr="006E1240">
              <w:rPr>
                <w:rFonts w:cs="Arial"/>
                <w:sz w:val="19"/>
                <w:szCs w:val="19"/>
              </w:rPr>
              <w:t>At all stages</w:t>
            </w:r>
            <w:r w:rsidR="008A2663" w:rsidRPr="006E1240">
              <w:rPr>
                <w:rFonts w:cs="Arial"/>
                <w:sz w:val="19"/>
                <w:szCs w:val="19"/>
              </w:rPr>
              <w:t>,</w:t>
            </w:r>
            <w:r w:rsidRPr="006E1240">
              <w:rPr>
                <w:rFonts w:cs="Arial"/>
                <w:sz w:val="19"/>
                <w:szCs w:val="19"/>
              </w:rPr>
              <w:t xml:space="preserve"> most children learn and achieve well. Almost all children are enthusiastic and keen to learn. They work well in pairs and groups and support each other in their learning. Most children are able to discuss their skills when reflecting on their own learning and can give a </w:t>
            </w:r>
            <w:r w:rsidR="008D1A3A" w:rsidRPr="006E1240">
              <w:rPr>
                <w:rFonts w:cs="Arial"/>
                <w:sz w:val="19"/>
                <w:szCs w:val="19"/>
              </w:rPr>
              <w:t>real-life</w:t>
            </w:r>
            <w:r w:rsidRPr="006E1240">
              <w:rPr>
                <w:rFonts w:cs="Arial"/>
                <w:sz w:val="19"/>
                <w:szCs w:val="19"/>
              </w:rPr>
              <w:t xml:space="preserve"> context where their learning could be applied.</w:t>
            </w:r>
            <w:r w:rsidR="008D1A3A" w:rsidRPr="006E1240">
              <w:rPr>
                <w:rFonts w:cs="Arial"/>
                <w:sz w:val="19"/>
                <w:szCs w:val="19"/>
              </w:rPr>
              <w:t xml:space="preserve"> </w:t>
            </w:r>
            <w:r w:rsidR="009C0F03" w:rsidRPr="006E1240">
              <w:rPr>
                <w:rFonts w:cs="Arial"/>
                <w:sz w:val="19"/>
                <w:szCs w:val="19"/>
              </w:rPr>
              <w:t>Most a</w:t>
            </w:r>
            <w:r w:rsidR="008D1A3A" w:rsidRPr="006E1240">
              <w:rPr>
                <w:rFonts w:cs="Arial"/>
                <w:sz w:val="19"/>
                <w:szCs w:val="19"/>
              </w:rPr>
              <w:t xml:space="preserve">spects of children’s learning </w:t>
            </w:r>
            <w:r w:rsidR="004A6343" w:rsidRPr="006E1240">
              <w:rPr>
                <w:rFonts w:cs="Arial"/>
                <w:sz w:val="19"/>
                <w:szCs w:val="19"/>
              </w:rPr>
              <w:t xml:space="preserve">are </w:t>
            </w:r>
            <w:r w:rsidR="008D1A3A" w:rsidRPr="006E1240">
              <w:rPr>
                <w:rFonts w:cs="Arial"/>
                <w:sz w:val="19"/>
                <w:szCs w:val="19"/>
              </w:rPr>
              <w:t>shared with families and wider community through X (Twitter), assemblies, Seesaw journals, assemblies, workshops and stay and play sessions.</w:t>
            </w:r>
            <w:r w:rsidR="001710BF" w:rsidRPr="006E1240">
              <w:rPr>
                <w:rFonts w:cs="Arial"/>
                <w:sz w:val="19"/>
                <w:szCs w:val="19"/>
              </w:rPr>
              <w:t xml:space="preserve"> </w:t>
            </w:r>
            <w:r w:rsidR="004A6343" w:rsidRPr="006E1240">
              <w:rPr>
                <w:rFonts w:cs="Arial"/>
                <w:sz w:val="19"/>
                <w:szCs w:val="19"/>
              </w:rPr>
              <w:t>Children’s wider achievements are shared within classes on a daily basis, home links though Seesaw, on our recognition boards and at assemblies.</w:t>
            </w:r>
            <w:r w:rsidR="0003624E" w:rsidRPr="006E1240">
              <w:rPr>
                <w:rFonts w:cs="Arial"/>
                <w:sz w:val="19"/>
                <w:szCs w:val="19"/>
              </w:rPr>
              <w:t xml:space="preserve"> </w:t>
            </w:r>
            <w:r w:rsidR="0066183A" w:rsidRPr="006E1240">
              <w:rPr>
                <w:rFonts w:cs="Arial"/>
                <w:sz w:val="19"/>
                <w:szCs w:val="19"/>
              </w:rPr>
              <w:t xml:space="preserve">Children have leadership roles within the nursery and within the school through House Captain/Vice opportunities, seven different working party groups, Junior road safety officers, Young </w:t>
            </w:r>
            <w:proofErr w:type="gramStart"/>
            <w:r w:rsidR="0066183A" w:rsidRPr="006E1240">
              <w:rPr>
                <w:rFonts w:cs="Arial"/>
                <w:sz w:val="19"/>
                <w:szCs w:val="19"/>
              </w:rPr>
              <w:t>peoples</w:t>
            </w:r>
            <w:proofErr w:type="gramEnd"/>
            <w:r w:rsidR="0066183A" w:rsidRPr="006E1240">
              <w:rPr>
                <w:rFonts w:cs="Arial"/>
                <w:sz w:val="19"/>
                <w:szCs w:val="19"/>
              </w:rPr>
              <w:t xml:space="preserve"> forum representatives, buddies, paired reading, show case events, Young STEM leader awards and local events including enterprise opportunities.</w:t>
            </w:r>
            <w:r w:rsidR="0003624E" w:rsidRPr="006E1240">
              <w:rPr>
                <w:rFonts w:cs="Arial"/>
                <w:sz w:val="19"/>
                <w:szCs w:val="19"/>
              </w:rPr>
              <w:t xml:space="preserve"> </w:t>
            </w:r>
            <w:r w:rsidR="00BF6CBB" w:rsidRPr="006E1240">
              <w:rPr>
                <w:rFonts w:cs="Arial"/>
                <w:sz w:val="19"/>
                <w:szCs w:val="19"/>
              </w:rPr>
              <w:t>At assembly every class recognises children who meet the four capacities of Curriculum for Excellence (</w:t>
            </w:r>
            <w:r w:rsidR="00BF6CBB" w:rsidRPr="006E1240">
              <w:rPr>
                <w:rFonts w:cs="Arial"/>
                <w:sz w:val="19"/>
                <w:szCs w:val="19"/>
              </w:rPr>
              <w:t>successful learners</w:t>
            </w:r>
            <w:r w:rsidR="00BF6CBB" w:rsidRPr="006E1240">
              <w:rPr>
                <w:rFonts w:cs="Arial"/>
                <w:sz w:val="19"/>
                <w:szCs w:val="19"/>
              </w:rPr>
              <w:t xml:space="preserve">, </w:t>
            </w:r>
            <w:r w:rsidR="00BF6CBB" w:rsidRPr="006E1240">
              <w:rPr>
                <w:rFonts w:cs="Arial"/>
                <w:sz w:val="19"/>
                <w:szCs w:val="19"/>
              </w:rPr>
              <w:t>confident individuals</w:t>
            </w:r>
            <w:r w:rsidR="00BF6CBB" w:rsidRPr="006E1240">
              <w:rPr>
                <w:rFonts w:cs="Arial"/>
                <w:sz w:val="19"/>
                <w:szCs w:val="19"/>
              </w:rPr>
              <w:t xml:space="preserve">, </w:t>
            </w:r>
            <w:r w:rsidR="00BF6CBB" w:rsidRPr="006E1240">
              <w:rPr>
                <w:rFonts w:cs="Arial"/>
                <w:sz w:val="19"/>
                <w:szCs w:val="19"/>
              </w:rPr>
              <w:t>responsible citizens</w:t>
            </w:r>
            <w:r w:rsidR="00BF6CBB" w:rsidRPr="006E1240">
              <w:rPr>
                <w:rFonts w:cs="Arial"/>
                <w:sz w:val="19"/>
                <w:szCs w:val="19"/>
              </w:rPr>
              <w:t xml:space="preserve">, </w:t>
            </w:r>
            <w:r w:rsidR="00BF6CBB" w:rsidRPr="006E1240">
              <w:rPr>
                <w:rFonts w:cs="Arial"/>
                <w:sz w:val="19"/>
                <w:szCs w:val="19"/>
              </w:rPr>
              <w:t>effective contributors</w:t>
            </w:r>
            <w:r w:rsidR="00BF6CBB" w:rsidRPr="006E1240">
              <w:rPr>
                <w:rFonts w:cs="Arial"/>
                <w:sz w:val="19"/>
                <w:szCs w:val="19"/>
              </w:rPr>
              <w:t>) as well as being recognised with school citizenship awards.</w:t>
            </w:r>
          </w:p>
          <w:p w14:paraId="6CE7B70D" w14:textId="7A5BC8E5" w:rsidR="00FA4B1A" w:rsidRPr="006E1240" w:rsidRDefault="0003624E" w:rsidP="006E1240">
            <w:pPr>
              <w:tabs>
                <w:tab w:val="left" w:pos="1600"/>
              </w:tabs>
              <w:spacing w:before="60"/>
              <w:jc w:val="both"/>
              <w:rPr>
                <w:rFonts w:cs="Arial"/>
                <w:sz w:val="19"/>
                <w:szCs w:val="19"/>
              </w:rPr>
            </w:pPr>
            <w:r w:rsidRPr="006E1240">
              <w:rPr>
                <w:rFonts w:cs="Arial"/>
                <w:sz w:val="19"/>
                <w:szCs w:val="19"/>
              </w:rPr>
              <w:t xml:space="preserve">Overall most children are making good progress in literacy, numeracy and mathematics. Most children listen and talk well within class and wider events. Children continue to develop skills to allow them to research, question and create. </w:t>
            </w:r>
            <w:r w:rsidR="00D1266C" w:rsidRPr="006E1240">
              <w:rPr>
                <w:rFonts w:cs="Arial"/>
                <w:sz w:val="19"/>
                <w:szCs w:val="19"/>
              </w:rPr>
              <w:t>Most children show increased writing acceptance, motivation and engagement with writing across establishment, this is evident from individual writing awards and celebration stations</w:t>
            </w:r>
            <w:r w:rsidR="00B83089" w:rsidRPr="006E1240">
              <w:rPr>
                <w:rFonts w:cs="Arial"/>
                <w:sz w:val="19"/>
                <w:szCs w:val="19"/>
              </w:rPr>
              <w:t xml:space="preserve"> and </w:t>
            </w:r>
            <w:r w:rsidR="00D1266C" w:rsidRPr="006E1240">
              <w:rPr>
                <w:rFonts w:cs="Arial"/>
                <w:sz w:val="19"/>
                <w:szCs w:val="19"/>
              </w:rPr>
              <w:t xml:space="preserve">books </w:t>
            </w:r>
            <w:r w:rsidR="00B83089" w:rsidRPr="006E1240">
              <w:rPr>
                <w:rFonts w:cs="Arial"/>
                <w:sz w:val="19"/>
                <w:szCs w:val="19"/>
              </w:rPr>
              <w:t xml:space="preserve">or reports </w:t>
            </w:r>
            <w:r w:rsidR="00D1266C" w:rsidRPr="006E1240">
              <w:rPr>
                <w:rFonts w:cs="Arial"/>
                <w:sz w:val="19"/>
                <w:szCs w:val="19"/>
              </w:rPr>
              <w:t xml:space="preserve">created by children </w:t>
            </w:r>
            <w:r w:rsidR="00B83089" w:rsidRPr="006E1240">
              <w:rPr>
                <w:rFonts w:cs="Arial"/>
                <w:sz w:val="19"/>
                <w:szCs w:val="19"/>
              </w:rPr>
              <w:t xml:space="preserve">at home and </w:t>
            </w:r>
            <w:r w:rsidR="00D1266C" w:rsidRPr="006E1240">
              <w:rPr>
                <w:rFonts w:cs="Arial"/>
                <w:sz w:val="19"/>
                <w:szCs w:val="19"/>
              </w:rPr>
              <w:t>brought into school to showcase.</w:t>
            </w:r>
            <w:r w:rsidR="006E1240">
              <w:rPr>
                <w:rFonts w:cs="Arial"/>
                <w:sz w:val="19"/>
                <w:szCs w:val="19"/>
              </w:rPr>
              <w:t xml:space="preserve"> </w:t>
            </w:r>
            <w:r w:rsidR="008E03F6" w:rsidRPr="006E1240">
              <w:rPr>
                <w:rFonts w:cs="Arial"/>
                <w:sz w:val="19"/>
                <w:szCs w:val="19"/>
              </w:rPr>
              <w:t>From</w:t>
            </w:r>
            <w:r w:rsidRPr="006E1240">
              <w:rPr>
                <w:rFonts w:cs="Arial"/>
                <w:sz w:val="19"/>
                <w:szCs w:val="19"/>
              </w:rPr>
              <w:t xml:space="preserve"> </w:t>
            </w:r>
            <w:r w:rsidR="008E03F6" w:rsidRPr="006E1240">
              <w:rPr>
                <w:rFonts w:cs="Arial"/>
                <w:sz w:val="19"/>
                <w:szCs w:val="19"/>
              </w:rPr>
              <w:t>nursery</w:t>
            </w:r>
            <w:r w:rsidRPr="006E1240">
              <w:rPr>
                <w:rFonts w:cs="Arial"/>
                <w:sz w:val="19"/>
                <w:szCs w:val="19"/>
              </w:rPr>
              <w:t xml:space="preserve"> to </w:t>
            </w:r>
            <w:proofErr w:type="spellStart"/>
            <w:r w:rsidRPr="006E1240">
              <w:rPr>
                <w:rFonts w:cs="Arial"/>
                <w:sz w:val="19"/>
                <w:szCs w:val="19"/>
              </w:rPr>
              <w:t>P7</w:t>
            </w:r>
            <w:proofErr w:type="spellEnd"/>
            <w:r w:rsidRPr="006E1240">
              <w:rPr>
                <w:rFonts w:cs="Arial"/>
                <w:sz w:val="19"/>
                <w:szCs w:val="19"/>
              </w:rPr>
              <w:t xml:space="preserve"> children use a variety of mental maths strategies and have daily opportunities to apply skills in a </w:t>
            </w:r>
            <w:r w:rsidR="008E03F6" w:rsidRPr="006E1240">
              <w:rPr>
                <w:rFonts w:cs="Arial"/>
                <w:sz w:val="19"/>
                <w:szCs w:val="19"/>
              </w:rPr>
              <w:t>real-life</w:t>
            </w:r>
            <w:r w:rsidRPr="006E1240">
              <w:rPr>
                <w:rFonts w:cs="Arial"/>
                <w:sz w:val="19"/>
                <w:szCs w:val="19"/>
              </w:rPr>
              <w:t xml:space="preserve"> context.</w:t>
            </w:r>
            <w:r w:rsidR="008E03F6" w:rsidRPr="006E1240">
              <w:rPr>
                <w:rFonts w:cs="Arial"/>
                <w:sz w:val="19"/>
                <w:szCs w:val="19"/>
              </w:rPr>
              <w:t xml:space="preserve"> Most children with additional support needs are making good progress and meeting targets within their wellbeing plans.</w:t>
            </w:r>
          </w:p>
        </w:tc>
      </w:tr>
    </w:tbl>
    <w:p w14:paraId="04F951AB" w14:textId="77777777" w:rsidR="004C387E" w:rsidRPr="00DC1797" w:rsidRDefault="004C387E" w:rsidP="00811CCB">
      <w:pPr>
        <w:tabs>
          <w:tab w:val="left" w:pos="1600"/>
        </w:tabs>
        <w:ind w:left="284" w:hanging="284"/>
        <w:rPr>
          <w:rFonts w:cs="Aria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10272"/>
      </w:tblGrid>
      <w:tr w:rsidR="000C6DF3" w:rsidRPr="00DC1797" w14:paraId="1C703D62" w14:textId="77777777" w:rsidTr="006E1240">
        <w:tc>
          <w:tcPr>
            <w:tcW w:w="360" w:type="dxa"/>
            <w:vMerge w:val="restart"/>
            <w:tcBorders>
              <w:top w:val="nil"/>
              <w:left w:val="nil"/>
              <w:right w:val="single" w:sz="2" w:space="0" w:color="auto"/>
            </w:tcBorders>
            <w:shd w:val="clear" w:color="auto" w:fill="C0C0C0"/>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10272" w:type="dxa"/>
            <w:tcBorders>
              <w:left w:val="single" w:sz="2" w:space="0" w:color="auto"/>
              <w:bottom w:val="single" w:sz="2" w:space="0" w:color="auto"/>
              <w:right w:val="single" w:sz="2" w:space="0" w:color="auto"/>
            </w:tcBorders>
            <w:shd w:val="clear" w:color="auto" w:fill="C0C0C0"/>
          </w:tcPr>
          <w:p w14:paraId="7066379C" w14:textId="1CB0AAD9" w:rsidR="00811CCB" w:rsidRPr="00DC1797" w:rsidRDefault="00533B17" w:rsidP="00811CCB">
            <w:pPr>
              <w:tabs>
                <w:tab w:val="left" w:pos="1600"/>
              </w:tabs>
              <w:ind w:left="284" w:hanging="284"/>
              <w:rPr>
                <w:rFonts w:cs="Arial"/>
                <w:b/>
              </w:rPr>
            </w:pPr>
            <w:r w:rsidRPr="00DC1797">
              <w:rPr>
                <w:rFonts w:cs="Arial"/>
                <w:b/>
              </w:rPr>
              <w:t>Here is w</w:t>
            </w:r>
            <w:r w:rsidR="0005632B">
              <w:rPr>
                <w:rFonts w:cs="Arial"/>
                <w:b/>
              </w:rPr>
              <w:t>hat we plan to improve next year</w:t>
            </w:r>
            <w:r w:rsidRPr="00DC1797">
              <w:rPr>
                <w:rFonts w:cs="Arial"/>
                <w:b/>
              </w:rPr>
              <w:t>.</w:t>
            </w:r>
          </w:p>
        </w:tc>
      </w:tr>
      <w:tr w:rsidR="000C6DF3" w:rsidRPr="00DC1797" w14:paraId="508B65B1" w14:textId="77777777" w:rsidTr="006E1240">
        <w:trPr>
          <w:trHeight w:val="1462"/>
        </w:trPr>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10272" w:type="dxa"/>
            <w:tcBorders>
              <w:left w:val="single" w:sz="2" w:space="0" w:color="auto"/>
              <w:bottom w:val="single" w:sz="2" w:space="0" w:color="auto"/>
              <w:right w:val="single" w:sz="2" w:space="0" w:color="auto"/>
            </w:tcBorders>
          </w:tcPr>
          <w:p w14:paraId="5DA7FD47" w14:textId="77777777" w:rsidR="002D2549" w:rsidRDefault="002D2549" w:rsidP="00BE0353">
            <w:pPr>
              <w:rPr>
                <w:rFonts w:cs="Arial"/>
                <w:b/>
                <w:bCs/>
              </w:rPr>
            </w:pPr>
          </w:p>
          <w:p w14:paraId="31798B02" w14:textId="0C135B73" w:rsidR="00BE0353" w:rsidRPr="00BE0353" w:rsidRDefault="00BE0353" w:rsidP="00BE0353">
            <w:pPr>
              <w:rPr>
                <w:rFonts w:cs="Arial"/>
                <w:b/>
                <w:bCs/>
              </w:rPr>
            </w:pPr>
            <w:bookmarkStart w:id="0" w:name="_GoBack"/>
            <w:bookmarkEnd w:id="0"/>
            <w:r w:rsidRPr="00BE0353">
              <w:rPr>
                <w:rFonts w:cs="Arial"/>
                <w:b/>
                <w:bCs/>
              </w:rPr>
              <w:t xml:space="preserve">Challenge 1:  </w:t>
            </w:r>
          </w:p>
          <w:p w14:paraId="6A697252" w14:textId="6E677353" w:rsidR="00BE0353" w:rsidRPr="00BE0353" w:rsidRDefault="00BE0353" w:rsidP="00BE0353">
            <w:pPr>
              <w:rPr>
                <w:rFonts w:cs="Arial"/>
              </w:rPr>
            </w:pPr>
            <w:r w:rsidRPr="00BE0353">
              <w:rPr>
                <w:rFonts w:cs="Arial"/>
              </w:rPr>
              <w:t>Build high-quality, inclusive practices, improving overall outcomes</w:t>
            </w:r>
            <w:r>
              <w:rPr>
                <w:rFonts w:cs="Arial"/>
              </w:rPr>
              <w:t xml:space="preserve"> for all of our learners.</w:t>
            </w:r>
            <w:r w:rsidRPr="00BE0353">
              <w:rPr>
                <w:rFonts w:cs="Arial"/>
              </w:rPr>
              <w:t xml:space="preserve">  </w:t>
            </w:r>
          </w:p>
          <w:p w14:paraId="2B19232B" w14:textId="2B40D553" w:rsidR="00BE0353" w:rsidRPr="00BE0353" w:rsidRDefault="00BE0353" w:rsidP="00BE0353">
            <w:pPr>
              <w:rPr>
                <w:rFonts w:cs="Arial"/>
                <w:b/>
                <w:bCs/>
              </w:rPr>
            </w:pPr>
            <w:r w:rsidRPr="00BE0353">
              <w:rPr>
                <w:rFonts w:cs="Arial"/>
                <w:b/>
                <w:bCs/>
              </w:rPr>
              <w:t>Challenge 2:</w:t>
            </w:r>
          </w:p>
          <w:p w14:paraId="6A5394BE" w14:textId="44FC4C97" w:rsidR="00BE0353" w:rsidRPr="00BE0353" w:rsidRDefault="00BE0353" w:rsidP="00BE0353">
            <w:pPr>
              <w:rPr>
                <w:rFonts w:cs="Arial"/>
              </w:rPr>
            </w:pPr>
            <w:r w:rsidRPr="00BE0353">
              <w:rPr>
                <w:rFonts w:cs="Arial"/>
              </w:rPr>
              <w:t xml:space="preserve">Provide best possible outcomes and learning contexts to develop learner’s creativity and employability skills. </w:t>
            </w:r>
          </w:p>
          <w:p w14:paraId="1288F58D" w14:textId="71AE6BF6" w:rsidR="00BE0353" w:rsidRPr="00BE0353" w:rsidRDefault="00BE0353" w:rsidP="00BE0353">
            <w:pPr>
              <w:rPr>
                <w:rFonts w:cs="Arial"/>
                <w:b/>
                <w:bCs/>
              </w:rPr>
            </w:pPr>
            <w:r w:rsidRPr="00BE0353">
              <w:rPr>
                <w:rFonts w:cs="Arial"/>
                <w:b/>
                <w:bCs/>
              </w:rPr>
              <w:t xml:space="preserve">Challenge 3: </w:t>
            </w:r>
          </w:p>
          <w:p w14:paraId="0A9D5325" w14:textId="0519AC7B" w:rsidR="00E05DF7" w:rsidRPr="00DC1797" w:rsidRDefault="00BE0353" w:rsidP="00D3587F">
            <w:pPr>
              <w:rPr>
                <w:rFonts w:cs="Arial"/>
              </w:rPr>
            </w:pPr>
            <w:r>
              <w:rPr>
                <w:rFonts w:cs="Arial"/>
              </w:rPr>
              <w:t>Improve</w:t>
            </w:r>
            <w:r w:rsidRPr="00BE0353">
              <w:rPr>
                <w:rFonts w:cs="Arial"/>
              </w:rPr>
              <w:t xml:space="preserve"> attainment </w:t>
            </w:r>
            <w:r>
              <w:rPr>
                <w:rFonts w:cs="Arial"/>
              </w:rPr>
              <w:t>and a</w:t>
            </w:r>
            <w:r w:rsidRPr="00BE0353">
              <w:rPr>
                <w:rFonts w:cs="Arial"/>
              </w:rPr>
              <w:t xml:space="preserve">chievement in </w:t>
            </w:r>
            <w:r>
              <w:rPr>
                <w:rFonts w:cs="Arial"/>
              </w:rPr>
              <w:t>r</w:t>
            </w:r>
            <w:r w:rsidRPr="00BE0353">
              <w:rPr>
                <w:rFonts w:cs="Arial"/>
              </w:rPr>
              <w:t xml:space="preserve">eading </w:t>
            </w:r>
            <w:r>
              <w:rPr>
                <w:rFonts w:cs="Arial"/>
              </w:rPr>
              <w:t>across all stages in school and nursery.</w:t>
            </w:r>
          </w:p>
        </w:tc>
      </w:tr>
    </w:tbl>
    <w:p w14:paraId="1217ABBC" w14:textId="77777777" w:rsidR="00513DB2" w:rsidRPr="00DC1797" w:rsidRDefault="00513DB2">
      <w:pPr>
        <w:tabs>
          <w:tab w:val="left" w:pos="1600"/>
        </w:tabs>
        <w:rPr>
          <w:rFonts w:cs="Aria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10298"/>
      </w:tblGrid>
      <w:tr w:rsidR="000C6DF3" w:rsidRPr="00DC1797" w14:paraId="3C1DDCA3" w14:textId="77777777" w:rsidTr="006E1240">
        <w:tc>
          <w:tcPr>
            <w:tcW w:w="334" w:type="dxa"/>
            <w:vMerge w:val="restart"/>
            <w:tcBorders>
              <w:top w:val="nil"/>
              <w:left w:val="nil"/>
              <w:right w:val="single" w:sz="2" w:space="0" w:color="auto"/>
            </w:tcBorders>
            <w:shd w:val="clear" w:color="auto" w:fill="C0C0C0"/>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10298" w:type="dxa"/>
            <w:tcBorders>
              <w:left w:val="single" w:sz="2" w:space="0" w:color="auto"/>
              <w:bottom w:val="single" w:sz="2" w:space="0" w:color="auto"/>
              <w:right w:val="single" w:sz="2" w:space="0" w:color="auto"/>
            </w:tcBorders>
            <w:shd w:val="clear" w:color="auto" w:fill="C0C0C0"/>
          </w:tcPr>
          <w:p w14:paraId="2E9F9B84" w14:textId="77777777" w:rsidR="009C256B" w:rsidRPr="00DC1797" w:rsidRDefault="00821AA4" w:rsidP="0077595A">
            <w:pPr>
              <w:tabs>
                <w:tab w:val="left" w:pos="1600"/>
              </w:tabs>
              <w:rPr>
                <w:rFonts w:cs="Arial"/>
                <w:b/>
              </w:rPr>
            </w:pPr>
            <w:r>
              <w:rPr>
                <w:rFonts w:cs="Arial"/>
                <w:b/>
              </w:rPr>
              <w:t>How can you find out more information about</w:t>
            </w:r>
            <w:r w:rsidR="00533B17">
              <w:rPr>
                <w:rFonts w:cs="Arial"/>
                <w:b/>
              </w:rPr>
              <w:t xml:space="preserve"> our school?</w:t>
            </w:r>
          </w:p>
        </w:tc>
      </w:tr>
      <w:tr w:rsidR="000C6DF3" w:rsidRPr="00DC1797" w14:paraId="6BF1F3B2" w14:textId="77777777" w:rsidTr="006E1240">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10298" w:type="dxa"/>
            <w:tcBorders>
              <w:left w:val="single" w:sz="2" w:space="0" w:color="auto"/>
              <w:bottom w:val="single" w:sz="2" w:space="0" w:color="auto"/>
              <w:right w:val="single" w:sz="2" w:space="0" w:color="auto"/>
            </w:tcBorders>
          </w:tcPr>
          <w:p w14:paraId="74BC0B35" w14:textId="77777777" w:rsidR="00A966F7" w:rsidRDefault="00A966F7" w:rsidP="00F16CB4">
            <w:pPr>
              <w:autoSpaceDE w:val="0"/>
              <w:autoSpaceDN w:val="0"/>
              <w:adjustRightInd w:val="0"/>
              <w:rPr>
                <w:color w:val="000000"/>
                <w:szCs w:val="16"/>
              </w:rPr>
            </w:pPr>
          </w:p>
          <w:p w14:paraId="6B024105" w14:textId="77777777" w:rsidR="000B281A" w:rsidRDefault="00533B17" w:rsidP="00F16CB4">
            <w:pPr>
              <w:autoSpaceDE w:val="0"/>
              <w:autoSpaceDN w:val="0"/>
              <w:adjustRightInd w:val="0"/>
              <w:rPr>
                <w:color w:val="000000"/>
                <w:szCs w:val="16"/>
              </w:rPr>
            </w:pPr>
            <w:r>
              <w:rPr>
                <w:color w:val="000000"/>
                <w:szCs w:val="16"/>
              </w:rPr>
              <w:t>Please contact us directly if you require furt</w:t>
            </w:r>
            <w:r w:rsidR="000B281A">
              <w:rPr>
                <w:color w:val="000000"/>
                <w:szCs w:val="16"/>
              </w:rPr>
              <w:t xml:space="preserve">her information or if you wish </w:t>
            </w:r>
            <w:r>
              <w:rPr>
                <w:color w:val="000000"/>
                <w:szCs w:val="16"/>
              </w:rPr>
              <w:t>to comment on the report.</w:t>
            </w:r>
            <w:r w:rsidR="000B281A">
              <w:rPr>
                <w:color w:val="000000"/>
                <w:szCs w:val="16"/>
              </w:rPr>
              <w:t xml:space="preserve"> </w:t>
            </w:r>
          </w:p>
          <w:p w14:paraId="78D4E2C6" w14:textId="55F5699C" w:rsidR="00FA4B1A" w:rsidRDefault="000B281A" w:rsidP="00F16CB4">
            <w:pPr>
              <w:autoSpaceDE w:val="0"/>
              <w:autoSpaceDN w:val="0"/>
              <w:adjustRightInd w:val="0"/>
              <w:rPr>
                <w:color w:val="000000"/>
                <w:szCs w:val="16"/>
              </w:rPr>
            </w:pPr>
            <w:r>
              <w:rPr>
                <w:color w:val="000000"/>
                <w:szCs w:val="16"/>
              </w:rPr>
              <w:t>The contact e-mail address is:</w:t>
            </w:r>
            <w:r w:rsidR="007A41AF">
              <w:rPr>
                <w:color w:val="000000"/>
                <w:szCs w:val="16"/>
              </w:rPr>
              <w:t xml:space="preserve"> </w:t>
            </w:r>
            <w:hyperlink r:id="rId10" w:history="1">
              <w:r w:rsidR="00FF7748" w:rsidRPr="005358F8">
                <w:rPr>
                  <w:rStyle w:val="Hyperlink"/>
                  <w:szCs w:val="16"/>
                </w:rPr>
                <w:t>headteacher@caldercuilt-pri.glasgow.sch.uk</w:t>
              </w:r>
            </w:hyperlink>
            <w:r w:rsidR="00FF7748">
              <w:rPr>
                <w:color w:val="000000"/>
                <w:szCs w:val="16"/>
              </w:rPr>
              <w:t xml:space="preserve"> </w:t>
            </w:r>
          </w:p>
          <w:p w14:paraId="236EA742" w14:textId="2E36E311" w:rsidR="00821AA4" w:rsidRDefault="000B281A" w:rsidP="006E1240">
            <w:pPr>
              <w:autoSpaceDE w:val="0"/>
              <w:autoSpaceDN w:val="0"/>
              <w:adjustRightInd w:val="0"/>
              <w:rPr>
                <w:color w:val="000000"/>
                <w:szCs w:val="16"/>
              </w:rPr>
            </w:pPr>
            <w:r>
              <w:rPr>
                <w:color w:val="000000"/>
                <w:szCs w:val="16"/>
              </w:rPr>
              <w:t xml:space="preserve"> </w:t>
            </w:r>
            <w:r w:rsidR="00821AA4">
              <w:rPr>
                <w:color w:val="000000"/>
                <w:szCs w:val="16"/>
              </w:rPr>
              <w:t>Our telephone number is:</w:t>
            </w:r>
            <w:r w:rsidR="007A41AF">
              <w:rPr>
                <w:color w:val="000000"/>
                <w:szCs w:val="16"/>
              </w:rPr>
              <w:t xml:space="preserve"> 0141 945 0633</w:t>
            </w:r>
          </w:p>
          <w:p w14:paraId="67135243" w14:textId="599085AC" w:rsidR="00821AA4" w:rsidRDefault="00821AA4" w:rsidP="00F16CB4">
            <w:pPr>
              <w:autoSpaceDE w:val="0"/>
              <w:autoSpaceDN w:val="0"/>
              <w:adjustRightInd w:val="0"/>
              <w:rPr>
                <w:color w:val="000000"/>
                <w:szCs w:val="16"/>
              </w:rPr>
            </w:pPr>
            <w:r>
              <w:rPr>
                <w:color w:val="000000"/>
                <w:szCs w:val="16"/>
              </w:rPr>
              <w:t>Our school address</w:t>
            </w:r>
            <w:r w:rsidR="0005632B">
              <w:rPr>
                <w:color w:val="000000"/>
                <w:szCs w:val="16"/>
              </w:rPr>
              <w:t xml:space="preserve"> is</w:t>
            </w:r>
            <w:r>
              <w:rPr>
                <w:color w:val="000000"/>
                <w:szCs w:val="16"/>
              </w:rPr>
              <w:t>:</w:t>
            </w:r>
            <w:r w:rsidR="007A41AF">
              <w:rPr>
                <w:color w:val="000000"/>
                <w:szCs w:val="16"/>
              </w:rPr>
              <w:t xml:space="preserve"> </w:t>
            </w:r>
            <w:r w:rsidR="00FF7748">
              <w:rPr>
                <w:color w:val="000000"/>
                <w:szCs w:val="16"/>
              </w:rPr>
              <w:t xml:space="preserve">Caldercuilt Primary School &amp; Nursery </w:t>
            </w:r>
            <w:proofErr w:type="spellStart"/>
            <w:r w:rsidR="00FF7748">
              <w:rPr>
                <w:color w:val="000000"/>
                <w:szCs w:val="16"/>
              </w:rPr>
              <w:t>Class,</w:t>
            </w:r>
            <w:r w:rsidR="007A41AF">
              <w:rPr>
                <w:color w:val="000000"/>
                <w:szCs w:val="16"/>
              </w:rPr>
              <w:t>101</w:t>
            </w:r>
            <w:proofErr w:type="spellEnd"/>
            <w:r w:rsidR="007A41AF">
              <w:rPr>
                <w:color w:val="000000"/>
                <w:szCs w:val="16"/>
              </w:rPr>
              <w:t xml:space="preserve"> </w:t>
            </w:r>
            <w:proofErr w:type="spellStart"/>
            <w:r w:rsidR="007A41AF">
              <w:rPr>
                <w:color w:val="000000"/>
                <w:szCs w:val="16"/>
              </w:rPr>
              <w:t>Invershiel</w:t>
            </w:r>
            <w:proofErr w:type="spellEnd"/>
            <w:r w:rsidR="007A41AF">
              <w:rPr>
                <w:color w:val="000000"/>
                <w:szCs w:val="16"/>
              </w:rPr>
              <w:t xml:space="preserve"> Road, Glasgow, G235NR</w:t>
            </w:r>
          </w:p>
          <w:p w14:paraId="2045819E" w14:textId="77777777" w:rsidR="007A41AF" w:rsidRDefault="000B281A" w:rsidP="000C6DF3">
            <w:pPr>
              <w:autoSpaceDE w:val="0"/>
              <w:autoSpaceDN w:val="0"/>
              <w:adjustRightInd w:val="0"/>
              <w:rPr>
                <w:color w:val="000000"/>
                <w:szCs w:val="16"/>
              </w:rPr>
            </w:pPr>
            <w:r>
              <w:rPr>
                <w:color w:val="000000"/>
                <w:szCs w:val="16"/>
              </w:rPr>
              <w:t>Fu</w:t>
            </w:r>
            <w:r w:rsidR="00EF4CD5">
              <w:rPr>
                <w:color w:val="000000"/>
                <w:szCs w:val="16"/>
              </w:rPr>
              <w:t xml:space="preserve">rther information </w:t>
            </w:r>
            <w:r w:rsidR="0005632B">
              <w:rPr>
                <w:color w:val="000000"/>
                <w:szCs w:val="16"/>
              </w:rPr>
              <w:t>is available in</w:t>
            </w:r>
            <w:r>
              <w:rPr>
                <w:color w:val="000000"/>
                <w:szCs w:val="16"/>
              </w:rPr>
              <w:t>:</w:t>
            </w:r>
            <w:r w:rsidR="0005632B" w:rsidRPr="000C6DF3">
              <w:rPr>
                <w:color w:val="000000"/>
                <w:szCs w:val="16"/>
              </w:rPr>
              <w:t xml:space="preserve"> </w:t>
            </w:r>
          </w:p>
          <w:p w14:paraId="7E276226" w14:textId="766CD054" w:rsidR="007A41AF" w:rsidRDefault="007A41AF" w:rsidP="007A41AF">
            <w:pPr>
              <w:pStyle w:val="ListParagraph"/>
              <w:numPr>
                <w:ilvl w:val="0"/>
                <w:numId w:val="17"/>
              </w:numPr>
              <w:autoSpaceDE w:val="0"/>
              <w:autoSpaceDN w:val="0"/>
              <w:adjustRightInd w:val="0"/>
              <w:rPr>
                <w:color w:val="000000"/>
                <w:szCs w:val="16"/>
              </w:rPr>
            </w:pPr>
            <w:r w:rsidRPr="007A41AF">
              <w:rPr>
                <w:color w:val="000000"/>
                <w:szCs w:val="16"/>
              </w:rPr>
              <w:t>N</w:t>
            </w:r>
            <w:r w:rsidR="0005632B" w:rsidRPr="007A41AF">
              <w:rPr>
                <w:color w:val="000000"/>
                <w:szCs w:val="16"/>
              </w:rPr>
              <w:t>ewsletters</w:t>
            </w:r>
          </w:p>
          <w:p w14:paraId="2495F2FD" w14:textId="48739DAE" w:rsidR="007A41AF" w:rsidRDefault="00FF7748" w:rsidP="007A41AF">
            <w:pPr>
              <w:pStyle w:val="ListParagraph"/>
              <w:numPr>
                <w:ilvl w:val="0"/>
                <w:numId w:val="17"/>
              </w:numPr>
              <w:autoSpaceDE w:val="0"/>
              <w:autoSpaceDN w:val="0"/>
              <w:adjustRightInd w:val="0"/>
              <w:rPr>
                <w:color w:val="000000"/>
                <w:szCs w:val="16"/>
              </w:rPr>
            </w:pPr>
            <w:r>
              <w:rPr>
                <w:color w:val="000000"/>
                <w:szCs w:val="16"/>
              </w:rPr>
              <w:t xml:space="preserve">Our </w:t>
            </w:r>
            <w:r w:rsidR="000B281A" w:rsidRPr="007A41AF">
              <w:rPr>
                <w:color w:val="000000"/>
                <w:szCs w:val="16"/>
              </w:rPr>
              <w:t>school website</w:t>
            </w:r>
            <w:r w:rsidR="007A41AF" w:rsidRPr="007A41AF">
              <w:rPr>
                <w:color w:val="000000"/>
                <w:szCs w:val="16"/>
              </w:rPr>
              <w:t xml:space="preserve">: </w:t>
            </w:r>
            <w:hyperlink r:id="rId11" w:history="1">
              <w:r w:rsidR="007A41AF" w:rsidRPr="007A41AF">
                <w:rPr>
                  <w:rStyle w:val="Hyperlink"/>
                  <w:szCs w:val="16"/>
                </w:rPr>
                <w:t>https://blogs.glowscotland.org.uk/gc/caldercuilt/?page_id=194</w:t>
              </w:r>
            </w:hyperlink>
          </w:p>
          <w:p w14:paraId="561BFF18" w14:textId="392A835A" w:rsidR="007A41AF" w:rsidRPr="007A41AF" w:rsidRDefault="007A41AF" w:rsidP="007A41AF">
            <w:pPr>
              <w:pStyle w:val="ListParagraph"/>
              <w:numPr>
                <w:ilvl w:val="0"/>
                <w:numId w:val="17"/>
              </w:numPr>
              <w:autoSpaceDE w:val="0"/>
              <w:autoSpaceDN w:val="0"/>
              <w:adjustRightInd w:val="0"/>
              <w:rPr>
                <w:color w:val="000000"/>
                <w:szCs w:val="16"/>
              </w:rPr>
            </w:pPr>
            <w:r>
              <w:rPr>
                <w:color w:val="000000"/>
                <w:szCs w:val="16"/>
              </w:rPr>
              <w:t>O</w:t>
            </w:r>
            <w:r w:rsidRPr="007A41AF">
              <w:rPr>
                <w:color w:val="000000"/>
                <w:szCs w:val="16"/>
              </w:rPr>
              <w:t xml:space="preserve">ur X feed (formerly Twitter): </w:t>
            </w:r>
            <w:r w:rsidRPr="007A41AF">
              <w:rPr>
                <w:rFonts w:ascii="Segoe UI" w:hAnsi="Segoe UI" w:cs="Segoe UI"/>
                <w:color w:val="0070C0"/>
                <w:sz w:val="23"/>
                <w:szCs w:val="23"/>
                <w:shd w:val="clear" w:color="auto" w:fill="FFFFFF"/>
              </w:rPr>
              <w:t xml:space="preserve">@Caldercuilt  </w:t>
            </w:r>
          </w:p>
          <w:p w14:paraId="4B11262A" w14:textId="3F14021D" w:rsidR="000A1549" w:rsidRPr="006E1240" w:rsidRDefault="007A41AF" w:rsidP="006E1240">
            <w:pPr>
              <w:pStyle w:val="ListParagraph"/>
              <w:numPr>
                <w:ilvl w:val="0"/>
                <w:numId w:val="17"/>
              </w:numPr>
              <w:autoSpaceDE w:val="0"/>
              <w:autoSpaceDN w:val="0"/>
              <w:adjustRightInd w:val="0"/>
              <w:rPr>
                <w:color w:val="000000"/>
                <w:szCs w:val="16"/>
              </w:rPr>
            </w:pPr>
            <w:r>
              <w:rPr>
                <w:color w:val="000000"/>
                <w:szCs w:val="16"/>
              </w:rPr>
              <w:t>O</w:t>
            </w:r>
            <w:r w:rsidRPr="007A41AF">
              <w:rPr>
                <w:color w:val="000000"/>
                <w:szCs w:val="16"/>
              </w:rPr>
              <w:t>ur</w:t>
            </w:r>
            <w:r w:rsidR="00EF4CD5" w:rsidRPr="007A41AF">
              <w:rPr>
                <w:color w:val="000000"/>
                <w:szCs w:val="16"/>
              </w:rPr>
              <w:t xml:space="preserve"> </w:t>
            </w:r>
            <w:r w:rsidR="000C6DF3" w:rsidRPr="007A41AF">
              <w:rPr>
                <w:color w:val="000000"/>
                <w:szCs w:val="16"/>
              </w:rPr>
              <w:t>school h</w:t>
            </w:r>
            <w:r w:rsidR="000B281A" w:rsidRPr="007A41AF">
              <w:rPr>
                <w:color w:val="000000"/>
                <w:szCs w:val="16"/>
              </w:rPr>
              <w:t>andbook</w:t>
            </w:r>
            <w:r>
              <w:rPr>
                <w:color w:val="000000"/>
                <w:szCs w:val="16"/>
              </w:rPr>
              <w:t xml:space="preserve">: </w:t>
            </w:r>
            <w:hyperlink r:id="rId12" w:history="1">
              <w:r w:rsidRPr="005358F8">
                <w:rPr>
                  <w:rStyle w:val="Hyperlink"/>
                  <w:szCs w:val="16"/>
                </w:rPr>
                <w:t>https://www.glasgow.gov.uk/index.aspx?articleid=18091</w:t>
              </w:r>
            </w:hyperlink>
            <w:r>
              <w:rPr>
                <w:color w:val="000000"/>
                <w:szCs w:val="16"/>
              </w:rPr>
              <w:t xml:space="preserve"> </w:t>
            </w:r>
          </w:p>
        </w:tc>
      </w:tr>
    </w:tbl>
    <w:p w14:paraId="06202FC8" w14:textId="77777777" w:rsidR="00312B33" w:rsidRPr="00DC1797" w:rsidRDefault="00312B33" w:rsidP="006E1240">
      <w:pPr>
        <w:tabs>
          <w:tab w:val="left" w:pos="1600"/>
        </w:tabs>
        <w:rPr>
          <w:rFonts w:cs="Arial"/>
          <w:b/>
        </w:rPr>
      </w:pPr>
    </w:p>
    <w:sectPr w:rsidR="00312B33" w:rsidRPr="00DC1797" w:rsidSect="00D647AF">
      <w:headerReference w:type="even" r:id="rId13"/>
      <w:headerReference w:type="default" r:id="rId14"/>
      <w:footerReference w:type="even" r:id="rId15"/>
      <w:footerReference w:type="default" r:id="rId16"/>
      <w:headerReference w:type="first" r:id="rId17"/>
      <w:footerReference w:type="first" r:id="rId18"/>
      <w:pgSz w:w="11909" w:h="16834" w:code="9"/>
      <w:pgMar w:top="720" w:right="720" w:bottom="720" w:left="720" w:header="435"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F39B" w14:textId="77777777" w:rsidR="005A5B41" w:rsidRDefault="005A5B41">
      <w:r>
        <w:separator/>
      </w:r>
    </w:p>
  </w:endnote>
  <w:endnote w:type="continuationSeparator" w:id="0">
    <w:p w14:paraId="434DCA58" w14:textId="77777777" w:rsidR="005A5B41" w:rsidRDefault="005A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ago Book">
    <w:altName w:val="Calibri"/>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4A45" w14:textId="6D9CC22B" w:rsidR="00563A39" w:rsidRDefault="00714F11" w:rsidP="00563A39">
    <w:pPr>
      <w:pStyle w:val="Footer"/>
      <w:jc w:val="center"/>
    </w:pPr>
    <w:fldSimple w:instr=" DOCPROPERTY bjFooterEvenPageDocProperty \* MERGEFORMAT " w:fldLock="1">
      <w:r w:rsidR="00563A39" w:rsidRPr="00563A39">
        <w:rPr>
          <w:rFonts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D64" w14:textId="1C6D3B45" w:rsidR="00563A39" w:rsidRDefault="00563A39" w:rsidP="00563A39">
    <w:pPr>
      <w:pStyle w:val="Footer"/>
      <w:jc w:val="center"/>
      <w:rPr>
        <w:rFonts w:cs="Arial"/>
        <w:bCs/>
        <w:sz w:val="11"/>
      </w:rPr>
    </w:pPr>
    <w:r>
      <w:rPr>
        <w:rFonts w:cs="Arial"/>
        <w:bCs/>
        <w:sz w:val="11"/>
      </w:rPr>
      <w:fldChar w:fldCharType="begin" w:fldLock="1"/>
    </w:r>
    <w:r>
      <w:rPr>
        <w:rFonts w:cs="Arial"/>
        <w:bCs/>
        <w:sz w:val="11"/>
      </w:rPr>
      <w:instrText xml:space="preserve"> DOCPROPERTY bjFooterBothDocProperty \* MERGEFORMAT </w:instrText>
    </w:r>
    <w:r>
      <w:rPr>
        <w:rFonts w:cs="Arial"/>
        <w:bCs/>
        <w:sz w:val="11"/>
      </w:rPr>
      <w:fldChar w:fldCharType="separate"/>
    </w:r>
    <w:r w:rsidRPr="00563A39">
      <w:rPr>
        <w:rFonts w:cs="Arial"/>
        <w:b/>
        <w:bCs/>
        <w:color w:val="000000"/>
        <w:sz w:val="24"/>
      </w:rPr>
      <w:t>OFFICIAL</w:t>
    </w:r>
    <w:r>
      <w:rPr>
        <w:rFonts w:cs="Arial"/>
        <w:bCs/>
        <w:sz w:val="11"/>
      </w:rPr>
      <w:fldChar w:fldCharType="end"/>
    </w:r>
  </w:p>
  <w:p w14:paraId="4894CB62" w14:textId="5544AA2A" w:rsidR="00312B33" w:rsidRPr="00906413" w:rsidRDefault="00312B33" w:rsidP="00312B33">
    <w:pPr>
      <w:pStyle w:val="Footer"/>
      <w:rPr>
        <w:rStyle w:val="PageNumber"/>
        <w:sz w:val="18"/>
      </w:rPr>
    </w:pPr>
    <w:r w:rsidRPr="00E23D73">
      <w:rPr>
        <w:rFonts w:cs="Arial"/>
        <w:bCs/>
        <w:sz w:val="11"/>
      </w:rPr>
      <w:t>INTERAGENCY PRO-FORMA</w:t>
    </w:r>
    <w:r w:rsidRPr="00E23D73">
      <w:rPr>
        <w:sz w:val="12"/>
      </w:rPr>
      <w:tab/>
    </w:r>
    <w:r w:rsidRPr="00906413">
      <w:rPr>
        <w:rStyle w:val="PageNumber"/>
        <w:sz w:val="18"/>
      </w:rPr>
      <w:fldChar w:fldCharType="begin"/>
    </w:r>
    <w:r w:rsidRPr="00906413">
      <w:rPr>
        <w:rStyle w:val="PageNumber"/>
        <w:sz w:val="18"/>
      </w:rPr>
      <w:instrText xml:space="preserve"> PAGE </w:instrText>
    </w:r>
    <w:r w:rsidRPr="00906413">
      <w:rPr>
        <w:rStyle w:val="PageNumber"/>
        <w:sz w:val="18"/>
      </w:rPr>
      <w:fldChar w:fldCharType="separate"/>
    </w:r>
    <w:r w:rsidR="00DA6835">
      <w:rPr>
        <w:rStyle w:val="PageNumber"/>
        <w:noProof/>
        <w:sz w:val="18"/>
      </w:rPr>
      <w:t>1</w:t>
    </w:r>
    <w:r w:rsidRPr="00906413">
      <w:rPr>
        <w:rStyle w:val="PageNumber"/>
        <w:sz w:val="18"/>
      </w:rPr>
      <w:fldChar w:fldCharType="end"/>
    </w:r>
  </w:p>
  <w:p w14:paraId="0F4B461F" w14:textId="77777777" w:rsidR="00312B33" w:rsidRPr="00E23D73" w:rsidRDefault="00312B33" w:rsidP="00312B33">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B93F" w14:textId="77777777" w:rsidR="00563A39" w:rsidRDefault="0056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DEBD" w14:textId="77777777" w:rsidR="005A5B41" w:rsidRDefault="005A5B41">
      <w:r>
        <w:separator/>
      </w:r>
    </w:p>
  </w:footnote>
  <w:footnote w:type="continuationSeparator" w:id="0">
    <w:p w14:paraId="4012E173" w14:textId="77777777" w:rsidR="005A5B41" w:rsidRDefault="005A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2C5C" w14:textId="52C794AD" w:rsidR="00563A39" w:rsidRDefault="00714F11" w:rsidP="00563A39">
    <w:pPr>
      <w:pStyle w:val="Header"/>
      <w:jc w:val="center"/>
    </w:pPr>
    <w:fldSimple w:instr=" DOCPROPERTY bjHeaderEvenPageDocProperty \* MERGEFORMAT " w:fldLock="1">
      <w:r w:rsidR="00563A39" w:rsidRPr="00563A39">
        <w:rPr>
          <w:rFonts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07F1" w14:textId="3D1C98DA" w:rsidR="00563A39" w:rsidRDefault="00714F11" w:rsidP="00563A39">
    <w:pPr>
      <w:pStyle w:val="Header"/>
      <w:jc w:val="center"/>
    </w:pPr>
    <w:fldSimple w:instr=" DOCPROPERTY bjHeaderBothDocProperty \* MERGEFORMAT " w:fldLock="1">
      <w:r w:rsidR="00563A39" w:rsidRPr="00563A39">
        <w:rPr>
          <w:rFonts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E1D2" w14:textId="77777777" w:rsidR="00563A39" w:rsidRDefault="0056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A45BB"/>
    <w:multiLevelType w:val="hybridMultilevel"/>
    <w:tmpl w:val="B604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435098"/>
    <w:multiLevelType w:val="hybridMultilevel"/>
    <w:tmpl w:val="2A0C92D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7"/>
  </w:num>
  <w:num w:numId="5">
    <w:abstractNumId w:val="17"/>
  </w:num>
  <w:num w:numId="6">
    <w:abstractNumId w:val="8"/>
  </w:num>
  <w:num w:numId="7">
    <w:abstractNumId w:val="15"/>
  </w:num>
  <w:num w:numId="8">
    <w:abstractNumId w:val="0"/>
  </w:num>
  <w:num w:numId="9">
    <w:abstractNumId w:val="11"/>
  </w:num>
  <w:num w:numId="10">
    <w:abstractNumId w:val="5"/>
  </w:num>
  <w:num w:numId="11">
    <w:abstractNumId w:val="14"/>
  </w:num>
  <w:num w:numId="12">
    <w:abstractNumId w:val="10"/>
  </w:num>
  <w:num w:numId="13">
    <w:abstractNumId w:val="2"/>
  </w:num>
  <w:num w:numId="14">
    <w:abstractNumId w:val="13"/>
  </w:num>
  <w:num w:numId="15">
    <w:abstractNumId w:val="6"/>
  </w:num>
  <w:num w:numId="16">
    <w:abstractNumId w:val="1"/>
  </w:num>
  <w:num w:numId="17">
    <w:abstractNumId w:val="3"/>
  </w:num>
  <w:num w:numId="18">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3"/>
    <w:rsid w:val="000134BF"/>
    <w:rsid w:val="000223ED"/>
    <w:rsid w:val="0003624E"/>
    <w:rsid w:val="00040B23"/>
    <w:rsid w:val="000420D3"/>
    <w:rsid w:val="0005632B"/>
    <w:rsid w:val="0006006A"/>
    <w:rsid w:val="00073190"/>
    <w:rsid w:val="00080C2A"/>
    <w:rsid w:val="00083EC4"/>
    <w:rsid w:val="0008494F"/>
    <w:rsid w:val="0009784E"/>
    <w:rsid w:val="00097858"/>
    <w:rsid w:val="000A1549"/>
    <w:rsid w:val="000B281A"/>
    <w:rsid w:val="000C6DF3"/>
    <w:rsid w:val="00105F08"/>
    <w:rsid w:val="001132D0"/>
    <w:rsid w:val="00153301"/>
    <w:rsid w:val="001710BF"/>
    <w:rsid w:val="001D0768"/>
    <w:rsid w:val="00227391"/>
    <w:rsid w:val="002640F3"/>
    <w:rsid w:val="00277C9D"/>
    <w:rsid w:val="002A14DF"/>
    <w:rsid w:val="002B013B"/>
    <w:rsid w:val="002C110E"/>
    <w:rsid w:val="002C375E"/>
    <w:rsid w:val="002D1CD7"/>
    <w:rsid w:val="002D2549"/>
    <w:rsid w:val="002E7BF1"/>
    <w:rsid w:val="002F682C"/>
    <w:rsid w:val="002F7513"/>
    <w:rsid w:val="00312B33"/>
    <w:rsid w:val="003257CB"/>
    <w:rsid w:val="00326EB2"/>
    <w:rsid w:val="00351D61"/>
    <w:rsid w:val="00377DF2"/>
    <w:rsid w:val="003806D6"/>
    <w:rsid w:val="003810FE"/>
    <w:rsid w:val="003A5C54"/>
    <w:rsid w:val="003C0B8B"/>
    <w:rsid w:val="003E13EF"/>
    <w:rsid w:val="003F097A"/>
    <w:rsid w:val="003F42A5"/>
    <w:rsid w:val="00433539"/>
    <w:rsid w:val="004532F8"/>
    <w:rsid w:val="004678FF"/>
    <w:rsid w:val="004A0242"/>
    <w:rsid w:val="004A61F6"/>
    <w:rsid w:val="004A6343"/>
    <w:rsid w:val="004B62F3"/>
    <w:rsid w:val="004C387E"/>
    <w:rsid w:val="004F6C7A"/>
    <w:rsid w:val="0051174C"/>
    <w:rsid w:val="00513DB2"/>
    <w:rsid w:val="00515F1F"/>
    <w:rsid w:val="00531D46"/>
    <w:rsid w:val="00533B17"/>
    <w:rsid w:val="00563A39"/>
    <w:rsid w:val="005730C9"/>
    <w:rsid w:val="00575FBB"/>
    <w:rsid w:val="00576004"/>
    <w:rsid w:val="005878F4"/>
    <w:rsid w:val="00592F76"/>
    <w:rsid w:val="005A5B41"/>
    <w:rsid w:val="005A6CBC"/>
    <w:rsid w:val="005B0BDD"/>
    <w:rsid w:val="005D36D5"/>
    <w:rsid w:val="005E04F0"/>
    <w:rsid w:val="005E6C1E"/>
    <w:rsid w:val="005F684C"/>
    <w:rsid w:val="005F7D9A"/>
    <w:rsid w:val="006418CC"/>
    <w:rsid w:val="0066183A"/>
    <w:rsid w:val="006674C4"/>
    <w:rsid w:val="006A637C"/>
    <w:rsid w:val="006D7EB3"/>
    <w:rsid w:val="006E1240"/>
    <w:rsid w:val="006F28E6"/>
    <w:rsid w:val="00707E7D"/>
    <w:rsid w:val="00714AC2"/>
    <w:rsid w:val="00714F11"/>
    <w:rsid w:val="007359F0"/>
    <w:rsid w:val="007545E3"/>
    <w:rsid w:val="0077595A"/>
    <w:rsid w:val="00777B73"/>
    <w:rsid w:val="007A3158"/>
    <w:rsid w:val="007A41AF"/>
    <w:rsid w:val="007B413E"/>
    <w:rsid w:val="007C4902"/>
    <w:rsid w:val="007F2D41"/>
    <w:rsid w:val="007F699F"/>
    <w:rsid w:val="00811CCB"/>
    <w:rsid w:val="0081386F"/>
    <w:rsid w:val="00821AA4"/>
    <w:rsid w:val="00827F86"/>
    <w:rsid w:val="00832518"/>
    <w:rsid w:val="00876CA8"/>
    <w:rsid w:val="008A2663"/>
    <w:rsid w:val="008C1689"/>
    <w:rsid w:val="008C2F09"/>
    <w:rsid w:val="008C3AE7"/>
    <w:rsid w:val="008C46D0"/>
    <w:rsid w:val="008C7468"/>
    <w:rsid w:val="008D1A3A"/>
    <w:rsid w:val="008E03F6"/>
    <w:rsid w:val="00914851"/>
    <w:rsid w:val="00914D4C"/>
    <w:rsid w:val="0092470D"/>
    <w:rsid w:val="00951A19"/>
    <w:rsid w:val="00953D3F"/>
    <w:rsid w:val="00963FFD"/>
    <w:rsid w:val="00967084"/>
    <w:rsid w:val="0097181F"/>
    <w:rsid w:val="009909A4"/>
    <w:rsid w:val="00992110"/>
    <w:rsid w:val="009C0F03"/>
    <w:rsid w:val="009C256B"/>
    <w:rsid w:val="009C6C41"/>
    <w:rsid w:val="009F0B92"/>
    <w:rsid w:val="00A432A8"/>
    <w:rsid w:val="00A745CD"/>
    <w:rsid w:val="00A84C97"/>
    <w:rsid w:val="00A963C4"/>
    <w:rsid w:val="00A966F7"/>
    <w:rsid w:val="00AB5D35"/>
    <w:rsid w:val="00AD6C87"/>
    <w:rsid w:val="00AE1890"/>
    <w:rsid w:val="00AF5734"/>
    <w:rsid w:val="00B73B5A"/>
    <w:rsid w:val="00B83089"/>
    <w:rsid w:val="00B83E97"/>
    <w:rsid w:val="00B8505F"/>
    <w:rsid w:val="00BC7A2B"/>
    <w:rsid w:val="00BE0353"/>
    <w:rsid w:val="00BF6CBB"/>
    <w:rsid w:val="00C04E02"/>
    <w:rsid w:val="00C06FBE"/>
    <w:rsid w:val="00C651C5"/>
    <w:rsid w:val="00C85E14"/>
    <w:rsid w:val="00CA0329"/>
    <w:rsid w:val="00CA2979"/>
    <w:rsid w:val="00CB48DC"/>
    <w:rsid w:val="00CC697C"/>
    <w:rsid w:val="00CD643C"/>
    <w:rsid w:val="00D1266C"/>
    <w:rsid w:val="00D3587F"/>
    <w:rsid w:val="00D54E4A"/>
    <w:rsid w:val="00D64238"/>
    <w:rsid w:val="00D647AF"/>
    <w:rsid w:val="00D66782"/>
    <w:rsid w:val="00D837D7"/>
    <w:rsid w:val="00D94C57"/>
    <w:rsid w:val="00DA6835"/>
    <w:rsid w:val="00DC1797"/>
    <w:rsid w:val="00DC21A3"/>
    <w:rsid w:val="00DC552E"/>
    <w:rsid w:val="00DF6E6B"/>
    <w:rsid w:val="00E05DF7"/>
    <w:rsid w:val="00E16AA7"/>
    <w:rsid w:val="00E1723A"/>
    <w:rsid w:val="00E2125B"/>
    <w:rsid w:val="00E2247C"/>
    <w:rsid w:val="00E25D11"/>
    <w:rsid w:val="00E31275"/>
    <w:rsid w:val="00E44A0E"/>
    <w:rsid w:val="00E92E94"/>
    <w:rsid w:val="00EC2D76"/>
    <w:rsid w:val="00EE5EEE"/>
    <w:rsid w:val="00EE600B"/>
    <w:rsid w:val="00EF4CD5"/>
    <w:rsid w:val="00EF5A37"/>
    <w:rsid w:val="00F04524"/>
    <w:rsid w:val="00F16CB4"/>
    <w:rsid w:val="00F322D9"/>
    <w:rsid w:val="00F32A09"/>
    <w:rsid w:val="00F3680E"/>
    <w:rsid w:val="00F46804"/>
    <w:rsid w:val="00F62B3F"/>
    <w:rsid w:val="00F77357"/>
    <w:rsid w:val="00FA17C4"/>
    <w:rsid w:val="00FA496D"/>
    <w:rsid w:val="00FA4B1A"/>
    <w:rsid w:val="00FA6195"/>
    <w:rsid w:val="00FD389F"/>
    <w:rsid w:val="00FF13DC"/>
    <w:rsid w:val="00FF7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0EC22E88"/>
  <w15:docId w15:val="{F0C54DB7-BC20-42D5-B345-040A93EC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character" w:styleId="Hyperlink">
    <w:name w:val="Hyperlink"/>
    <w:basedOn w:val="DefaultParagraphFont"/>
    <w:rsid w:val="007A41AF"/>
    <w:rPr>
      <w:color w:val="0563C1" w:themeColor="hyperlink"/>
      <w:u w:val="single"/>
    </w:rPr>
  </w:style>
  <w:style w:type="character" w:styleId="UnresolvedMention">
    <w:name w:val="Unresolved Mention"/>
    <w:basedOn w:val="DefaultParagraphFont"/>
    <w:uiPriority w:val="99"/>
    <w:semiHidden/>
    <w:unhideWhenUsed/>
    <w:rsid w:val="007A41AF"/>
    <w:rPr>
      <w:color w:val="605E5C"/>
      <w:shd w:val="clear" w:color="auto" w:fill="E1DFDD"/>
    </w:rPr>
  </w:style>
  <w:style w:type="paragraph" w:styleId="ListParagraph">
    <w:name w:val="List Paragraph"/>
    <w:basedOn w:val="Normal"/>
    <w:uiPriority w:val="34"/>
    <w:qFormat/>
    <w:rsid w:val="007A4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2347">
      <w:bodyDiv w:val="1"/>
      <w:marLeft w:val="0"/>
      <w:marRight w:val="0"/>
      <w:marTop w:val="0"/>
      <w:marBottom w:val="0"/>
      <w:divBdr>
        <w:top w:val="none" w:sz="0" w:space="0" w:color="auto"/>
        <w:left w:val="none" w:sz="0" w:space="0" w:color="auto"/>
        <w:bottom w:val="none" w:sz="0" w:space="0" w:color="auto"/>
        <w:right w:val="none" w:sz="0" w:space="0" w:color="auto"/>
      </w:divBdr>
    </w:div>
    <w:div w:id="135823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lasgow.gov.uk/index.aspx?articleid=1809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s.glowscotland.org.uk/gc/caldercuilt/?page_id=19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adteacher@caldercuilt-pri.glasgow.sch.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A31602-F84A-4B4A-88BF-145E348E613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9AD98B8-E92B-4C0B-B029-9F29BD17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Glasgow City Council</Company>
  <LinksUpToDate>false</LinksUpToDate>
  <CharactersWithSpaces>10263</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Jim French</dc:creator>
  <cp:keywords>[OFFICIAL]</cp:keywords>
  <cp:lastModifiedBy>Palmarini, G  ( Caldercuilt Primary )</cp:lastModifiedBy>
  <cp:revision>33</cp:revision>
  <cp:lastPrinted>2017-05-30T13:39:00Z</cp:lastPrinted>
  <dcterms:created xsi:type="dcterms:W3CDTF">2023-11-13T17:30:00Z</dcterms:created>
  <dcterms:modified xsi:type="dcterms:W3CDTF">2023-11-21T21:59:00Z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4104b759-0d0b-42b8-8e3a-bf52c1002b7b</vt:lpwstr>
  </property>
  <property fmtid="{D5CDD505-2E9C-101B-9397-08002B2CF9AE}" pid="3" name="bjSaver">
    <vt:lpwstr>FyB0L9Gd9bROj9lMCty207d6oald/sli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