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DB8E" w14:textId="77777777" w:rsidR="00E8299F" w:rsidRDefault="008B18D8">
      <w:r w:rsidRPr="00661DC8">
        <w:rPr>
          <w:noProof/>
        </w:rPr>
        <w:drawing>
          <wp:anchor distT="0" distB="0" distL="114300" distR="114300" simplePos="0" relativeHeight="251660288" behindDoc="1" locked="0" layoutInCell="1" allowOverlap="1" wp14:anchorId="03D619BC" wp14:editId="47A5EEEE">
            <wp:simplePos x="0" y="0"/>
            <wp:positionH relativeFrom="margin">
              <wp:align>left</wp:align>
            </wp:positionH>
            <wp:positionV relativeFrom="paragraph">
              <wp:posOffset>0</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Pr="009F166F">
        <w:rPr>
          <w:noProof/>
        </w:rPr>
        <w:drawing>
          <wp:anchor distT="0" distB="0" distL="114300" distR="114300" simplePos="0" relativeHeight="251661312" behindDoc="1" locked="0" layoutInCell="1" allowOverlap="1" wp14:anchorId="43CBEBB0" wp14:editId="011DA6DE">
            <wp:simplePos x="0" y="0"/>
            <wp:positionH relativeFrom="column">
              <wp:posOffset>9150350</wp:posOffset>
            </wp:positionH>
            <wp:positionV relativeFrom="paragraph">
              <wp:posOffset>304800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AD4CBFF" w14:textId="77777777" w:rsidR="00661DC8" w:rsidRDefault="00661DC8"/>
    <w:p w14:paraId="50A2E7AD" w14:textId="77777777" w:rsidR="00661DC8" w:rsidRDefault="00661DC8"/>
    <w:p w14:paraId="149EC35F" w14:textId="77777777" w:rsidR="009F166F" w:rsidRDefault="009F166F"/>
    <w:p w14:paraId="29B9E017" w14:textId="77777777" w:rsidR="009F166F" w:rsidRDefault="009F166F"/>
    <w:p w14:paraId="5AD69E42" w14:textId="77777777" w:rsidR="009F166F" w:rsidRPr="009F166F" w:rsidRDefault="009F166F">
      <w:pPr>
        <w:rPr>
          <w:sz w:val="28"/>
          <w:szCs w:val="28"/>
        </w:rPr>
      </w:pPr>
      <w:r>
        <w:rPr>
          <w:sz w:val="28"/>
          <w:szCs w:val="28"/>
        </w:rPr>
        <w:t xml:space="preserve">School Improvement Planning </w:t>
      </w:r>
      <w:r w:rsidR="003E2E7E">
        <w:rPr>
          <w:sz w:val="28"/>
          <w:szCs w:val="28"/>
        </w:rPr>
        <w:t>Template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5"/>
        <w:gridCol w:w="7288"/>
      </w:tblGrid>
      <w:tr w:rsidR="00784184" w14:paraId="32A962F0" w14:textId="77777777" w:rsidTr="00D10500">
        <w:trPr>
          <w:trHeight w:hRule="exact" w:val="363"/>
        </w:trPr>
        <w:tc>
          <w:tcPr>
            <w:tcW w:w="8045" w:type="dxa"/>
          </w:tcPr>
          <w:p w14:paraId="768223E3" w14:textId="77777777" w:rsidR="00D245D0" w:rsidRPr="00541E24" w:rsidRDefault="00D245D0" w:rsidP="00661DC8">
            <w:pPr>
              <w:ind w:left="160"/>
              <w:rPr>
                <w:b/>
                <w:szCs w:val="24"/>
              </w:rPr>
            </w:pPr>
            <w:r w:rsidRPr="00541E24">
              <w:rPr>
                <w:b/>
                <w:szCs w:val="24"/>
              </w:rPr>
              <w:t>School</w:t>
            </w:r>
          </w:p>
        </w:tc>
        <w:tc>
          <w:tcPr>
            <w:tcW w:w="7348" w:type="dxa"/>
          </w:tcPr>
          <w:p w14:paraId="79A7BA77" w14:textId="77777777" w:rsidR="00D245D0" w:rsidRPr="00541E24" w:rsidRDefault="00541E24" w:rsidP="00661DC8">
            <w:pPr>
              <w:rPr>
                <w:bCs/>
                <w:szCs w:val="24"/>
              </w:rPr>
            </w:pPr>
            <w:r w:rsidRPr="00541E24">
              <w:rPr>
                <w:bCs/>
                <w:szCs w:val="24"/>
              </w:rPr>
              <w:t>Barmulloch Primary School &amp; ALN</w:t>
            </w:r>
          </w:p>
        </w:tc>
      </w:tr>
      <w:tr w:rsidR="00784184" w14:paraId="492B967E" w14:textId="77777777" w:rsidTr="00D10500">
        <w:trPr>
          <w:trHeight w:hRule="exact" w:val="363"/>
        </w:trPr>
        <w:tc>
          <w:tcPr>
            <w:tcW w:w="8045" w:type="dxa"/>
          </w:tcPr>
          <w:p w14:paraId="274566D5" w14:textId="77777777" w:rsidR="00D245D0" w:rsidRPr="00541E24" w:rsidRDefault="00D245D0" w:rsidP="00661DC8">
            <w:pPr>
              <w:ind w:left="160"/>
              <w:rPr>
                <w:b/>
                <w:szCs w:val="24"/>
              </w:rPr>
            </w:pPr>
            <w:r w:rsidRPr="00541E24">
              <w:rPr>
                <w:b/>
                <w:szCs w:val="24"/>
              </w:rPr>
              <w:t>Learning Community</w:t>
            </w:r>
          </w:p>
        </w:tc>
        <w:tc>
          <w:tcPr>
            <w:tcW w:w="7348" w:type="dxa"/>
          </w:tcPr>
          <w:p w14:paraId="2C86C475" w14:textId="77777777" w:rsidR="00D245D0" w:rsidRPr="00541E24" w:rsidRDefault="00541E24" w:rsidP="00661DC8">
            <w:pPr>
              <w:rPr>
                <w:bCs/>
                <w:szCs w:val="24"/>
              </w:rPr>
            </w:pPr>
            <w:r w:rsidRPr="00541E24">
              <w:rPr>
                <w:bCs/>
                <w:szCs w:val="24"/>
              </w:rPr>
              <w:t>Springburn</w:t>
            </w:r>
          </w:p>
        </w:tc>
      </w:tr>
      <w:tr w:rsidR="00784184" w14:paraId="629C8BB9" w14:textId="77777777" w:rsidTr="00D10500">
        <w:trPr>
          <w:trHeight w:hRule="exact" w:val="363"/>
        </w:trPr>
        <w:tc>
          <w:tcPr>
            <w:tcW w:w="8045" w:type="dxa"/>
          </w:tcPr>
          <w:p w14:paraId="28393F62" w14:textId="77777777" w:rsidR="00D245D0" w:rsidRPr="00541E24" w:rsidRDefault="00D245D0" w:rsidP="00661DC8">
            <w:pPr>
              <w:ind w:left="160"/>
              <w:rPr>
                <w:b/>
                <w:szCs w:val="24"/>
              </w:rPr>
            </w:pPr>
            <w:r w:rsidRPr="00541E24">
              <w:rPr>
                <w:b/>
                <w:szCs w:val="24"/>
              </w:rPr>
              <w:t>Link Officer</w:t>
            </w:r>
          </w:p>
        </w:tc>
        <w:tc>
          <w:tcPr>
            <w:tcW w:w="7348" w:type="dxa"/>
          </w:tcPr>
          <w:p w14:paraId="374163C0" w14:textId="77777777" w:rsidR="00D245D0" w:rsidRPr="00541E24" w:rsidRDefault="00541E24" w:rsidP="00661DC8">
            <w:pPr>
              <w:rPr>
                <w:bCs/>
                <w:szCs w:val="24"/>
              </w:rPr>
            </w:pPr>
            <w:r w:rsidRPr="00541E24">
              <w:rPr>
                <w:bCs/>
                <w:szCs w:val="24"/>
              </w:rPr>
              <w:t>Louise Ballantyne</w:t>
            </w:r>
          </w:p>
        </w:tc>
      </w:tr>
      <w:tr w:rsidR="00784184" w14:paraId="6D1DB725" w14:textId="77777777" w:rsidTr="00D10500">
        <w:trPr>
          <w:trHeight w:hRule="exact" w:val="363"/>
        </w:trPr>
        <w:tc>
          <w:tcPr>
            <w:tcW w:w="8045" w:type="dxa"/>
          </w:tcPr>
          <w:p w14:paraId="2AA92348" w14:textId="77777777" w:rsidR="00D245D0" w:rsidRPr="00541E24" w:rsidRDefault="00D245D0" w:rsidP="00661DC8">
            <w:pPr>
              <w:ind w:left="160"/>
              <w:rPr>
                <w:b/>
                <w:szCs w:val="24"/>
              </w:rPr>
            </w:pPr>
            <w:r w:rsidRPr="00541E24">
              <w:rPr>
                <w:b/>
                <w:szCs w:val="24"/>
              </w:rPr>
              <w:t>Head of Service</w:t>
            </w:r>
          </w:p>
        </w:tc>
        <w:tc>
          <w:tcPr>
            <w:tcW w:w="7348" w:type="dxa"/>
          </w:tcPr>
          <w:p w14:paraId="35BB4A4A" w14:textId="77777777" w:rsidR="00D245D0" w:rsidRPr="00541E24" w:rsidRDefault="00541E24" w:rsidP="00661DC8">
            <w:pPr>
              <w:rPr>
                <w:bCs/>
                <w:szCs w:val="24"/>
              </w:rPr>
            </w:pPr>
            <w:r w:rsidRPr="00541E24">
              <w:rPr>
                <w:bCs/>
                <w:szCs w:val="24"/>
              </w:rPr>
              <w:t>Jean Miller</w:t>
            </w:r>
          </w:p>
        </w:tc>
      </w:tr>
      <w:tr w:rsidR="00784184" w14:paraId="61305656" w14:textId="77777777" w:rsidTr="00D10500">
        <w:trPr>
          <w:trHeight w:hRule="exact" w:val="363"/>
        </w:trPr>
        <w:tc>
          <w:tcPr>
            <w:tcW w:w="8045" w:type="dxa"/>
          </w:tcPr>
          <w:p w14:paraId="28080479" w14:textId="77777777" w:rsidR="00D245D0" w:rsidRPr="00541E24" w:rsidRDefault="00D245D0" w:rsidP="00661DC8">
            <w:pPr>
              <w:ind w:left="160"/>
              <w:rPr>
                <w:b/>
                <w:szCs w:val="24"/>
              </w:rPr>
            </w:pPr>
            <w:r w:rsidRPr="00541E24">
              <w:rPr>
                <w:rFonts w:cs="Arial"/>
                <w:b/>
                <w:szCs w:val="24"/>
              </w:rPr>
              <w:t>School Roll</w:t>
            </w:r>
          </w:p>
        </w:tc>
        <w:tc>
          <w:tcPr>
            <w:tcW w:w="7348" w:type="dxa"/>
          </w:tcPr>
          <w:p w14:paraId="56A05D83" w14:textId="77777777" w:rsidR="00D245D0" w:rsidRPr="00541E24" w:rsidRDefault="008D20C9" w:rsidP="00661DC8">
            <w:pPr>
              <w:rPr>
                <w:bCs/>
                <w:szCs w:val="24"/>
              </w:rPr>
            </w:pPr>
            <w:r>
              <w:rPr>
                <w:bCs/>
                <w:szCs w:val="24"/>
              </w:rPr>
              <w:t>106 (at Sept 24)</w:t>
            </w:r>
          </w:p>
        </w:tc>
      </w:tr>
      <w:tr w:rsidR="00784184" w14:paraId="147D6236" w14:textId="77777777" w:rsidTr="00D10500">
        <w:trPr>
          <w:trHeight w:hRule="exact" w:val="363"/>
        </w:trPr>
        <w:tc>
          <w:tcPr>
            <w:tcW w:w="8045" w:type="dxa"/>
          </w:tcPr>
          <w:p w14:paraId="166D02BA" w14:textId="77777777" w:rsidR="00DD53AE" w:rsidRPr="00541E24" w:rsidRDefault="00DD53AE" w:rsidP="00661DC8">
            <w:pPr>
              <w:ind w:left="160"/>
              <w:rPr>
                <w:rFonts w:cs="Arial"/>
                <w:b/>
                <w:szCs w:val="24"/>
              </w:rPr>
            </w:pPr>
            <w:r w:rsidRPr="00541E24">
              <w:rPr>
                <w:rFonts w:cs="Arial"/>
                <w:b/>
                <w:szCs w:val="24"/>
              </w:rPr>
              <w:t xml:space="preserve">Attendance Rate </w:t>
            </w:r>
          </w:p>
        </w:tc>
        <w:tc>
          <w:tcPr>
            <w:tcW w:w="7348" w:type="dxa"/>
          </w:tcPr>
          <w:p w14:paraId="6F0E591B" w14:textId="77777777" w:rsidR="00DD53AE" w:rsidRPr="00541E24" w:rsidRDefault="00A16717" w:rsidP="00661DC8">
            <w:pPr>
              <w:rPr>
                <w:bCs/>
                <w:szCs w:val="24"/>
              </w:rPr>
            </w:pPr>
            <w:r>
              <w:rPr>
                <w:bCs/>
                <w:szCs w:val="24"/>
              </w:rPr>
              <w:t>94%</w:t>
            </w:r>
            <w:r w:rsidR="008D20C9">
              <w:rPr>
                <w:bCs/>
                <w:szCs w:val="24"/>
              </w:rPr>
              <w:t xml:space="preserve"> (at Sept 24)</w:t>
            </w:r>
          </w:p>
        </w:tc>
      </w:tr>
      <w:tr w:rsidR="00B84854" w14:paraId="6CEEE5CB" w14:textId="77777777" w:rsidTr="00E8299F">
        <w:trPr>
          <w:trHeight w:val="361"/>
        </w:trPr>
        <w:tc>
          <w:tcPr>
            <w:tcW w:w="15393" w:type="dxa"/>
            <w:gridSpan w:val="2"/>
          </w:tcPr>
          <w:p w14:paraId="292D7FC5" w14:textId="77777777" w:rsidR="00EE2BB5" w:rsidRPr="00D74883" w:rsidRDefault="00EE2BB5" w:rsidP="00EE2BB5">
            <w:pPr>
              <w:pStyle w:val="paragraph"/>
              <w:spacing w:before="0" w:beforeAutospacing="0" w:after="0" w:afterAutospacing="0"/>
              <w:textAlignment w:val="baseline"/>
              <w:rPr>
                <w:rStyle w:val="eop"/>
                <w:rFonts w:ascii="Arial" w:hAnsi="Arial" w:cs="Arial"/>
                <w:b/>
                <w:bCs/>
                <w:sz w:val="18"/>
                <w:szCs w:val="18"/>
              </w:rPr>
            </w:pPr>
            <w:r w:rsidRPr="00D74883">
              <w:rPr>
                <w:rStyle w:val="normaltextrun"/>
                <w:rFonts w:ascii="Arial" w:hAnsi="Arial" w:cs="Arial"/>
                <w:b/>
                <w:bCs/>
                <w:sz w:val="18"/>
                <w:szCs w:val="18"/>
              </w:rPr>
              <w:t>Pupils affected by the poverty related attainment gap (</w:t>
            </w:r>
            <w:r w:rsidRPr="00D74883">
              <w:rPr>
                <w:rStyle w:val="normaltextrun"/>
                <w:rFonts w:ascii="Arial" w:hAnsi="Arial" w:cs="Arial"/>
                <w:sz w:val="18"/>
                <w:szCs w:val="18"/>
              </w:rPr>
              <w:t>employment,  income,  housing,  health,  access to services,  education, crime</w:t>
            </w:r>
            <w:r w:rsidRPr="00D74883">
              <w:rPr>
                <w:rStyle w:val="normaltextrun"/>
                <w:rFonts w:ascii="Arial" w:hAnsi="Arial" w:cs="Arial"/>
                <w:bCs/>
                <w:sz w:val="18"/>
                <w:szCs w:val="18"/>
              </w:rPr>
              <w:t>), covid &amp; other forms of poverty not listed</w:t>
            </w:r>
          </w:p>
          <w:p w14:paraId="518B6D5A" w14:textId="77777777" w:rsidR="00EE2BB5" w:rsidRPr="00A94994" w:rsidRDefault="00EE2BB5" w:rsidP="00EE2BB5">
            <w:pPr>
              <w:rPr>
                <w:b/>
                <w:szCs w:val="24"/>
              </w:rPr>
            </w:pPr>
            <w:r w:rsidRPr="00D74883">
              <w:rPr>
                <w:rStyle w:val="normaltextrun"/>
                <w:rFonts w:cs="Arial"/>
                <w:b/>
                <w:bCs/>
                <w:sz w:val="18"/>
                <w:szCs w:val="18"/>
              </w:rPr>
              <w:t>OTHER</w:t>
            </w:r>
            <w:r w:rsidRPr="00D74883">
              <w:rPr>
                <w:rStyle w:val="normaltextrun"/>
                <w:rFonts w:cs="Arial"/>
                <w:sz w:val="18"/>
                <w:szCs w:val="18"/>
              </w:rPr>
              <w:t xml:space="preserve"> – Pupils not in SIMD 1 &amp; 2, not in receipt of school meals but affected by factors detailed above</w:t>
            </w:r>
            <w:r>
              <w:rPr>
                <w:rStyle w:val="normaltextrun"/>
                <w:rFonts w:cs="Arial"/>
                <w:sz w:val="18"/>
                <w:szCs w:val="18"/>
              </w:rPr>
              <w:t>.</w:t>
            </w:r>
          </w:p>
        </w:tc>
      </w:tr>
      <w:tr w:rsidR="00B84854" w14:paraId="4DF1858C" w14:textId="77777777" w:rsidTr="00FB17EA">
        <w:trPr>
          <w:trHeight w:val="2810"/>
        </w:trPr>
        <w:tc>
          <w:tcPr>
            <w:tcW w:w="15393" w:type="dxa"/>
            <w:gridSpan w:val="2"/>
          </w:tcPr>
          <w:p w14:paraId="23F27D41" w14:textId="77777777" w:rsidR="00FB17EA" w:rsidRPr="007D13CB" w:rsidRDefault="00FB17EA" w:rsidP="00EE2BB5">
            <w:pPr>
              <w:pStyle w:val="paragraph"/>
              <w:spacing w:before="0" w:beforeAutospacing="0" w:after="0" w:afterAutospacing="0"/>
              <w:textAlignment w:val="baseline"/>
              <w:rPr>
                <w:rStyle w:val="eop"/>
                <w:rFonts w:cs="Arial"/>
                <w:i/>
                <w:iCs/>
                <w:sz w:val="20"/>
                <w:szCs w:val="20"/>
              </w:rPr>
            </w:pPr>
          </w:p>
          <w:tbl>
            <w:tblPr>
              <w:tblpPr w:leftFromText="180" w:rightFromText="180" w:vertAnchor="text" w:horzAnchor="margin" w:tblpX="-147" w:tblpY="63"/>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8786"/>
            </w:tblGrid>
            <w:tr w:rsidR="007D13CB" w14:paraId="02A85901" w14:textId="77777777" w:rsidTr="007D13CB">
              <w:trPr>
                <w:trHeight w:hRule="exact" w:val="586"/>
              </w:trPr>
              <w:tc>
                <w:tcPr>
                  <w:tcW w:w="6573" w:type="dxa"/>
                </w:tcPr>
                <w:p w14:paraId="28BBFEA8" w14:textId="77777777" w:rsidR="007D13CB" w:rsidRPr="00A94994" w:rsidRDefault="007D13CB" w:rsidP="007D13CB">
                  <w:pPr>
                    <w:rPr>
                      <w:rFonts w:cs="Arial"/>
                      <w:b/>
                      <w:szCs w:val="24"/>
                    </w:rPr>
                  </w:pPr>
                  <w:r w:rsidRPr="00A94994">
                    <w:rPr>
                      <w:rFonts w:cs="Arial"/>
                      <w:b/>
                      <w:szCs w:val="24"/>
                    </w:rPr>
                    <w:t>PEF allocation 2</w:t>
                  </w:r>
                  <w:r>
                    <w:rPr>
                      <w:rFonts w:cs="Arial"/>
                      <w:b/>
                      <w:szCs w:val="24"/>
                    </w:rPr>
                    <w:t>4</w:t>
                  </w:r>
                  <w:r w:rsidRPr="00A94994">
                    <w:rPr>
                      <w:rFonts w:cs="Arial"/>
                      <w:b/>
                      <w:szCs w:val="24"/>
                    </w:rPr>
                    <w:t>-2</w:t>
                  </w:r>
                  <w:r>
                    <w:rPr>
                      <w:rFonts w:cs="Arial"/>
                      <w:b/>
                      <w:szCs w:val="24"/>
                    </w:rPr>
                    <w:t>5</w:t>
                  </w:r>
                  <w:r w:rsidRPr="00A94994">
                    <w:rPr>
                      <w:rFonts w:cs="Arial"/>
                      <w:b/>
                      <w:szCs w:val="24"/>
                    </w:rPr>
                    <w:t xml:space="preserve">: </w:t>
                  </w:r>
                  <w:r w:rsidR="008D20C9" w:rsidRPr="008D20C9">
                    <w:rPr>
                      <w:rFonts w:cs="Arial"/>
                      <w:bCs/>
                      <w:szCs w:val="24"/>
                    </w:rPr>
                    <w:t>£61,250</w:t>
                  </w:r>
                </w:p>
                <w:p w14:paraId="4F2536EA"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p>
              </w:tc>
              <w:tc>
                <w:tcPr>
                  <w:tcW w:w="8786" w:type="dxa"/>
                </w:tcPr>
                <w:p w14:paraId="61B89E93" w14:textId="77777777" w:rsidR="007D13CB" w:rsidRPr="00CE1213" w:rsidRDefault="007D13CB" w:rsidP="007D13CB">
                  <w:pPr>
                    <w:pStyle w:val="paragraph"/>
                    <w:spacing w:before="0" w:beforeAutospacing="0" w:after="0" w:afterAutospacing="0"/>
                    <w:textAlignment w:val="baseline"/>
                    <w:rPr>
                      <w:rStyle w:val="normaltextrun"/>
                      <w:rFonts w:ascii="Arial" w:hAnsi="Arial" w:cs="Arial"/>
                      <w:bCs/>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1</w:t>
                  </w:r>
                  <w:r w:rsidRPr="00A94994">
                    <w:rPr>
                      <w:rStyle w:val="normaltextrun"/>
                      <w:rFonts w:ascii="Arial" w:hAnsi="Arial" w:cs="Arial"/>
                      <w:b/>
                    </w:rPr>
                    <w:t xml:space="preserve"> </w:t>
                  </w:r>
                  <w:r>
                    <w:rPr>
                      <w:rStyle w:val="normaltextrun"/>
                      <w:rFonts w:ascii="Arial" w:hAnsi="Arial" w:cs="Arial"/>
                      <w:b/>
                    </w:rPr>
                    <w:t xml:space="preserve"> </w:t>
                  </w:r>
                  <w:r w:rsidRPr="00A94994">
                    <w:rPr>
                      <w:rStyle w:val="normaltextrun"/>
                      <w:rFonts w:ascii="Arial" w:hAnsi="Arial" w:cs="Arial"/>
                      <w:b/>
                    </w:rPr>
                    <w:t>(% and Number)</w:t>
                  </w:r>
                  <w:r w:rsidR="00CE1213">
                    <w:rPr>
                      <w:rStyle w:val="normaltextrun"/>
                      <w:rFonts w:ascii="Arial" w:hAnsi="Arial" w:cs="Arial"/>
                      <w:b/>
                    </w:rPr>
                    <w:t xml:space="preserve">: </w:t>
                  </w:r>
                  <w:r w:rsidR="00CE1213">
                    <w:rPr>
                      <w:rStyle w:val="normaltextrun"/>
                      <w:rFonts w:ascii="Arial" w:hAnsi="Arial" w:cs="Arial"/>
                      <w:bCs/>
                    </w:rPr>
                    <w:t>47 (49.8%)</w:t>
                  </w:r>
                </w:p>
              </w:tc>
            </w:tr>
            <w:tr w:rsidR="007D13CB" w14:paraId="08DF66E0" w14:textId="77777777" w:rsidTr="007D13CB">
              <w:trPr>
                <w:trHeight w:hRule="exact" w:val="586"/>
              </w:trPr>
              <w:tc>
                <w:tcPr>
                  <w:tcW w:w="6573" w:type="dxa"/>
                </w:tcPr>
                <w:p w14:paraId="0F6B288C"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Fonts w:ascii="Arial" w:hAnsi="Arial" w:cs="Arial"/>
                      <w:b/>
                    </w:rPr>
                    <w:t>Carry Forward:</w:t>
                  </w:r>
                  <w:r w:rsidR="008D20C9">
                    <w:rPr>
                      <w:rFonts w:ascii="Arial" w:hAnsi="Arial" w:cs="Arial"/>
                      <w:b/>
                    </w:rPr>
                    <w:t xml:space="preserve"> </w:t>
                  </w:r>
                  <w:r w:rsidR="008D20C9" w:rsidRPr="008D20C9">
                    <w:rPr>
                      <w:rFonts w:ascii="Arial" w:hAnsi="Arial" w:cs="Arial"/>
                      <w:bCs/>
                    </w:rPr>
                    <w:t>£19,</w:t>
                  </w:r>
                  <w:r w:rsidR="007039F5">
                    <w:rPr>
                      <w:rFonts w:ascii="Arial" w:hAnsi="Arial" w:cs="Arial"/>
                      <w:bCs/>
                    </w:rPr>
                    <w:t>025</w:t>
                  </w:r>
                </w:p>
              </w:tc>
              <w:tc>
                <w:tcPr>
                  <w:tcW w:w="8786" w:type="dxa"/>
                </w:tcPr>
                <w:p w14:paraId="1CFF4AA5" w14:textId="77777777" w:rsidR="007D13CB" w:rsidRPr="00CE1213" w:rsidRDefault="007D13CB" w:rsidP="007D13CB">
                  <w:pPr>
                    <w:pStyle w:val="paragraph"/>
                    <w:spacing w:before="0" w:beforeAutospacing="0" w:after="0" w:afterAutospacing="0"/>
                    <w:textAlignment w:val="baseline"/>
                    <w:rPr>
                      <w:rStyle w:val="normaltextrun"/>
                      <w:rFonts w:ascii="Arial" w:hAnsi="Arial" w:cs="Arial"/>
                      <w:bCs/>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5</w:t>
                  </w:r>
                  <w:r>
                    <w:rPr>
                      <w:rStyle w:val="normaltextrun"/>
                      <w:rFonts w:ascii="Arial" w:hAnsi="Arial" w:cs="Arial"/>
                      <w:b/>
                    </w:rPr>
                    <w:t xml:space="preserve">  </w:t>
                  </w:r>
                  <w:r w:rsidRPr="00A94994">
                    <w:rPr>
                      <w:rStyle w:val="normaltextrun"/>
                      <w:rFonts w:ascii="Arial" w:hAnsi="Arial" w:cs="Arial"/>
                      <w:b/>
                    </w:rPr>
                    <w:t>(% and Number)</w:t>
                  </w:r>
                  <w:r w:rsidR="00CE1213">
                    <w:rPr>
                      <w:rStyle w:val="normaltextrun"/>
                      <w:rFonts w:ascii="Arial" w:hAnsi="Arial" w:cs="Arial"/>
                      <w:b/>
                    </w:rPr>
                    <w:t xml:space="preserve">: </w:t>
                  </w:r>
                  <w:r w:rsidR="00CE1213">
                    <w:rPr>
                      <w:rStyle w:val="normaltextrun"/>
                      <w:rFonts w:ascii="Arial" w:hAnsi="Arial" w:cs="Arial"/>
                      <w:bCs/>
                    </w:rPr>
                    <w:t>5 (5.3%)</w:t>
                  </w:r>
                </w:p>
              </w:tc>
            </w:tr>
            <w:tr w:rsidR="007D13CB" w14:paraId="7A14704D" w14:textId="77777777" w:rsidTr="007D13CB">
              <w:trPr>
                <w:trHeight w:hRule="exact" w:val="586"/>
              </w:trPr>
              <w:tc>
                <w:tcPr>
                  <w:tcW w:w="6573" w:type="dxa"/>
                </w:tcPr>
                <w:p w14:paraId="7D7A450F"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Fonts w:ascii="Arial" w:hAnsi="Arial" w:cs="Arial"/>
                      <w:b/>
                    </w:rPr>
                    <w:t>Total Allocation 2</w:t>
                  </w:r>
                  <w:r>
                    <w:rPr>
                      <w:rFonts w:ascii="Arial" w:hAnsi="Arial" w:cs="Arial"/>
                      <w:b/>
                    </w:rPr>
                    <w:t>4</w:t>
                  </w:r>
                  <w:r w:rsidRPr="00A94994">
                    <w:rPr>
                      <w:rFonts w:ascii="Arial" w:hAnsi="Arial" w:cs="Arial"/>
                      <w:b/>
                    </w:rPr>
                    <w:t>-2</w:t>
                  </w:r>
                  <w:r>
                    <w:rPr>
                      <w:rFonts w:ascii="Arial" w:hAnsi="Arial" w:cs="Arial"/>
                      <w:b/>
                    </w:rPr>
                    <w:t>5</w:t>
                  </w:r>
                  <w:r w:rsidRPr="00A94994">
                    <w:rPr>
                      <w:rFonts w:ascii="Arial" w:hAnsi="Arial" w:cs="Arial"/>
                      <w:b/>
                    </w:rPr>
                    <w:t>:</w:t>
                  </w:r>
                  <w:r w:rsidR="008D20C9">
                    <w:rPr>
                      <w:rFonts w:ascii="Arial" w:hAnsi="Arial" w:cs="Arial"/>
                      <w:b/>
                    </w:rPr>
                    <w:t xml:space="preserve"> </w:t>
                  </w:r>
                  <w:r w:rsidR="008D20C9" w:rsidRPr="008D20C9">
                    <w:rPr>
                      <w:rFonts w:ascii="Arial" w:hAnsi="Arial" w:cs="Arial"/>
                      <w:bCs/>
                    </w:rPr>
                    <w:t>£80,500</w:t>
                  </w:r>
                </w:p>
              </w:tc>
              <w:tc>
                <w:tcPr>
                  <w:tcW w:w="8786" w:type="dxa"/>
                </w:tcPr>
                <w:p w14:paraId="56B85EA9" w14:textId="77777777" w:rsidR="007D13CB" w:rsidRPr="00CE1213" w:rsidRDefault="007D13CB" w:rsidP="008E4FBD">
                  <w:pPr>
                    <w:pStyle w:val="paragraph"/>
                    <w:tabs>
                      <w:tab w:val="left" w:pos="1950"/>
                    </w:tabs>
                    <w:spacing w:before="0" w:beforeAutospacing="0" w:after="0" w:afterAutospacing="0"/>
                    <w:textAlignment w:val="baseline"/>
                    <w:rPr>
                      <w:rStyle w:val="normaltextrun"/>
                      <w:rFonts w:ascii="Arial" w:hAnsi="Arial" w:cs="Arial"/>
                    </w:rPr>
                  </w:pPr>
                  <w:r w:rsidRPr="00A94994">
                    <w:rPr>
                      <w:rStyle w:val="normaltextrun"/>
                      <w:rFonts w:ascii="Arial" w:hAnsi="Arial" w:cs="Arial"/>
                      <w:b/>
                      <w:bCs/>
                    </w:rPr>
                    <w:t>Other</w:t>
                  </w:r>
                  <w:r w:rsidR="00CE1213">
                    <w:rPr>
                      <w:rStyle w:val="normaltextrun"/>
                      <w:rFonts w:ascii="Arial" w:hAnsi="Arial" w:cs="Arial"/>
                      <w:b/>
                      <w:bCs/>
                    </w:rPr>
                    <w:t xml:space="preserve">: </w:t>
                  </w:r>
                  <w:r w:rsidR="008A39A0" w:rsidRPr="008A39A0">
                    <w:rPr>
                      <w:rStyle w:val="normaltextrun"/>
                      <w:rFonts w:ascii="Arial" w:hAnsi="Arial" w:cs="Arial"/>
                    </w:rPr>
                    <w:t>1</w:t>
                  </w:r>
                  <w:r w:rsidR="008A39A0">
                    <w:rPr>
                      <w:rStyle w:val="normaltextrun"/>
                      <w:rFonts w:ascii="Arial" w:hAnsi="Arial" w:cs="Arial"/>
                    </w:rPr>
                    <w:t>1</w:t>
                  </w:r>
                </w:p>
              </w:tc>
            </w:tr>
            <w:tr w:rsidR="007D13CB" w14:paraId="03BD0A44" w14:textId="77777777" w:rsidTr="007D13CB">
              <w:trPr>
                <w:trHeight w:val="586"/>
              </w:trPr>
              <w:tc>
                <w:tcPr>
                  <w:tcW w:w="6573" w:type="dxa"/>
                </w:tcPr>
                <w:p w14:paraId="7D254449" w14:textId="77777777" w:rsidR="007D13CB" w:rsidRPr="0027365F" w:rsidRDefault="007D13CB" w:rsidP="007D13CB">
                  <w:pPr>
                    <w:pStyle w:val="paragraph"/>
                    <w:spacing w:before="0" w:beforeAutospacing="0" w:after="0" w:afterAutospacing="0"/>
                    <w:textAlignment w:val="baseline"/>
                    <w:rPr>
                      <w:rStyle w:val="normaltextrun"/>
                      <w:rFonts w:ascii="Arial" w:hAnsi="Arial" w:cs="Arial"/>
                      <w:bCs/>
                    </w:rPr>
                  </w:pPr>
                  <w:r w:rsidRPr="00A94994">
                    <w:rPr>
                      <w:rStyle w:val="normaltextrun"/>
                      <w:rFonts w:ascii="Arial" w:hAnsi="Arial" w:cs="Arial"/>
                      <w:b/>
                    </w:rPr>
                    <w:t>FME (number and %)</w:t>
                  </w:r>
                  <w:r w:rsidR="0027365F">
                    <w:rPr>
                      <w:rStyle w:val="normaltextrun"/>
                      <w:rFonts w:ascii="Arial" w:hAnsi="Arial" w:cs="Arial"/>
                      <w:b/>
                    </w:rPr>
                    <w:t xml:space="preserve">: </w:t>
                  </w:r>
                  <w:r w:rsidR="0027365F">
                    <w:rPr>
                      <w:rStyle w:val="normaltextrun"/>
                      <w:rFonts w:ascii="Arial" w:hAnsi="Arial" w:cs="Arial"/>
                      <w:bCs/>
                    </w:rPr>
                    <w:t>54 (</w:t>
                  </w:r>
                  <w:r w:rsidR="00CE1213">
                    <w:rPr>
                      <w:rStyle w:val="normaltextrun"/>
                      <w:rFonts w:ascii="Arial" w:hAnsi="Arial" w:cs="Arial"/>
                      <w:bCs/>
                    </w:rPr>
                    <w:t>53%)</w:t>
                  </w:r>
                </w:p>
              </w:tc>
              <w:tc>
                <w:tcPr>
                  <w:tcW w:w="8786" w:type="dxa"/>
                </w:tcPr>
                <w:p w14:paraId="19B9B0B7" w14:textId="77777777" w:rsidR="007D13CB" w:rsidRPr="00CE1213" w:rsidRDefault="007D13CB" w:rsidP="007D13CB">
                  <w:pPr>
                    <w:pStyle w:val="paragraph"/>
                    <w:spacing w:before="0" w:beforeAutospacing="0" w:after="0" w:afterAutospacing="0"/>
                    <w:textAlignment w:val="baseline"/>
                    <w:rPr>
                      <w:rStyle w:val="normaltextrun"/>
                      <w:rFonts w:ascii="Arial" w:hAnsi="Arial" w:cs="Arial"/>
                    </w:rPr>
                  </w:pPr>
                  <w:r w:rsidRPr="00A94994">
                    <w:rPr>
                      <w:rStyle w:val="normaltextrun"/>
                      <w:rFonts w:ascii="Arial" w:hAnsi="Arial" w:cs="Arial"/>
                      <w:b/>
                      <w:bCs/>
                    </w:rPr>
                    <w:t>Total No Pupils</w:t>
                  </w:r>
                  <w:r w:rsidR="00CE1213">
                    <w:rPr>
                      <w:rStyle w:val="normaltextrun"/>
                      <w:rFonts w:ascii="Arial" w:hAnsi="Arial" w:cs="Arial"/>
                      <w:b/>
                      <w:bCs/>
                    </w:rPr>
                    <w:t xml:space="preserve">: </w:t>
                  </w:r>
                  <w:r w:rsidR="008E4FBD" w:rsidRPr="008E4FBD">
                    <w:rPr>
                      <w:rStyle w:val="normaltextrun"/>
                      <w:rFonts w:ascii="Arial" w:hAnsi="Arial" w:cs="Arial"/>
                    </w:rPr>
                    <w:t>106</w:t>
                  </w:r>
                </w:p>
              </w:tc>
            </w:tr>
          </w:tbl>
          <w:p w14:paraId="063F8582" w14:textId="77777777" w:rsidR="00C449A9" w:rsidRPr="00C449A9" w:rsidRDefault="00C449A9" w:rsidP="007D13CB">
            <w:pPr>
              <w:pStyle w:val="paragraph"/>
              <w:spacing w:before="0" w:beforeAutospacing="0" w:after="0" w:afterAutospacing="0"/>
              <w:textAlignment w:val="baseline"/>
              <w:rPr>
                <w:rStyle w:val="normaltextrun"/>
                <w:rFonts w:cs="Arial"/>
                <w:i/>
                <w:iCs/>
                <w:sz w:val="20"/>
                <w:szCs w:val="20"/>
              </w:rPr>
            </w:pPr>
          </w:p>
        </w:tc>
      </w:tr>
      <w:tr w:rsidR="00B84854" w14:paraId="53D7468A" w14:textId="77777777" w:rsidTr="00047C38">
        <w:trPr>
          <w:trHeight w:hRule="exact" w:val="1985"/>
        </w:trPr>
        <w:tc>
          <w:tcPr>
            <w:tcW w:w="15393" w:type="dxa"/>
            <w:gridSpan w:val="2"/>
          </w:tcPr>
          <w:p w14:paraId="459D23FA" w14:textId="77777777" w:rsidR="007D13CB" w:rsidRPr="007D13CB" w:rsidRDefault="007D13CB" w:rsidP="007D13CB">
            <w:pPr>
              <w:pStyle w:val="paragraph"/>
              <w:spacing w:before="0" w:beforeAutospacing="0" w:after="0" w:afterAutospacing="0"/>
              <w:textAlignment w:val="baseline"/>
              <w:rPr>
                <w:rStyle w:val="eop"/>
                <w:rFonts w:cs="Arial"/>
                <w:i/>
                <w:iCs/>
                <w:sz w:val="20"/>
                <w:szCs w:val="20"/>
              </w:rPr>
            </w:pPr>
            <w:r w:rsidRPr="00C449A9">
              <w:rPr>
                <w:rStyle w:val="eop"/>
                <w:rFonts w:cs="Arial"/>
                <w:b/>
                <w:bCs/>
                <w:sz w:val="28"/>
                <w:szCs w:val="28"/>
              </w:rPr>
              <w:t>Grand Challenges 202</w:t>
            </w:r>
            <w:r>
              <w:rPr>
                <w:rStyle w:val="eop"/>
                <w:rFonts w:cs="Arial"/>
                <w:b/>
                <w:bCs/>
                <w:sz w:val="28"/>
                <w:szCs w:val="28"/>
              </w:rPr>
              <w:t>3</w:t>
            </w:r>
            <w:r w:rsidRPr="00C449A9">
              <w:rPr>
                <w:rStyle w:val="eop"/>
                <w:rFonts w:cs="Arial"/>
                <w:b/>
                <w:bCs/>
                <w:sz w:val="28"/>
                <w:szCs w:val="28"/>
              </w:rPr>
              <w:t>-2</w:t>
            </w:r>
            <w:r>
              <w:rPr>
                <w:rStyle w:val="eop"/>
                <w:rFonts w:cs="Arial"/>
                <w:b/>
                <w:bCs/>
                <w:sz w:val="28"/>
                <w:szCs w:val="28"/>
              </w:rPr>
              <w:t>6</w:t>
            </w:r>
            <w:r w:rsidRPr="00C449A9">
              <w:rPr>
                <w:rStyle w:val="eop"/>
                <w:rFonts w:cs="Arial"/>
                <w:b/>
                <w:bCs/>
                <w:sz w:val="28"/>
                <w:szCs w:val="28"/>
              </w:rPr>
              <w:t xml:space="preserve"> </w:t>
            </w:r>
            <w:r>
              <w:rPr>
                <w:rStyle w:val="eop"/>
                <w:rFonts w:cs="Arial"/>
                <w:b/>
                <w:bCs/>
              </w:rPr>
              <w:t>(</w:t>
            </w:r>
            <w:r>
              <w:rPr>
                <w:rStyle w:val="eop"/>
                <w:rFonts w:cs="Arial"/>
                <w:i/>
                <w:iCs/>
                <w:sz w:val="20"/>
                <w:szCs w:val="20"/>
              </w:rPr>
              <w:t>Grand challenges are the long term strategic changes you intend to achieve i.e ‘to improve attainment in literacy)</w:t>
            </w:r>
          </w:p>
          <w:p w14:paraId="3879F8AD" w14:textId="77777777" w:rsidR="00C449A9" w:rsidRDefault="00C449A9" w:rsidP="008A2B2F">
            <w:pPr>
              <w:pStyle w:val="paragraph"/>
              <w:spacing w:before="0" w:beforeAutospacing="0" w:after="0" w:afterAutospacing="0"/>
              <w:textAlignment w:val="baseline"/>
              <w:rPr>
                <w:rStyle w:val="normaltextrun"/>
              </w:rPr>
            </w:pPr>
          </w:p>
          <w:p w14:paraId="3A45C9EF" w14:textId="77777777" w:rsidR="00047C38" w:rsidRDefault="000D66D9" w:rsidP="000D66D9">
            <w:pPr>
              <w:pStyle w:val="paragraph"/>
              <w:numPr>
                <w:ilvl w:val="0"/>
                <w:numId w:val="8"/>
              </w:numPr>
              <w:spacing w:before="0" w:beforeAutospacing="0" w:after="0" w:afterAutospacing="0"/>
              <w:textAlignment w:val="baseline"/>
              <w:rPr>
                <w:rStyle w:val="normaltextrun"/>
              </w:rPr>
            </w:pPr>
            <w:r>
              <w:rPr>
                <w:rStyle w:val="normaltextrun"/>
              </w:rPr>
              <w:t xml:space="preserve">Achievement and Progress: </w:t>
            </w:r>
            <w:r w:rsidR="00D254F1">
              <w:rPr>
                <w:rStyle w:val="normaltextrun"/>
              </w:rPr>
              <w:t>Improve pedagogy and assessment to i</w:t>
            </w:r>
            <w:r>
              <w:rPr>
                <w:rStyle w:val="normaltextrun"/>
              </w:rPr>
              <w:t xml:space="preserve">ncrease attainment levels in Literacy </w:t>
            </w:r>
          </w:p>
          <w:p w14:paraId="22609B6F" w14:textId="77777777" w:rsidR="000D66D9" w:rsidRDefault="000D66D9" w:rsidP="00886CA0">
            <w:pPr>
              <w:pStyle w:val="paragraph"/>
              <w:numPr>
                <w:ilvl w:val="0"/>
                <w:numId w:val="8"/>
              </w:numPr>
              <w:spacing w:before="0" w:beforeAutospacing="0" w:after="0" w:afterAutospacing="0"/>
              <w:textAlignment w:val="baseline"/>
              <w:rPr>
                <w:rStyle w:val="normaltextrun"/>
              </w:rPr>
            </w:pPr>
            <w:r>
              <w:rPr>
                <w:rStyle w:val="normaltextrun"/>
              </w:rPr>
              <w:t>Engagement, Participation and Inclusion/Wellbeing and Learning: Embed inclusive practices throughout the school</w:t>
            </w:r>
          </w:p>
          <w:p w14:paraId="6F37C158" w14:textId="77777777" w:rsidR="00047C38" w:rsidRDefault="00047C38" w:rsidP="008A2B2F">
            <w:pPr>
              <w:pStyle w:val="paragraph"/>
              <w:spacing w:before="0" w:beforeAutospacing="0" w:after="0" w:afterAutospacing="0"/>
              <w:textAlignment w:val="baseline"/>
              <w:rPr>
                <w:rStyle w:val="normaltextrun"/>
              </w:rPr>
            </w:pPr>
          </w:p>
          <w:p w14:paraId="49014CDF" w14:textId="77777777" w:rsidR="00047C38" w:rsidRDefault="00047C38" w:rsidP="008A2B2F">
            <w:pPr>
              <w:pStyle w:val="paragraph"/>
              <w:spacing w:before="0" w:beforeAutospacing="0" w:after="0" w:afterAutospacing="0"/>
              <w:textAlignment w:val="baseline"/>
              <w:rPr>
                <w:rStyle w:val="normaltextrun"/>
              </w:rPr>
            </w:pPr>
          </w:p>
          <w:p w14:paraId="51EEE33F" w14:textId="77777777" w:rsidR="00047C38" w:rsidRDefault="00047C38" w:rsidP="008A2B2F">
            <w:pPr>
              <w:pStyle w:val="paragraph"/>
              <w:spacing w:before="0" w:beforeAutospacing="0" w:after="0" w:afterAutospacing="0"/>
              <w:textAlignment w:val="baseline"/>
              <w:rPr>
                <w:rStyle w:val="normaltextrun"/>
              </w:rPr>
            </w:pPr>
          </w:p>
          <w:p w14:paraId="5490D8BA" w14:textId="77777777" w:rsidR="008A2B2F" w:rsidRPr="00CE2BDB" w:rsidRDefault="008A2B2F" w:rsidP="008A2B2F">
            <w:pPr>
              <w:pStyle w:val="paragraph"/>
              <w:spacing w:before="0" w:beforeAutospacing="0" w:after="0" w:afterAutospacing="0"/>
              <w:textAlignment w:val="baseline"/>
              <w:rPr>
                <w:rStyle w:val="normaltextrun"/>
              </w:rPr>
            </w:pPr>
          </w:p>
        </w:tc>
      </w:tr>
    </w:tbl>
    <w:p w14:paraId="04B9F65A" w14:textId="77777777" w:rsidR="00661DC8" w:rsidRDefault="00661DC8" w:rsidP="00661DC8"/>
    <w:p w14:paraId="6D2C827B" w14:textId="77777777" w:rsidR="00661DC8" w:rsidRDefault="00661DC8"/>
    <w:tbl>
      <w:tblPr>
        <w:tblStyle w:val="TableGrid"/>
        <w:tblpPr w:leftFromText="180" w:rightFromText="180" w:vertAnchor="page" w:horzAnchor="margin" w:tblpY="1521"/>
        <w:tblW w:w="5000" w:type="pct"/>
        <w:tblLook w:val="04A0" w:firstRow="1" w:lastRow="0" w:firstColumn="1" w:lastColumn="0" w:noHBand="0" w:noVBand="1"/>
      </w:tblPr>
      <w:tblGrid>
        <w:gridCol w:w="3009"/>
        <w:gridCol w:w="3600"/>
        <w:gridCol w:w="3462"/>
        <w:gridCol w:w="2133"/>
        <w:gridCol w:w="1102"/>
        <w:gridCol w:w="821"/>
        <w:gridCol w:w="1261"/>
      </w:tblGrid>
      <w:tr w:rsidR="00B40E4B" w:rsidRPr="00C6721C" w14:paraId="2EB222A1" w14:textId="77777777">
        <w:trPr>
          <w:trHeight w:val="401"/>
        </w:trPr>
        <w:tc>
          <w:tcPr>
            <w:tcW w:w="5000" w:type="pct"/>
            <w:gridSpan w:val="7"/>
            <w:shd w:val="clear" w:color="auto" w:fill="C5E0B3" w:themeFill="accent6" w:themeFillTint="66"/>
          </w:tcPr>
          <w:p w14:paraId="5F9693D4" w14:textId="77777777" w:rsidR="00B40E4B" w:rsidRDefault="00B40E4B">
            <w:pPr>
              <w:rPr>
                <w:b/>
                <w:sz w:val="20"/>
              </w:rPr>
            </w:pPr>
            <w:r>
              <w:rPr>
                <w:b/>
                <w:sz w:val="20"/>
              </w:rPr>
              <w:lastRenderedPageBreak/>
              <w:t xml:space="preserve">Challenge 1: </w:t>
            </w:r>
            <w:r>
              <w:t xml:space="preserve"> </w:t>
            </w:r>
            <w:r w:rsidRPr="000D66D9">
              <w:rPr>
                <w:b/>
                <w:sz w:val="20"/>
              </w:rPr>
              <w:t xml:space="preserve">Achievement and Progress: </w:t>
            </w:r>
            <w:r>
              <w:rPr>
                <w:b/>
                <w:sz w:val="20"/>
              </w:rPr>
              <w:t>Improve pedagogy and assessment to i</w:t>
            </w:r>
            <w:r w:rsidRPr="000D66D9">
              <w:rPr>
                <w:b/>
                <w:sz w:val="20"/>
              </w:rPr>
              <w:t>ncrease attainment levels in Literacy</w:t>
            </w:r>
          </w:p>
        </w:tc>
      </w:tr>
      <w:tr w:rsidR="00B40E4B" w:rsidRPr="00C6721C" w14:paraId="5E33BEBE" w14:textId="77777777">
        <w:trPr>
          <w:trHeight w:val="401"/>
        </w:trPr>
        <w:tc>
          <w:tcPr>
            <w:tcW w:w="4374" w:type="pct"/>
            <w:gridSpan w:val="5"/>
            <w:shd w:val="clear" w:color="auto" w:fill="E2EFD9" w:themeFill="accent6" w:themeFillTint="33"/>
          </w:tcPr>
          <w:p w14:paraId="02E74293" w14:textId="77777777" w:rsidR="00B40E4B" w:rsidRDefault="00B40E4B">
            <w:pPr>
              <w:rPr>
                <w:b/>
                <w:sz w:val="20"/>
              </w:rPr>
            </w:pPr>
            <w:r>
              <w:rPr>
                <w:b/>
                <w:sz w:val="20"/>
              </w:rPr>
              <w:t xml:space="preserve">Mission 1:  Improve pedagogy and assessment to increase attainment levels in Writing </w:t>
            </w:r>
          </w:p>
        </w:tc>
        <w:tc>
          <w:tcPr>
            <w:tcW w:w="626" w:type="pct"/>
            <w:gridSpan w:val="2"/>
            <w:shd w:val="clear" w:color="auto" w:fill="E2EFD9" w:themeFill="accent6" w:themeFillTint="33"/>
          </w:tcPr>
          <w:p w14:paraId="7CF1AAD6" w14:textId="77777777" w:rsidR="00B40E4B" w:rsidRDefault="00B40E4B">
            <w:pPr>
              <w:rPr>
                <w:b/>
                <w:sz w:val="20"/>
              </w:rPr>
            </w:pPr>
            <w:r>
              <w:rPr>
                <w:b/>
                <w:sz w:val="20"/>
              </w:rPr>
              <w:t>Costs</w:t>
            </w:r>
          </w:p>
        </w:tc>
      </w:tr>
      <w:tr w:rsidR="00325C16" w:rsidRPr="00C6721C" w14:paraId="190D142F" w14:textId="77777777">
        <w:trPr>
          <w:trHeight w:val="434"/>
        </w:trPr>
        <w:tc>
          <w:tcPr>
            <w:tcW w:w="988" w:type="pct"/>
            <w:shd w:val="clear" w:color="auto" w:fill="EDEDED" w:themeFill="accent3" w:themeFillTint="33"/>
          </w:tcPr>
          <w:p w14:paraId="02295844" w14:textId="77777777" w:rsidR="00B40E4B" w:rsidRPr="00936A31" w:rsidRDefault="00B40E4B">
            <w:pPr>
              <w:rPr>
                <w:b/>
                <w:sz w:val="18"/>
                <w:szCs w:val="18"/>
              </w:rPr>
            </w:pPr>
            <w:r w:rsidRPr="00936A31">
              <w:rPr>
                <w:b/>
                <w:sz w:val="18"/>
                <w:szCs w:val="18"/>
              </w:rPr>
              <w:t>Commitments(sprint)</w:t>
            </w:r>
          </w:p>
          <w:p w14:paraId="072BE8FF" w14:textId="77777777" w:rsidR="00B40E4B" w:rsidRPr="00936A31" w:rsidRDefault="00B40E4B">
            <w:pPr>
              <w:rPr>
                <w:sz w:val="18"/>
                <w:szCs w:val="18"/>
              </w:rPr>
            </w:pPr>
          </w:p>
        </w:tc>
        <w:tc>
          <w:tcPr>
            <w:tcW w:w="1180" w:type="pct"/>
            <w:shd w:val="clear" w:color="auto" w:fill="EDEDED" w:themeFill="accent3" w:themeFillTint="33"/>
          </w:tcPr>
          <w:p w14:paraId="3A962C45" w14:textId="77777777" w:rsidR="00B40E4B" w:rsidRPr="00936A31" w:rsidRDefault="00B40E4B">
            <w:pPr>
              <w:rPr>
                <w:sz w:val="18"/>
                <w:szCs w:val="18"/>
              </w:rPr>
            </w:pPr>
            <w:r w:rsidRPr="00936A31">
              <w:rPr>
                <w:b/>
                <w:sz w:val="18"/>
                <w:szCs w:val="18"/>
              </w:rPr>
              <w:t>Expected Outcomes</w:t>
            </w:r>
          </w:p>
        </w:tc>
        <w:tc>
          <w:tcPr>
            <w:tcW w:w="1135" w:type="pct"/>
            <w:shd w:val="clear" w:color="auto" w:fill="EDEDED" w:themeFill="accent3" w:themeFillTint="33"/>
          </w:tcPr>
          <w:p w14:paraId="2E2D354A" w14:textId="77777777" w:rsidR="00B40E4B" w:rsidRPr="00936A31" w:rsidRDefault="00B40E4B">
            <w:pPr>
              <w:rPr>
                <w:b/>
                <w:sz w:val="18"/>
                <w:szCs w:val="18"/>
              </w:rPr>
            </w:pPr>
            <w:r w:rsidRPr="00936A31">
              <w:rPr>
                <w:b/>
                <w:sz w:val="18"/>
                <w:szCs w:val="18"/>
              </w:rPr>
              <w:t>Measures of Impact</w:t>
            </w:r>
          </w:p>
        </w:tc>
        <w:tc>
          <w:tcPr>
            <w:tcW w:w="703" w:type="pct"/>
            <w:shd w:val="clear" w:color="auto" w:fill="EDEDED" w:themeFill="accent3" w:themeFillTint="33"/>
          </w:tcPr>
          <w:p w14:paraId="17622776" w14:textId="77777777" w:rsidR="00B40E4B" w:rsidRPr="00936A31" w:rsidRDefault="00B40E4B">
            <w:pPr>
              <w:rPr>
                <w:b/>
                <w:sz w:val="18"/>
                <w:szCs w:val="18"/>
              </w:rPr>
            </w:pPr>
            <w:r>
              <w:rPr>
                <w:b/>
                <w:sz w:val="18"/>
                <w:szCs w:val="18"/>
              </w:rPr>
              <w:t>Lead Responsibility</w:t>
            </w:r>
          </w:p>
        </w:tc>
        <w:tc>
          <w:tcPr>
            <w:tcW w:w="368" w:type="pct"/>
            <w:shd w:val="clear" w:color="auto" w:fill="EDEDED" w:themeFill="accent3" w:themeFillTint="33"/>
          </w:tcPr>
          <w:p w14:paraId="2B908999" w14:textId="77777777" w:rsidR="00B40E4B" w:rsidRPr="00936A31" w:rsidRDefault="00B40E4B">
            <w:pPr>
              <w:rPr>
                <w:b/>
                <w:sz w:val="18"/>
                <w:szCs w:val="18"/>
              </w:rPr>
            </w:pPr>
            <w:r w:rsidRPr="00936A31">
              <w:rPr>
                <w:b/>
                <w:sz w:val="18"/>
                <w:szCs w:val="18"/>
              </w:rPr>
              <w:t>Target Date</w:t>
            </w:r>
          </w:p>
        </w:tc>
        <w:tc>
          <w:tcPr>
            <w:tcW w:w="277" w:type="pct"/>
            <w:shd w:val="clear" w:color="auto" w:fill="EDEDED" w:themeFill="accent3" w:themeFillTint="33"/>
          </w:tcPr>
          <w:p w14:paraId="62FB811B" w14:textId="77777777" w:rsidR="00B40E4B" w:rsidRPr="002170BF" w:rsidRDefault="00B40E4B">
            <w:pPr>
              <w:rPr>
                <w:bCs/>
                <w:sz w:val="18"/>
                <w:szCs w:val="18"/>
              </w:rPr>
            </w:pPr>
            <w:r w:rsidRPr="002170BF">
              <w:rPr>
                <w:bCs/>
                <w:sz w:val="18"/>
                <w:szCs w:val="18"/>
              </w:rPr>
              <w:t>Core</w:t>
            </w:r>
          </w:p>
        </w:tc>
        <w:tc>
          <w:tcPr>
            <w:tcW w:w="349" w:type="pct"/>
            <w:shd w:val="clear" w:color="auto" w:fill="EDEDED" w:themeFill="accent3" w:themeFillTint="33"/>
          </w:tcPr>
          <w:p w14:paraId="6594D06F" w14:textId="77777777" w:rsidR="00B40E4B" w:rsidRPr="00936A31" w:rsidRDefault="00B40E4B">
            <w:pPr>
              <w:rPr>
                <w:b/>
                <w:sz w:val="18"/>
                <w:szCs w:val="18"/>
              </w:rPr>
            </w:pPr>
            <w:r>
              <w:rPr>
                <w:b/>
                <w:sz w:val="18"/>
                <w:szCs w:val="18"/>
              </w:rPr>
              <w:t>PEF</w:t>
            </w:r>
          </w:p>
        </w:tc>
      </w:tr>
      <w:tr w:rsidR="00325C16" w:rsidRPr="00C6721C" w14:paraId="72D5E3E9" w14:textId="77777777" w:rsidTr="00B10B0E">
        <w:trPr>
          <w:trHeight w:hRule="exact" w:val="1860"/>
        </w:trPr>
        <w:tc>
          <w:tcPr>
            <w:tcW w:w="988" w:type="pct"/>
          </w:tcPr>
          <w:p w14:paraId="25CC0B18" w14:textId="77777777" w:rsidR="00B40E4B" w:rsidRPr="00244B87" w:rsidRDefault="00B40E4B">
            <w:pPr>
              <w:rPr>
                <w:bCs/>
                <w:sz w:val="20"/>
              </w:rPr>
            </w:pPr>
            <w:r>
              <w:rPr>
                <w:bCs/>
                <w:sz w:val="20"/>
              </w:rPr>
              <w:t xml:space="preserve">All staff to engage in professional learning with a focus on explicitly teaching writing (Stephen Graham/PM Writing), Literacy for All (LfA) approaches/trackers and reading into </w:t>
            </w:r>
            <w:r w:rsidR="00EC0171">
              <w:rPr>
                <w:bCs/>
                <w:sz w:val="20"/>
              </w:rPr>
              <w:t>writing</w:t>
            </w:r>
            <w:r>
              <w:rPr>
                <w:bCs/>
                <w:sz w:val="20"/>
              </w:rPr>
              <w:t xml:space="preserve"> approaches</w:t>
            </w:r>
            <w:r w:rsidR="00EC0171">
              <w:rPr>
                <w:bCs/>
                <w:sz w:val="20"/>
              </w:rPr>
              <w:t xml:space="preserve">. </w:t>
            </w:r>
          </w:p>
        </w:tc>
        <w:tc>
          <w:tcPr>
            <w:tcW w:w="1180" w:type="pct"/>
          </w:tcPr>
          <w:p w14:paraId="1FD25E27" w14:textId="77777777" w:rsidR="00B40E4B" w:rsidRDefault="00B40E4B">
            <w:pPr>
              <w:rPr>
                <w:bCs/>
                <w:sz w:val="20"/>
              </w:rPr>
            </w:pPr>
            <w:r>
              <w:rPr>
                <w:bCs/>
                <w:sz w:val="20"/>
              </w:rPr>
              <w:t>All staff can apply explicit</w:t>
            </w:r>
            <w:r w:rsidR="007E21CF">
              <w:rPr>
                <w:bCs/>
                <w:sz w:val="20"/>
              </w:rPr>
              <w:t xml:space="preserve">, </w:t>
            </w:r>
            <w:r>
              <w:rPr>
                <w:bCs/>
                <w:sz w:val="20"/>
              </w:rPr>
              <w:t xml:space="preserve">LfA </w:t>
            </w:r>
            <w:r w:rsidR="007E21CF">
              <w:rPr>
                <w:bCs/>
                <w:sz w:val="20"/>
              </w:rPr>
              <w:t xml:space="preserve">and reading into </w:t>
            </w:r>
            <w:r>
              <w:rPr>
                <w:bCs/>
                <w:sz w:val="20"/>
              </w:rPr>
              <w:t>writing approaches.</w:t>
            </w:r>
          </w:p>
          <w:p w14:paraId="6472CE1D" w14:textId="77777777" w:rsidR="00B40E4B" w:rsidRDefault="00B40E4B">
            <w:pPr>
              <w:rPr>
                <w:bCs/>
                <w:sz w:val="20"/>
              </w:rPr>
            </w:pPr>
            <w:r>
              <w:rPr>
                <w:bCs/>
                <w:sz w:val="20"/>
              </w:rPr>
              <w:t>All staff can confidently use Literacy for All Frameworks</w:t>
            </w:r>
            <w:r w:rsidR="007E21CF">
              <w:rPr>
                <w:bCs/>
                <w:sz w:val="20"/>
              </w:rPr>
              <w:t xml:space="preserve"> and </w:t>
            </w:r>
            <w:r>
              <w:rPr>
                <w:bCs/>
                <w:sz w:val="20"/>
              </w:rPr>
              <w:t>PM Writing resources for all learners in class.</w:t>
            </w:r>
          </w:p>
          <w:p w14:paraId="235A2779" w14:textId="77777777" w:rsidR="00B40E4B" w:rsidRPr="009B7963" w:rsidRDefault="00B40E4B">
            <w:pPr>
              <w:rPr>
                <w:bCs/>
                <w:sz w:val="20"/>
              </w:rPr>
            </w:pPr>
            <w:r w:rsidRPr="009B7963">
              <w:rPr>
                <w:bCs/>
                <w:sz w:val="20"/>
              </w:rPr>
              <w:t>Almost all learners at P1,4 and 7 are on track with writing; 5% increase on 2024</w:t>
            </w:r>
            <w:r w:rsidR="007E21CF">
              <w:rPr>
                <w:bCs/>
                <w:sz w:val="20"/>
              </w:rPr>
              <w:t xml:space="preserve"> ACEL data. </w:t>
            </w:r>
          </w:p>
          <w:p w14:paraId="54A906E0" w14:textId="77777777" w:rsidR="00B40E4B" w:rsidRPr="00244B87" w:rsidRDefault="00B40E4B">
            <w:pPr>
              <w:rPr>
                <w:bCs/>
                <w:sz w:val="20"/>
              </w:rPr>
            </w:pPr>
          </w:p>
        </w:tc>
        <w:tc>
          <w:tcPr>
            <w:tcW w:w="1135" w:type="pct"/>
          </w:tcPr>
          <w:p w14:paraId="7379A8DF" w14:textId="77777777" w:rsidR="00B40E4B" w:rsidRDefault="00B40E4B">
            <w:pPr>
              <w:rPr>
                <w:bCs/>
                <w:sz w:val="20"/>
              </w:rPr>
            </w:pPr>
            <w:r>
              <w:rPr>
                <w:bCs/>
                <w:sz w:val="20"/>
              </w:rPr>
              <w:t>Professional dialogue</w:t>
            </w:r>
          </w:p>
          <w:p w14:paraId="1D5069A0" w14:textId="77777777" w:rsidR="00B40E4B" w:rsidRDefault="00B40E4B">
            <w:pPr>
              <w:rPr>
                <w:bCs/>
                <w:sz w:val="20"/>
              </w:rPr>
            </w:pPr>
            <w:r>
              <w:rPr>
                <w:bCs/>
                <w:sz w:val="20"/>
              </w:rPr>
              <w:t xml:space="preserve">Staff Surveys </w:t>
            </w:r>
          </w:p>
          <w:p w14:paraId="30F0E748" w14:textId="77777777" w:rsidR="00B40E4B" w:rsidRDefault="00B40E4B">
            <w:pPr>
              <w:rPr>
                <w:bCs/>
                <w:sz w:val="20"/>
              </w:rPr>
            </w:pPr>
            <w:r>
              <w:rPr>
                <w:bCs/>
                <w:sz w:val="20"/>
              </w:rPr>
              <w:t>Tracking conversations</w:t>
            </w:r>
          </w:p>
          <w:p w14:paraId="24E58BED" w14:textId="77777777" w:rsidR="00B40E4B" w:rsidRPr="00244B87" w:rsidRDefault="00B40E4B">
            <w:pPr>
              <w:rPr>
                <w:bCs/>
                <w:sz w:val="20"/>
              </w:rPr>
            </w:pPr>
          </w:p>
        </w:tc>
        <w:tc>
          <w:tcPr>
            <w:tcW w:w="703" w:type="pct"/>
          </w:tcPr>
          <w:p w14:paraId="1535C39D" w14:textId="77777777" w:rsidR="00B40E4B" w:rsidRPr="00244B87" w:rsidRDefault="00B40E4B">
            <w:pPr>
              <w:rPr>
                <w:bCs/>
                <w:sz w:val="20"/>
              </w:rPr>
            </w:pPr>
            <w:r>
              <w:rPr>
                <w:bCs/>
                <w:sz w:val="20"/>
              </w:rPr>
              <w:t>SLT/CLOL</w:t>
            </w:r>
          </w:p>
        </w:tc>
        <w:tc>
          <w:tcPr>
            <w:tcW w:w="368" w:type="pct"/>
          </w:tcPr>
          <w:p w14:paraId="4A9E2092" w14:textId="77777777" w:rsidR="00B40E4B" w:rsidRPr="00244B87" w:rsidRDefault="00B40E4B">
            <w:pPr>
              <w:rPr>
                <w:bCs/>
                <w:sz w:val="20"/>
              </w:rPr>
            </w:pPr>
            <w:r>
              <w:rPr>
                <w:bCs/>
                <w:sz w:val="20"/>
              </w:rPr>
              <w:t>Apr 24</w:t>
            </w:r>
          </w:p>
        </w:tc>
        <w:tc>
          <w:tcPr>
            <w:tcW w:w="277" w:type="pct"/>
          </w:tcPr>
          <w:p w14:paraId="2F546645" w14:textId="77777777" w:rsidR="00B40E4B" w:rsidRPr="00244B87" w:rsidRDefault="00B40E4B">
            <w:pPr>
              <w:rPr>
                <w:bCs/>
                <w:sz w:val="20"/>
              </w:rPr>
            </w:pPr>
          </w:p>
        </w:tc>
        <w:tc>
          <w:tcPr>
            <w:tcW w:w="349" w:type="pct"/>
          </w:tcPr>
          <w:p w14:paraId="53E427C0" w14:textId="77777777" w:rsidR="00B40E4B" w:rsidRPr="00244B87" w:rsidRDefault="00B40E4B">
            <w:pPr>
              <w:rPr>
                <w:bCs/>
                <w:sz w:val="20"/>
              </w:rPr>
            </w:pPr>
          </w:p>
        </w:tc>
      </w:tr>
      <w:tr w:rsidR="00325C16" w:rsidRPr="00C6721C" w14:paraId="325BA3F6" w14:textId="77777777" w:rsidTr="007334F1">
        <w:trPr>
          <w:trHeight w:hRule="exact" w:val="1707"/>
        </w:trPr>
        <w:tc>
          <w:tcPr>
            <w:tcW w:w="988" w:type="pct"/>
          </w:tcPr>
          <w:p w14:paraId="129568D1" w14:textId="77777777" w:rsidR="00B40E4B" w:rsidRDefault="007E21CF">
            <w:pPr>
              <w:rPr>
                <w:bCs/>
                <w:sz w:val="20"/>
              </w:rPr>
            </w:pPr>
            <w:r>
              <w:rPr>
                <w:bCs/>
                <w:sz w:val="20"/>
              </w:rPr>
              <w:t>SLT, CLOL and P4 Teacher to e</w:t>
            </w:r>
            <w:r w:rsidR="00B40E4B">
              <w:rPr>
                <w:bCs/>
                <w:sz w:val="20"/>
              </w:rPr>
              <w:t xml:space="preserve">ngage in professional learning from CYPIC </w:t>
            </w:r>
            <w:r w:rsidR="007420A8">
              <w:rPr>
                <w:bCs/>
                <w:sz w:val="20"/>
              </w:rPr>
              <w:t xml:space="preserve">Wave 3 </w:t>
            </w:r>
            <w:r w:rsidR="00B40E4B">
              <w:rPr>
                <w:bCs/>
                <w:sz w:val="20"/>
              </w:rPr>
              <w:t>National Writing Programme and implement, track and report on improvements</w:t>
            </w:r>
            <w:r w:rsidR="007334F1">
              <w:rPr>
                <w:bCs/>
                <w:sz w:val="20"/>
              </w:rPr>
              <w:t xml:space="preserve"> sharing learning with the wider staff team. </w:t>
            </w:r>
          </w:p>
        </w:tc>
        <w:tc>
          <w:tcPr>
            <w:tcW w:w="1180" w:type="pct"/>
          </w:tcPr>
          <w:p w14:paraId="08E2E77B" w14:textId="77777777" w:rsidR="00B40E4B" w:rsidRDefault="00F948EC">
            <w:pPr>
              <w:rPr>
                <w:bCs/>
                <w:sz w:val="20"/>
              </w:rPr>
            </w:pPr>
            <w:r>
              <w:rPr>
                <w:bCs/>
                <w:sz w:val="20"/>
              </w:rPr>
              <w:t>Almost all learner</w:t>
            </w:r>
            <w:r w:rsidR="007334F1">
              <w:rPr>
                <w:bCs/>
                <w:sz w:val="20"/>
              </w:rPr>
              <w:t>s</w:t>
            </w:r>
            <w:r>
              <w:rPr>
                <w:bCs/>
                <w:sz w:val="20"/>
              </w:rPr>
              <w:t xml:space="preserve"> at P4 attaining expected outcomes by June 2025. </w:t>
            </w:r>
          </w:p>
          <w:p w14:paraId="03D70D17" w14:textId="77777777" w:rsidR="00F948EC" w:rsidRDefault="00F948EC">
            <w:pPr>
              <w:rPr>
                <w:bCs/>
                <w:sz w:val="20"/>
              </w:rPr>
            </w:pPr>
            <w:r>
              <w:rPr>
                <w:bCs/>
                <w:sz w:val="20"/>
              </w:rPr>
              <w:t xml:space="preserve">All staff involved in </w:t>
            </w:r>
            <w:r w:rsidR="007334F1">
              <w:rPr>
                <w:bCs/>
                <w:sz w:val="20"/>
              </w:rPr>
              <w:t xml:space="preserve">the </w:t>
            </w:r>
            <w:r>
              <w:rPr>
                <w:bCs/>
                <w:sz w:val="20"/>
              </w:rPr>
              <w:t xml:space="preserve">programme will report increased knowledge and understanding of quality improvement and effective writing approaches. </w:t>
            </w:r>
          </w:p>
          <w:p w14:paraId="6C1DCFB1" w14:textId="77777777" w:rsidR="00F948EC" w:rsidRDefault="00F948EC">
            <w:pPr>
              <w:rPr>
                <w:bCs/>
                <w:sz w:val="20"/>
              </w:rPr>
            </w:pPr>
          </w:p>
          <w:p w14:paraId="4EB5BD2D" w14:textId="77777777" w:rsidR="00F948EC" w:rsidRDefault="00F948EC">
            <w:pPr>
              <w:rPr>
                <w:bCs/>
                <w:sz w:val="20"/>
              </w:rPr>
            </w:pPr>
          </w:p>
        </w:tc>
        <w:tc>
          <w:tcPr>
            <w:tcW w:w="1135" w:type="pct"/>
          </w:tcPr>
          <w:p w14:paraId="2D273533" w14:textId="77777777" w:rsidR="00F948EC" w:rsidRDefault="00F948EC" w:rsidP="00F948EC">
            <w:pPr>
              <w:rPr>
                <w:bCs/>
                <w:sz w:val="20"/>
              </w:rPr>
            </w:pPr>
            <w:r>
              <w:rPr>
                <w:bCs/>
                <w:sz w:val="20"/>
              </w:rPr>
              <w:t>Professional dialogue</w:t>
            </w:r>
          </w:p>
          <w:p w14:paraId="5430B4CD" w14:textId="77777777" w:rsidR="00F948EC" w:rsidRDefault="00F948EC" w:rsidP="00F948EC">
            <w:pPr>
              <w:rPr>
                <w:bCs/>
                <w:sz w:val="20"/>
              </w:rPr>
            </w:pPr>
            <w:r>
              <w:rPr>
                <w:bCs/>
                <w:sz w:val="20"/>
              </w:rPr>
              <w:t xml:space="preserve">Staff Surveys </w:t>
            </w:r>
          </w:p>
          <w:p w14:paraId="6B94FD0E" w14:textId="77777777" w:rsidR="00F948EC" w:rsidRDefault="00F948EC" w:rsidP="00F948EC">
            <w:pPr>
              <w:rPr>
                <w:bCs/>
                <w:sz w:val="20"/>
              </w:rPr>
            </w:pPr>
            <w:r>
              <w:rPr>
                <w:bCs/>
                <w:sz w:val="20"/>
              </w:rPr>
              <w:t>Tracking conversations</w:t>
            </w:r>
          </w:p>
          <w:p w14:paraId="4DBCE118" w14:textId="77777777" w:rsidR="00B40E4B" w:rsidRDefault="00F948EC">
            <w:pPr>
              <w:rPr>
                <w:bCs/>
                <w:sz w:val="20"/>
              </w:rPr>
            </w:pPr>
            <w:r>
              <w:rPr>
                <w:bCs/>
                <w:sz w:val="20"/>
              </w:rPr>
              <w:t>Assessment activity and data analysis</w:t>
            </w:r>
          </w:p>
        </w:tc>
        <w:tc>
          <w:tcPr>
            <w:tcW w:w="703" w:type="pct"/>
          </w:tcPr>
          <w:p w14:paraId="62143BD8" w14:textId="77777777" w:rsidR="00B40E4B" w:rsidRDefault="00B40E4B">
            <w:pPr>
              <w:rPr>
                <w:bCs/>
                <w:sz w:val="20"/>
              </w:rPr>
            </w:pPr>
            <w:r>
              <w:rPr>
                <w:bCs/>
                <w:sz w:val="20"/>
              </w:rPr>
              <w:t xml:space="preserve">SLT/CLOL/P4 Class Teacher </w:t>
            </w:r>
          </w:p>
        </w:tc>
        <w:tc>
          <w:tcPr>
            <w:tcW w:w="368" w:type="pct"/>
          </w:tcPr>
          <w:p w14:paraId="3D48BD69" w14:textId="77777777" w:rsidR="00B40E4B" w:rsidRDefault="00B01A76">
            <w:pPr>
              <w:rPr>
                <w:bCs/>
                <w:sz w:val="20"/>
              </w:rPr>
            </w:pPr>
            <w:r>
              <w:rPr>
                <w:bCs/>
                <w:sz w:val="20"/>
              </w:rPr>
              <w:t>Jun</w:t>
            </w:r>
            <w:r w:rsidR="00B40E4B">
              <w:rPr>
                <w:bCs/>
                <w:sz w:val="20"/>
              </w:rPr>
              <w:t xml:space="preserve"> 25</w:t>
            </w:r>
          </w:p>
        </w:tc>
        <w:tc>
          <w:tcPr>
            <w:tcW w:w="277" w:type="pct"/>
          </w:tcPr>
          <w:p w14:paraId="2A974D39" w14:textId="77777777" w:rsidR="00B40E4B" w:rsidRPr="00244B87" w:rsidRDefault="00B40E4B">
            <w:pPr>
              <w:rPr>
                <w:bCs/>
                <w:sz w:val="20"/>
              </w:rPr>
            </w:pPr>
          </w:p>
        </w:tc>
        <w:tc>
          <w:tcPr>
            <w:tcW w:w="349" w:type="pct"/>
          </w:tcPr>
          <w:p w14:paraId="097A42A7" w14:textId="77777777" w:rsidR="00B40E4B" w:rsidRPr="00244B87" w:rsidRDefault="00B40E4B">
            <w:pPr>
              <w:rPr>
                <w:bCs/>
                <w:sz w:val="20"/>
              </w:rPr>
            </w:pPr>
          </w:p>
        </w:tc>
      </w:tr>
      <w:tr w:rsidR="00325C16" w:rsidRPr="00C6721C" w14:paraId="504E62A8" w14:textId="77777777" w:rsidTr="007E21CF">
        <w:trPr>
          <w:trHeight w:hRule="exact" w:val="989"/>
        </w:trPr>
        <w:tc>
          <w:tcPr>
            <w:tcW w:w="988" w:type="pct"/>
          </w:tcPr>
          <w:p w14:paraId="00ADDD0D" w14:textId="77777777" w:rsidR="00B40E4B" w:rsidRDefault="00B40E4B">
            <w:pPr>
              <w:rPr>
                <w:bCs/>
                <w:sz w:val="20"/>
              </w:rPr>
            </w:pPr>
            <w:r>
              <w:rPr>
                <w:bCs/>
                <w:sz w:val="20"/>
              </w:rPr>
              <w:t>P1-3 staff to develop use of Kaligo writing app and data to inform writing pedagogy.</w:t>
            </w:r>
          </w:p>
        </w:tc>
        <w:tc>
          <w:tcPr>
            <w:tcW w:w="1180" w:type="pct"/>
          </w:tcPr>
          <w:p w14:paraId="2905F68B" w14:textId="77777777" w:rsidR="00B40E4B" w:rsidRDefault="00B40E4B">
            <w:pPr>
              <w:rPr>
                <w:bCs/>
                <w:sz w:val="20"/>
              </w:rPr>
            </w:pPr>
            <w:r>
              <w:rPr>
                <w:bCs/>
                <w:sz w:val="20"/>
              </w:rPr>
              <w:t xml:space="preserve">All </w:t>
            </w:r>
            <w:r w:rsidR="007334F1">
              <w:rPr>
                <w:bCs/>
                <w:sz w:val="20"/>
              </w:rPr>
              <w:t xml:space="preserve">P1-3 </w:t>
            </w:r>
            <w:r>
              <w:rPr>
                <w:bCs/>
                <w:sz w:val="20"/>
              </w:rPr>
              <w:t xml:space="preserve">staff are able to utilise data from app to inform pedagogy. </w:t>
            </w:r>
          </w:p>
          <w:p w14:paraId="64CFFC86" w14:textId="77777777" w:rsidR="00B40E4B" w:rsidRDefault="00B40E4B">
            <w:pPr>
              <w:rPr>
                <w:bCs/>
                <w:sz w:val="20"/>
              </w:rPr>
            </w:pPr>
            <w:r>
              <w:rPr>
                <w:bCs/>
                <w:sz w:val="20"/>
              </w:rPr>
              <w:t>Almost all learners have made g</w:t>
            </w:r>
            <w:r w:rsidR="00B10B0E">
              <w:rPr>
                <w:bCs/>
                <w:sz w:val="20"/>
              </w:rPr>
              <w:t>ood</w:t>
            </w:r>
            <w:r>
              <w:rPr>
                <w:bCs/>
                <w:sz w:val="20"/>
              </w:rPr>
              <w:t xml:space="preserve"> progress from previous levels. </w:t>
            </w:r>
          </w:p>
        </w:tc>
        <w:tc>
          <w:tcPr>
            <w:tcW w:w="1135" w:type="pct"/>
          </w:tcPr>
          <w:p w14:paraId="1A1797B5" w14:textId="77777777" w:rsidR="00B40E4B" w:rsidRDefault="00B40E4B">
            <w:pPr>
              <w:rPr>
                <w:bCs/>
                <w:sz w:val="20"/>
              </w:rPr>
            </w:pPr>
            <w:r>
              <w:rPr>
                <w:bCs/>
                <w:sz w:val="20"/>
              </w:rPr>
              <w:t>Observations of learning</w:t>
            </w:r>
          </w:p>
          <w:p w14:paraId="1623AFA8" w14:textId="77777777" w:rsidR="00B40E4B" w:rsidRDefault="00B40E4B">
            <w:pPr>
              <w:rPr>
                <w:bCs/>
                <w:sz w:val="20"/>
              </w:rPr>
            </w:pPr>
            <w:r>
              <w:rPr>
                <w:bCs/>
                <w:sz w:val="20"/>
              </w:rPr>
              <w:t>Learner conversations and samples of work</w:t>
            </w:r>
          </w:p>
          <w:p w14:paraId="72167CA5" w14:textId="77777777" w:rsidR="00B40E4B" w:rsidRDefault="00B40E4B">
            <w:pPr>
              <w:rPr>
                <w:bCs/>
                <w:sz w:val="20"/>
              </w:rPr>
            </w:pPr>
            <w:r>
              <w:rPr>
                <w:bCs/>
                <w:sz w:val="20"/>
              </w:rPr>
              <w:t>Tracking conversations</w:t>
            </w:r>
          </w:p>
          <w:p w14:paraId="63B8C41E" w14:textId="77777777" w:rsidR="00B40E4B" w:rsidRDefault="00B40E4B">
            <w:pPr>
              <w:rPr>
                <w:bCs/>
                <w:sz w:val="20"/>
              </w:rPr>
            </w:pPr>
          </w:p>
        </w:tc>
        <w:tc>
          <w:tcPr>
            <w:tcW w:w="703" w:type="pct"/>
          </w:tcPr>
          <w:p w14:paraId="4248AE9B" w14:textId="77777777" w:rsidR="00B40E4B" w:rsidRDefault="00B40E4B">
            <w:pPr>
              <w:rPr>
                <w:bCs/>
                <w:sz w:val="20"/>
              </w:rPr>
            </w:pPr>
            <w:r>
              <w:rPr>
                <w:bCs/>
                <w:sz w:val="20"/>
              </w:rPr>
              <w:t>SLT/CLOL</w:t>
            </w:r>
          </w:p>
        </w:tc>
        <w:tc>
          <w:tcPr>
            <w:tcW w:w="368" w:type="pct"/>
          </w:tcPr>
          <w:p w14:paraId="795F45E0" w14:textId="77777777" w:rsidR="00B40E4B" w:rsidRDefault="00B40E4B">
            <w:pPr>
              <w:rPr>
                <w:bCs/>
                <w:sz w:val="20"/>
              </w:rPr>
            </w:pPr>
            <w:r>
              <w:rPr>
                <w:bCs/>
                <w:sz w:val="20"/>
              </w:rPr>
              <w:t>Apr 24</w:t>
            </w:r>
          </w:p>
        </w:tc>
        <w:tc>
          <w:tcPr>
            <w:tcW w:w="277" w:type="pct"/>
          </w:tcPr>
          <w:p w14:paraId="57088CD9" w14:textId="77777777" w:rsidR="00B40E4B" w:rsidRPr="00244B87" w:rsidRDefault="00B40E4B">
            <w:pPr>
              <w:rPr>
                <w:bCs/>
                <w:sz w:val="20"/>
              </w:rPr>
            </w:pPr>
          </w:p>
        </w:tc>
        <w:tc>
          <w:tcPr>
            <w:tcW w:w="349" w:type="pct"/>
          </w:tcPr>
          <w:p w14:paraId="7E103F03" w14:textId="77777777" w:rsidR="00B40E4B" w:rsidRPr="00244B87" w:rsidRDefault="00325C16">
            <w:pPr>
              <w:rPr>
                <w:bCs/>
                <w:sz w:val="20"/>
              </w:rPr>
            </w:pPr>
            <w:r>
              <w:rPr>
                <w:bCs/>
                <w:sz w:val="20"/>
              </w:rPr>
              <w:t xml:space="preserve">X </w:t>
            </w:r>
            <w:r w:rsidRPr="006C144D">
              <w:rPr>
                <w:bCs/>
                <w:sz w:val="20"/>
              </w:rPr>
              <w:t>– £</w:t>
            </w:r>
            <w:r w:rsidR="006C144D" w:rsidRPr="006C144D">
              <w:rPr>
                <w:bCs/>
                <w:sz w:val="20"/>
              </w:rPr>
              <w:t>1000</w:t>
            </w:r>
            <w:r>
              <w:rPr>
                <w:bCs/>
                <w:sz w:val="20"/>
              </w:rPr>
              <w:t xml:space="preserve"> </w:t>
            </w:r>
            <w:r w:rsidR="008238D0">
              <w:rPr>
                <w:bCs/>
                <w:sz w:val="20"/>
              </w:rPr>
              <w:t>Kaligo licences</w:t>
            </w:r>
            <w:r>
              <w:rPr>
                <w:bCs/>
                <w:sz w:val="20"/>
              </w:rPr>
              <w:t xml:space="preserve">/ styluses </w:t>
            </w:r>
          </w:p>
        </w:tc>
      </w:tr>
      <w:tr w:rsidR="00325C16" w:rsidRPr="00C6721C" w14:paraId="0F7C0D66" w14:textId="77777777" w:rsidTr="007E21CF">
        <w:trPr>
          <w:trHeight w:hRule="exact" w:val="1698"/>
        </w:trPr>
        <w:tc>
          <w:tcPr>
            <w:tcW w:w="988" w:type="pct"/>
          </w:tcPr>
          <w:p w14:paraId="6A2B9794" w14:textId="77777777" w:rsidR="00B40E4B" w:rsidRDefault="00B40E4B">
            <w:pPr>
              <w:rPr>
                <w:bCs/>
                <w:sz w:val="20"/>
              </w:rPr>
            </w:pPr>
            <w:r>
              <w:rPr>
                <w:bCs/>
                <w:sz w:val="20"/>
              </w:rPr>
              <w:t xml:space="preserve">Robust interrogation of </w:t>
            </w:r>
            <w:r w:rsidR="007334F1">
              <w:rPr>
                <w:bCs/>
                <w:sz w:val="20"/>
              </w:rPr>
              <w:t>w</w:t>
            </w:r>
            <w:r>
              <w:rPr>
                <w:bCs/>
                <w:sz w:val="20"/>
              </w:rPr>
              <w:t xml:space="preserve">riting assessment data by all staff through collaborative moderation leading to identified targeted writing groups as part of ‘fact, story, action’ </w:t>
            </w:r>
            <w:r w:rsidR="007334F1">
              <w:rPr>
                <w:bCs/>
                <w:sz w:val="20"/>
              </w:rPr>
              <w:t xml:space="preserve">tracking </w:t>
            </w:r>
            <w:r>
              <w:rPr>
                <w:bCs/>
                <w:sz w:val="20"/>
              </w:rPr>
              <w:t xml:space="preserve">approach. </w:t>
            </w:r>
          </w:p>
        </w:tc>
        <w:tc>
          <w:tcPr>
            <w:tcW w:w="1180" w:type="pct"/>
          </w:tcPr>
          <w:p w14:paraId="2562ECB9" w14:textId="77777777" w:rsidR="00B40E4B" w:rsidRDefault="00B40E4B">
            <w:pPr>
              <w:rPr>
                <w:bCs/>
                <w:sz w:val="20"/>
              </w:rPr>
            </w:pPr>
            <w:r>
              <w:rPr>
                <w:bCs/>
                <w:sz w:val="20"/>
              </w:rPr>
              <w:t xml:space="preserve">All staff able to quickly identify learners requiring targeted support. </w:t>
            </w:r>
          </w:p>
          <w:p w14:paraId="5F203485" w14:textId="77777777" w:rsidR="00B40E4B" w:rsidRDefault="00B40E4B">
            <w:pPr>
              <w:rPr>
                <w:bCs/>
                <w:sz w:val="20"/>
              </w:rPr>
            </w:pPr>
            <w:r>
              <w:rPr>
                <w:bCs/>
                <w:sz w:val="20"/>
              </w:rPr>
              <w:t xml:space="preserve">Almost all learners receive the support required to overcome barriers to learning in writing. </w:t>
            </w:r>
          </w:p>
        </w:tc>
        <w:tc>
          <w:tcPr>
            <w:tcW w:w="1135" w:type="pct"/>
          </w:tcPr>
          <w:p w14:paraId="718BBECF" w14:textId="77777777" w:rsidR="00B40E4B" w:rsidRDefault="00B40E4B">
            <w:pPr>
              <w:rPr>
                <w:bCs/>
                <w:sz w:val="20"/>
              </w:rPr>
            </w:pPr>
            <w:r>
              <w:rPr>
                <w:bCs/>
                <w:sz w:val="20"/>
              </w:rPr>
              <w:t>Observations of learning</w:t>
            </w:r>
          </w:p>
          <w:p w14:paraId="19240C01" w14:textId="77777777" w:rsidR="00B40E4B" w:rsidRDefault="00B40E4B">
            <w:pPr>
              <w:rPr>
                <w:bCs/>
                <w:sz w:val="20"/>
              </w:rPr>
            </w:pPr>
            <w:r>
              <w:rPr>
                <w:bCs/>
                <w:sz w:val="20"/>
              </w:rPr>
              <w:t>Learner conversations and samples of work</w:t>
            </w:r>
          </w:p>
          <w:p w14:paraId="16ED3F22" w14:textId="77777777" w:rsidR="00B40E4B" w:rsidRDefault="00B40E4B">
            <w:pPr>
              <w:rPr>
                <w:bCs/>
                <w:sz w:val="20"/>
              </w:rPr>
            </w:pPr>
            <w:r>
              <w:rPr>
                <w:bCs/>
                <w:sz w:val="20"/>
              </w:rPr>
              <w:t>Tracking conversations</w:t>
            </w:r>
          </w:p>
          <w:p w14:paraId="269BBABE" w14:textId="77777777" w:rsidR="00B40E4B" w:rsidRDefault="00B40E4B">
            <w:pPr>
              <w:rPr>
                <w:bCs/>
                <w:sz w:val="20"/>
              </w:rPr>
            </w:pPr>
            <w:r>
              <w:rPr>
                <w:bCs/>
                <w:sz w:val="20"/>
              </w:rPr>
              <w:t>Assessment activity and data analysis.</w:t>
            </w:r>
          </w:p>
        </w:tc>
        <w:tc>
          <w:tcPr>
            <w:tcW w:w="703" w:type="pct"/>
          </w:tcPr>
          <w:p w14:paraId="3F57D820" w14:textId="77777777" w:rsidR="00B40E4B" w:rsidRPr="00244B87" w:rsidRDefault="00B40E4B">
            <w:pPr>
              <w:rPr>
                <w:bCs/>
                <w:sz w:val="20"/>
              </w:rPr>
            </w:pPr>
            <w:r>
              <w:rPr>
                <w:bCs/>
                <w:sz w:val="20"/>
              </w:rPr>
              <w:t>SLT/CLOL</w:t>
            </w:r>
          </w:p>
        </w:tc>
        <w:tc>
          <w:tcPr>
            <w:tcW w:w="368" w:type="pct"/>
          </w:tcPr>
          <w:p w14:paraId="280B19F2" w14:textId="77777777" w:rsidR="00B40E4B" w:rsidRPr="00244B87" w:rsidRDefault="00B40E4B">
            <w:pPr>
              <w:rPr>
                <w:bCs/>
                <w:sz w:val="20"/>
              </w:rPr>
            </w:pPr>
            <w:r>
              <w:rPr>
                <w:bCs/>
                <w:sz w:val="20"/>
              </w:rPr>
              <w:t>Jun 24</w:t>
            </w:r>
          </w:p>
        </w:tc>
        <w:tc>
          <w:tcPr>
            <w:tcW w:w="277" w:type="pct"/>
          </w:tcPr>
          <w:p w14:paraId="4CEF15FB" w14:textId="77777777" w:rsidR="00B40E4B" w:rsidRPr="00244B87" w:rsidRDefault="00B40E4B">
            <w:pPr>
              <w:rPr>
                <w:bCs/>
                <w:sz w:val="20"/>
              </w:rPr>
            </w:pPr>
          </w:p>
        </w:tc>
        <w:tc>
          <w:tcPr>
            <w:tcW w:w="349" w:type="pct"/>
          </w:tcPr>
          <w:p w14:paraId="0B2B1973" w14:textId="77777777" w:rsidR="00B40E4B" w:rsidRPr="00244B87" w:rsidRDefault="00B40E4B">
            <w:pPr>
              <w:rPr>
                <w:bCs/>
                <w:sz w:val="20"/>
              </w:rPr>
            </w:pPr>
          </w:p>
        </w:tc>
      </w:tr>
      <w:tr w:rsidR="00325C16" w:rsidRPr="00C6721C" w14:paraId="49A95471" w14:textId="77777777">
        <w:trPr>
          <w:trHeight w:hRule="exact" w:val="1418"/>
        </w:trPr>
        <w:tc>
          <w:tcPr>
            <w:tcW w:w="988" w:type="pct"/>
          </w:tcPr>
          <w:p w14:paraId="251AB382" w14:textId="77777777" w:rsidR="00B40E4B" w:rsidRDefault="00B40E4B">
            <w:pPr>
              <w:rPr>
                <w:bCs/>
                <w:sz w:val="20"/>
              </w:rPr>
            </w:pPr>
            <w:r>
              <w:rPr>
                <w:bCs/>
                <w:sz w:val="20"/>
              </w:rPr>
              <w:t xml:space="preserve">Staff from P1-3 to continue developing Play Pedagogy approaches within </w:t>
            </w:r>
            <w:r w:rsidR="000C50C4">
              <w:rPr>
                <w:bCs/>
                <w:sz w:val="20"/>
              </w:rPr>
              <w:t>writing</w:t>
            </w:r>
            <w:r>
              <w:rPr>
                <w:bCs/>
                <w:sz w:val="20"/>
              </w:rPr>
              <w:t xml:space="preserve"> </w:t>
            </w:r>
            <w:r w:rsidR="007334F1">
              <w:rPr>
                <w:bCs/>
                <w:sz w:val="20"/>
              </w:rPr>
              <w:t xml:space="preserve">with increased writing opportunities across the curriculum. </w:t>
            </w:r>
          </w:p>
        </w:tc>
        <w:tc>
          <w:tcPr>
            <w:tcW w:w="1180" w:type="pct"/>
          </w:tcPr>
          <w:p w14:paraId="0C655793" w14:textId="77777777" w:rsidR="00B40E4B" w:rsidRDefault="00B40E4B">
            <w:pPr>
              <w:rPr>
                <w:bCs/>
                <w:sz w:val="20"/>
              </w:rPr>
            </w:pPr>
            <w:r>
              <w:rPr>
                <w:bCs/>
                <w:sz w:val="20"/>
              </w:rPr>
              <w:t>Almost all learners applying literacy learning through play experiences.</w:t>
            </w:r>
          </w:p>
          <w:p w14:paraId="26DD519C" w14:textId="77777777" w:rsidR="00B40E4B" w:rsidRDefault="00B40E4B">
            <w:pPr>
              <w:rPr>
                <w:bCs/>
                <w:sz w:val="20"/>
              </w:rPr>
            </w:pPr>
            <w:r>
              <w:rPr>
                <w:bCs/>
                <w:sz w:val="20"/>
              </w:rPr>
              <w:t>All staff able to apply play pedagogy approaches to literacy experiences confidently.</w:t>
            </w:r>
          </w:p>
        </w:tc>
        <w:tc>
          <w:tcPr>
            <w:tcW w:w="1135" w:type="pct"/>
          </w:tcPr>
          <w:p w14:paraId="139091C9" w14:textId="77777777" w:rsidR="00B40E4B" w:rsidRDefault="00B40E4B">
            <w:pPr>
              <w:rPr>
                <w:bCs/>
                <w:sz w:val="20"/>
              </w:rPr>
            </w:pPr>
            <w:r>
              <w:rPr>
                <w:bCs/>
                <w:sz w:val="20"/>
              </w:rPr>
              <w:t>Observations of learning</w:t>
            </w:r>
          </w:p>
          <w:p w14:paraId="2C3583C5" w14:textId="77777777" w:rsidR="00B40E4B" w:rsidRDefault="00B40E4B">
            <w:pPr>
              <w:rPr>
                <w:bCs/>
                <w:sz w:val="20"/>
              </w:rPr>
            </w:pPr>
            <w:r>
              <w:rPr>
                <w:bCs/>
                <w:sz w:val="20"/>
              </w:rPr>
              <w:t>Learner conversations and samples of work</w:t>
            </w:r>
          </w:p>
          <w:p w14:paraId="1C0CD571" w14:textId="77777777" w:rsidR="00B40E4B" w:rsidRDefault="00B40E4B">
            <w:pPr>
              <w:rPr>
                <w:bCs/>
                <w:sz w:val="20"/>
              </w:rPr>
            </w:pPr>
            <w:r>
              <w:rPr>
                <w:bCs/>
                <w:sz w:val="20"/>
              </w:rPr>
              <w:t>Tracking conversations</w:t>
            </w:r>
          </w:p>
          <w:p w14:paraId="3364FE5C" w14:textId="77777777" w:rsidR="00B40E4B" w:rsidRDefault="00B40E4B">
            <w:pPr>
              <w:rPr>
                <w:bCs/>
                <w:sz w:val="20"/>
              </w:rPr>
            </w:pPr>
            <w:r>
              <w:rPr>
                <w:bCs/>
                <w:sz w:val="20"/>
              </w:rPr>
              <w:t>Staff surveys</w:t>
            </w:r>
          </w:p>
        </w:tc>
        <w:tc>
          <w:tcPr>
            <w:tcW w:w="703" w:type="pct"/>
          </w:tcPr>
          <w:p w14:paraId="447ECCA3" w14:textId="77777777" w:rsidR="00B40E4B" w:rsidRPr="00244B87" w:rsidRDefault="00B40E4B">
            <w:pPr>
              <w:rPr>
                <w:bCs/>
                <w:sz w:val="20"/>
              </w:rPr>
            </w:pPr>
            <w:r>
              <w:rPr>
                <w:bCs/>
                <w:sz w:val="20"/>
              </w:rPr>
              <w:t xml:space="preserve">Play Pedagogy Lead /CLOL </w:t>
            </w:r>
          </w:p>
        </w:tc>
        <w:tc>
          <w:tcPr>
            <w:tcW w:w="368" w:type="pct"/>
          </w:tcPr>
          <w:p w14:paraId="4F7D726A" w14:textId="77777777" w:rsidR="00B40E4B" w:rsidRPr="00244B87" w:rsidRDefault="00B40E4B">
            <w:pPr>
              <w:rPr>
                <w:bCs/>
                <w:sz w:val="20"/>
              </w:rPr>
            </w:pPr>
            <w:r>
              <w:rPr>
                <w:bCs/>
                <w:sz w:val="20"/>
              </w:rPr>
              <w:t>Jun 24</w:t>
            </w:r>
          </w:p>
        </w:tc>
        <w:tc>
          <w:tcPr>
            <w:tcW w:w="277" w:type="pct"/>
          </w:tcPr>
          <w:p w14:paraId="1A9B2740" w14:textId="77777777" w:rsidR="00B40E4B" w:rsidRPr="00244B87" w:rsidRDefault="00B40E4B">
            <w:pPr>
              <w:rPr>
                <w:bCs/>
                <w:sz w:val="20"/>
              </w:rPr>
            </w:pPr>
          </w:p>
        </w:tc>
        <w:tc>
          <w:tcPr>
            <w:tcW w:w="349" w:type="pct"/>
          </w:tcPr>
          <w:p w14:paraId="4D3D7474" w14:textId="77777777" w:rsidR="00B40E4B" w:rsidRPr="00244B87" w:rsidRDefault="00325C16">
            <w:pPr>
              <w:rPr>
                <w:bCs/>
                <w:sz w:val="20"/>
              </w:rPr>
            </w:pPr>
            <w:r>
              <w:rPr>
                <w:bCs/>
                <w:sz w:val="20"/>
              </w:rPr>
              <w:t xml:space="preserve">X - £400 GIC Play Pedagogy Programme </w:t>
            </w:r>
          </w:p>
        </w:tc>
      </w:tr>
      <w:tr w:rsidR="00B40E4B" w:rsidRPr="00C6721C" w14:paraId="649684C9" w14:textId="77777777" w:rsidTr="00735874">
        <w:trPr>
          <w:trHeight w:hRule="exact" w:val="3271"/>
        </w:trPr>
        <w:tc>
          <w:tcPr>
            <w:tcW w:w="5000" w:type="pct"/>
            <w:gridSpan w:val="7"/>
          </w:tcPr>
          <w:p w14:paraId="001945C7" w14:textId="5C212D8D" w:rsidR="0056120E" w:rsidRPr="00ED146B" w:rsidRDefault="00B40E4B" w:rsidP="00ED146B">
            <w:pPr>
              <w:rPr>
                <w:bCs/>
                <w:sz w:val="20"/>
              </w:rPr>
            </w:pPr>
            <w:r>
              <w:rPr>
                <w:bCs/>
                <w:sz w:val="20"/>
              </w:rPr>
              <w:lastRenderedPageBreak/>
              <w:t>December Check Point: Evaluative Comments</w:t>
            </w:r>
            <w:r w:rsidR="003C0852" w:rsidRPr="00ED146B">
              <w:rPr>
                <w:bCs/>
                <w:sz w:val="20"/>
              </w:rPr>
              <w:t xml:space="preserve"> </w:t>
            </w:r>
          </w:p>
        </w:tc>
      </w:tr>
    </w:tbl>
    <w:p w14:paraId="7D70F446" w14:textId="77777777" w:rsidR="00B40E4B" w:rsidRDefault="00B40E4B"/>
    <w:p w14:paraId="7158266D" w14:textId="77777777" w:rsidR="007B2243" w:rsidRDefault="007B2243" w:rsidP="007B2243"/>
    <w:tbl>
      <w:tblPr>
        <w:tblStyle w:val="TableGrid"/>
        <w:tblpPr w:leftFromText="180" w:rightFromText="180" w:vertAnchor="page" w:horzAnchor="margin" w:tblpY="1521"/>
        <w:tblW w:w="5000" w:type="pct"/>
        <w:tblLook w:val="04A0" w:firstRow="1" w:lastRow="0" w:firstColumn="1" w:lastColumn="0" w:noHBand="0" w:noVBand="1"/>
      </w:tblPr>
      <w:tblGrid>
        <w:gridCol w:w="2996"/>
        <w:gridCol w:w="3588"/>
        <w:gridCol w:w="3450"/>
        <w:gridCol w:w="2120"/>
        <w:gridCol w:w="1089"/>
        <w:gridCol w:w="1117"/>
        <w:gridCol w:w="1028"/>
      </w:tblGrid>
      <w:tr w:rsidR="00D6452F" w:rsidRPr="00C6721C" w14:paraId="3856E805" w14:textId="77777777">
        <w:trPr>
          <w:trHeight w:val="401"/>
        </w:trPr>
        <w:tc>
          <w:tcPr>
            <w:tcW w:w="5000" w:type="pct"/>
            <w:gridSpan w:val="7"/>
            <w:shd w:val="clear" w:color="auto" w:fill="C5E0B3" w:themeFill="accent6" w:themeFillTint="66"/>
          </w:tcPr>
          <w:p w14:paraId="5DC70D52" w14:textId="77777777" w:rsidR="00D6452F" w:rsidRPr="00886CA0" w:rsidRDefault="00D6452F">
            <w:pPr>
              <w:rPr>
                <w:b/>
                <w:sz w:val="20"/>
              </w:rPr>
            </w:pPr>
            <w:r>
              <w:rPr>
                <w:b/>
                <w:sz w:val="20"/>
              </w:rPr>
              <w:lastRenderedPageBreak/>
              <w:t xml:space="preserve">Challenge: </w:t>
            </w:r>
            <w:r w:rsidR="00886CA0" w:rsidRPr="000D66D9">
              <w:rPr>
                <w:b/>
                <w:sz w:val="20"/>
              </w:rPr>
              <w:t xml:space="preserve"> Achievement and Progress: </w:t>
            </w:r>
            <w:r w:rsidR="00886CA0">
              <w:rPr>
                <w:b/>
                <w:sz w:val="20"/>
              </w:rPr>
              <w:t>Improve pedagogy and assessment to i</w:t>
            </w:r>
            <w:r w:rsidR="00886CA0" w:rsidRPr="000D66D9">
              <w:rPr>
                <w:b/>
                <w:sz w:val="20"/>
              </w:rPr>
              <w:t>ncrease attainment levels in Literacy</w:t>
            </w:r>
          </w:p>
        </w:tc>
      </w:tr>
      <w:tr w:rsidR="00D6452F" w:rsidRPr="00C6721C" w14:paraId="263FF1A4" w14:textId="77777777" w:rsidTr="004A66E0">
        <w:trPr>
          <w:trHeight w:val="401"/>
        </w:trPr>
        <w:tc>
          <w:tcPr>
            <w:tcW w:w="4303" w:type="pct"/>
            <w:gridSpan w:val="5"/>
            <w:shd w:val="clear" w:color="auto" w:fill="E2EFD9" w:themeFill="accent6" w:themeFillTint="33"/>
          </w:tcPr>
          <w:p w14:paraId="790FCA80" w14:textId="77777777" w:rsidR="00D6452F" w:rsidRDefault="00D6452F">
            <w:pPr>
              <w:rPr>
                <w:b/>
                <w:sz w:val="20"/>
              </w:rPr>
            </w:pPr>
            <w:r>
              <w:rPr>
                <w:b/>
                <w:sz w:val="20"/>
              </w:rPr>
              <w:t xml:space="preserve">Mission </w:t>
            </w:r>
            <w:r w:rsidR="00397138">
              <w:rPr>
                <w:b/>
                <w:sz w:val="20"/>
              </w:rPr>
              <w:t>2</w:t>
            </w:r>
            <w:r>
              <w:rPr>
                <w:b/>
                <w:sz w:val="20"/>
              </w:rPr>
              <w:t xml:space="preserve">:  </w:t>
            </w:r>
            <w:r w:rsidR="00886CA0">
              <w:rPr>
                <w:b/>
                <w:sz w:val="20"/>
              </w:rPr>
              <w:t>Establish Teacher Learning Communities to improve pedagogy with an initial focus on writing</w:t>
            </w:r>
          </w:p>
        </w:tc>
        <w:tc>
          <w:tcPr>
            <w:tcW w:w="697" w:type="pct"/>
            <w:gridSpan w:val="2"/>
            <w:shd w:val="clear" w:color="auto" w:fill="E2EFD9" w:themeFill="accent6" w:themeFillTint="33"/>
          </w:tcPr>
          <w:p w14:paraId="6DD883AA" w14:textId="77777777" w:rsidR="00D6452F" w:rsidRDefault="00D6452F">
            <w:pPr>
              <w:rPr>
                <w:b/>
                <w:sz w:val="20"/>
              </w:rPr>
            </w:pPr>
            <w:r>
              <w:rPr>
                <w:b/>
                <w:sz w:val="20"/>
              </w:rPr>
              <w:t>Costs</w:t>
            </w:r>
          </w:p>
        </w:tc>
      </w:tr>
      <w:tr w:rsidR="004A10F9" w:rsidRPr="00C6721C" w14:paraId="2D500413" w14:textId="77777777" w:rsidTr="004A66E0">
        <w:trPr>
          <w:trHeight w:val="434"/>
        </w:trPr>
        <w:tc>
          <w:tcPr>
            <w:tcW w:w="973" w:type="pct"/>
            <w:shd w:val="clear" w:color="auto" w:fill="EDEDED" w:themeFill="accent3" w:themeFillTint="33"/>
          </w:tcPr>
          <w:p w14:paraId="7E25F52B" w14:textId="77777777" w:rsidR="00D6452F" w:rsidRPr="00936A31" w:rsidRDefault="00D6452F">
            <w:pPr>
              <w:rPr>
                <w:b/>
                <w:sz w:val="18"/>
                <w:szCs w:val="18"/>
              </w:rPr>
            </w:pPr>
            <w:r w:rsidRPr="00936A31">
              <w:rPr>
                <w:b/>
                <w:sz w:val="18"/>
                <w:szCs w:val="18"/>
              </w:rPr>
              <w:t>Commitments(sprint)</w:t>
            </w:r>
          </w:p>
          <w:p w14:paraId="113B7599" w14:textId="77777777" w:rsidR="00D6452F" w:rsidRPr="00936A31" w:rsidRDefault="00D6452F">
            <w:pPr>
              <w:rPr>
                <w:sz w:val="18"/>
                <w:szCs w:val="18"/>
              </w:rPr>
            </w:pPr>
          </w:p>
        </w:tc>
        <w:tc>
          <w:tcPr>
            <w:tcW w:w="1166" w:type="pct"/>
            <w:shd w:val="clear" w:color="auto" w:fill="EDEDED" w:themeFill="accent3" w:themeFillTint="33"/>
          </w:tcPr>
          <w:p w14:paraId="311B358A" w14:textId="77777777" w:rsidR="00D6452F" w:rsidRPr="00936A31" w:rsidRDefault="00D6452F">
            <w:pPr>
              <w:rPr>
                <w:sz w:val="18"/>
                <w:szCs w:val="18"/>
              </w:rPr>
            </w:pPr>
            <w:r w:rsidRPr="00936A31">
              <w:rPr>
                <w:b/>
                <w:sz w:val="18"/>
                <w:szCs w:val="18"/>
              </w:rPr>
              <w:t>Expected Outcomes</w:t>
            </w:r>
          </w:p>
        </w:tc>
        <w:tc>
          <w:tcPr>
            <w:tcW w:w="1121" w:type="pct"/>
            <w:shd w:val="clear" w:color="auto" w:fill="EDEDED" w:themeFill="accent3" w:themeFillTint="33"/>
          </w:tcPr>
          <w:p w14:paraId="7BE1C97E" w14:textId="77777777" w:rsidR="00D6452F" w:rsidRPr="00936A31" w:rsidRDefault="00D6452F">
            <w:pPr>
              <w:rPr>
                <w:b/>
                <w:sz w:val="18"/>
                <w:szCs w:val="18"/>
              </w:rPr>
            </w:pPr>
            <w:r w:rsidRPr="00936A31">
              <w:rPr>
                <w:b/>
                <w:sz w:val="18"/>
                <w:szCs w:val="18"/>
              </w:rPr>
              <w:t>Measures of Impact</w:t>
            </w:r>
          </w:p>
        </w:tc>
        <w:tc>
          <w:tcPr>
            <w:tcW w:w="689" w:type="pct"/>
            <w:shd w:val="clear" w:color="auto" w:fill="EDEDED" w:themeFill="accent3" w:themeFillTint="33"/>
          </w:tcPr>
          <w:p w14:paraId="1FFBE93A" w14:textId="77777777" w:rsidR="00D6452F" w:rsidRPr="00936A31" w:rsidRDefault="00D6452F">
            <w:pPr>
              <w:rPr>
                <w:b/>
                <w:sz w:val="18"/>
                <w:szCs w:val="18"/>
              </w:rPr>
            </w:pPr>
            <w:r>
              <w:rPr>
                <w:b/>
                <w:sz w:val="18"/>
                <w:szCs w:val="18"/>
              </w:rPr>
              <w:t>Lead Responsibility</w:t>
            </w:r>
          </w:p>
        </w:tc>
        <w:tc>
          <w:tcPr>
            <w:tcW w:w="354" w:type="pct"/>
            <w:shd w:val="clear" w:color="auto" w:fill="EDEDED" w:themeFill="accent3" w:themeFillTint="33"/>
          </w:tcPr>
          <w:p w14:paraId="1E2F12B1" w14:textId="77777777" w:rsidR="00D6452F" w:rsidRPr="00936A31" w:rsidRDefault="00D6452F">
            <w:pPr>
              <w:rPr>
                <w:b/>
                <w:sz w:val="18"/>
                <w:szCs w:val="18"/>
              </w:rPr>
            </w:pPr>
            <w:r w:rsidRPr="00936A31">
              <w:rPr>
                <w:b/>
                <w:sz w:val="18"/>
                <w:szCs w:val="18"/>
              </w:rPr>
              <w:t>Target Date</w:t>
            </w:r>
          </w:p>
        </w:tc>
        <w:tc>
          <w:tcPr>
            <w:tcW w:w="363" w:type="pct"/>
            <w:shd w:val="clear" w:color="auto" w:fill="EDEDED" w:themeFill="accent3" w:themeFillTint="33"/>
          </w:tcPr>
          <w:p w14:paraId="0EECC1C2" w14:textId="77777777" w:rsidR="00D6452F" w:rsidRPr="002170BF" w:rsidRDefault="00D6452F">
            <w:pPr>
              <w:rPr>
                <w:bCs/>
                <w:sz w:val="18"/>
                <w:szCs w:val="18"/>
              </w:rPr>
            </w:pPr>
            <w:r w:rsidRPr="002170BF">
              <w:rPr>
                <w:bCs/>
                <w:sz w:val="18"/>
                <w:szCs w:val="18"/>
              </w:rPr>
              <w:t>Core</w:t>
            </w:r>
          </w:p>
        </w:tc>
        <w:tc>
          <w:tcPr>
            <w:tcW w:w="334" w:type="pct"/>
            <w:shd w:val="clear" w:color="auto" w:fill="EDEDED" w:themeFill="accent3" w:themeFillTint="33"/>
          </w:tcPr>
          <w:p w14:paraId="2BD1DE75" w14:textId="77777777" w:rsidR="00D6452F" w:rsidRPr="00936A31" w:rsidRDefault="00D6452F">
            <w:pPr>
              <w:rPr>
                <w:b/>
                <w:sz w:val="18"/>
                <w:szCs w:val="18"/>
              </w:rPr>
            </w:pPr>
            <w:r>
              <w:rPr>
                <w:b/>
                <w:sz w:val="18"/>
                <w:szCs w:val="18"/>
              </w:rPr>
              <w:t>PEF</w:t>
            </w:r>
          </w:p>
        </w:tc>
      </w:tr>
      <w:tr w:rsidR="00D6452F" w:rsidRPr="00C6721C" w14:paraId="0BCF08CF" w14:textId="77777777" w:rsidTr="004A66E0">
        <w:trPr>
          <w:trHeight w:hRule="exact" w:val="1418"/>
        </w:trPr>
        <w:tc>
          <w:tcPr>
            <w:tcW w:w="973" w:type="pct"/>
          </w:tcPr>
          <w:p w14:paraId="71B91102" w14:textId="77777777" w:rsidR="00D6452F" w:rsidRPr="00244B87" w:rsidRDefault="0052777D">
            <w:pPr>
              <w:rPr>
                <w:bCs/>
                <w:sz w:val="20"/>
              </w:rPr>
            </w:pPr>
            <w:r>
              <w:rPr>
                <w:bCs/>
                <w:sz w:val="20"/>
              </w:rPr>
              <w:t xml:space="preserve">All staff </w:t>
            </w:r>
            <w:r w:rsidR="00FF0C7C">
              <w:rPr>
                <w:bCs/>
                <w:sz w:val="20"/>
              </w:rPr>
              <w:t xml:space="preserve">to engage in professional learning on </w:t>
            </w:r>
            <w:r w:rsidR="0097298F">
              <w:rPr>
                <w:bCs/>
                <w:sz w:val="20"/>
              </w:rPr>
              <w:t xml:space="preserve">Teacher Learning Communities </w:t>
            </w:r>
            <w:r w:rsidR="00E41CF6">
              <w:rPr>
                <w:bCs/>
                <w:sz w:val="20"/>
              </w:rPr>
              <w:t xml:space="preserve">(TLCs) </w:t>
            </w:r>
            <w:r w:rsidR="0097298F">
              <w:rPr>
                <w:bCs/>
                <w:sz w:val="20"/>
              </w:rPr>
              <w:t xml:space="preserve">and their use in driving forward improvements in pedagogy. </w:t>
            </w:r>
          </w:p>
          <w:p w14:paraId="63CE7E33" w14:textId="77777777" w:rsidR="00D6452F" w:rsidRPr="00244B87" w:rsidRDefault="00D6452F">
            <w:pPr>
              <w:rPr>
                <w:bCs/>
                <w:sz w:val="20"/>
              </w:rPr>
            </w:pPr>
          </w:p>
        </w:tc>
        <w:tc>
          <w:tcPr>
            <w:tcW w:w="1166" w:type="pct"/>
          </w:tcPr>
          <w:p w14:paraId="03CC49C4" w14:textId="77777777" w:rsidR="00D6452F" w:rsidRDefault="00CF5047">
            <w:pPr>
              <w:rPr>
                <w:bCs/>
                <w:sz w:val="20"/>
              </w:rPr>
            </w:pPr>
            <w:r>
              <w:rPr>
                <w:bCs/>
                <w:sz w:val="20"/>
              </w:rPr>
              <w:t xml:space="preserve">All staff </w:t>
            </w:r>
            <w:r w:rsidR="00E41CF6">
              <w:rPr>
                <w:bCs/>
                <w:sz w:val="20"/>
              </w:rPr>
              <w:t xml:space="preserve">able to articulate the features of effective TLCs. </w:t>
            </w:r>
          </w:p>
          <w:p w14:paraId="4F369282" w14:textId="77777777" w:rsidR="00E41CF6" w:rsidRPr="00244B87" w:rsidRDefault="00E41CF6">
            <w:pPr>
              <w:rPr>
                <w:bCs/>
                <w:sz w:val="20"/>
              </w:rPr>
            </w:pPr>
            <w:r>
              <w:rPr>
                <w:bCs/>
                <w:sz w:val="20"/>
              </w:rPr>
              <w:t xml:space="preserve">All staff can apply key features of effective TLCs to their own TLC with a focus on pedagogy. </w:t>
            </w:r>
          </w:p>
        </w:tc>
        <w:tc>
          <w:tcPr>
            <w:tcW w:w="1121" w:type="pct"/>
          </w:tcPr>
          <w:p w14:paraId="7B9F68CE" w14:textId="77777777" w:rsidR="00D6452F" w:rsidRDefault="00E41CF6">
            <w:pPr>
              <w:rPr>
                <w:bCs/>
                <w:sz w:val="20"/>
              </w:rPr>
            </w:pPr>
            <w:r>
              <w:rPr>
                <w:bCs/>
                <w:sz w:val="20"/>
              </w:rPr>
              <w:t>Staff surveys</w:t>
            </w:r>
          </w:p>
          <w:p w14:paraId="2D849009" w14:textId="77777777" w:rsidR="00E41CF6" w:rsidRDefault="00E41CF6">
            <w:pPr>
              <w:rPr>
                <w:bCs/>
                <w:sz w:val="20"/>
              </w:rPr>
            </w:pPr>
            <w:r>
              <w:rPr>
                <w:bCs/>
                <w:sz w:val="20"/>
              </w:rPr>
              <w:t xml:space="preserve">Professional Dialogue </w:t>
            </w:r>
          </w:p>
          <w:p w14:paraId="51968402" w14:textId="77777777" w:rsidR="00E41CF6" w:rsidRPr="00244B87" w:rsidRDefault="00E41CF6">
            <w:pPr>
              <w:rPr>
                <w:bCs/>
                <w:sz w:val="20"/>
              </w:rPr>
            </w:pPr>
          </w:p>
        </w:tc>
        <w:tc>
          <w:tcPr>
            <w:tcW w:w="689" w:type="pct"/>
          </w:tcPr>
          <w:p w14:paraId="1653194B" w14:textId="77777777" w:rsidR="00D6452F" w:rsidRPr="00244B87" w:rsidRDefault="00237592">
            <w:pPr>
              <w:rPr>
                <w:bCs/>
                <w:sz w:val="20"/>
              </w:rPr>
            </w:pPr>
            <w:r>
              <w:rPr>
                <w:bCs/>
                <w:sz w:val="20"/>
              </w:rPr>
              <w:t>SLT/Glasgow’s Pedagogy Champion</w:t>
            </w:r>
          </w:p>
        </w:tc>
        <w:tc>
          <w:tcPr>
            <w:tcW w:w="354" w:type="pct"/>
          </w:tcPr>
          <w:p w14:paraId="0CFE208D" w14:textId="77777777" w:rsidR="00D6452F" w:rsidRPr="00244B87" w:rsidRDefault="00BB3A1C">
            <w:pPr>
              <w:rPr>
                <w:bCs/>
                <w:sz w:val="20"/>
              </w:rPr>
            </w:pPr>
            <w:r>
              <w:rPr>
                <w:bCs/>
                <w:sz w:val="20"/>
              </w:rPr>
              <w:t>Dec 24</w:t>
            </w:r>
          </w:p>
        </w:tc>
        <w:tc>
          <w:tcPr>
            <w:tcW w:w="363" w:type="pct"/>
          </w:tcPr>
          <w:p w14:paraId="0C336D95" w14:textId="77777777" w:rsidR="00D6452F" w:rsidRPr="00244B87" w:rsidRDefault="00D6452F">
            <w:pPr>
              <w:rPr>
                <w:bCs/>
                <w:sz w:val="20"/>
              </w:rPr>
            </w:pPr>
          </w:p>
        </w:tc>
        <w:tc>
          <w:tcPr>
            <w:tcW w:w="334" w:type="pct"/>
          </w:tcPr>
          <w:p w14:paraId="2BFFB4FD" w14:textId="77777777" w:rsidR="00D6452F" w:rsidRPr="00244B87" w:rsidRDefault="00D6452F">
            <w:pPr>
              <w:rPr>
                <w:bCs/>
                <w:sz w:val="20"/>
              </w:rPr>
            </w:pPr>
          </w:p>
        </w:tc>
      </w:tr>
      <w:tr w:rsidR="00D6452F" w:rsidRPr="00C6721C" w14:paraId="419217FE" w14:textId="77777777" w:rsidTr="004A66E0">
        <w:trPr>
          <w:trHeight w:hRule="exact" w:val="1418"/>
        </w:trPr>
        <w:tc>
          <w:tcPr>
            <w:tcW w:w="973" w:type="pct"/>
          </w:tcPr>
          <w:p w14:paraId="209197D6" w14:textId="77777777" w:rsidR="00D6452F" w:rsidRPr="00244B87" w:rsidRDefault="00FF0C7C" w:rsidP="00FF0C7C">
            <w:pPr>
              <w:rPr>
                <w:bCs/>
                <w:sz w:val="20"/>
              </w:rPr>
            </w:pPr>
            <w:r>
              <w:rPr>
                <w:bCs/>
                <w:sz w:val="20"/>
              </w:rPr>
              <w:t xml:space="preserve">All staff to work in newly established TLC’s to self-evaluate 5 key areas of effective Teaching and Learning and identify first focus area. </w:t>
            </w:r>
            <w:r w:rsidR="0052777D">
              <w:rPr>
                <w:bCs/>
                <w:sz w:val="20"/>
              </w:rPr>
              <w:t xml:space="preserve"> </w:t>
            </w:r>
          </w:p>
          <w:p w14:paraId="0C7AADC9" w14:textId="77777777" w:rsidR="00D6452F" w:rsidRPr="00244B87" w:rsidRDefault="00D6452F">
            <w:pPr>
              <w:rPr>
                <w:bCs/>
                <w:sz w:val="20"/>
              </w:rPr>
            </w:pPr>
          </w:p>
        </w:tc>
        <w:tc>
          <w:tcPr>
            <w:tcW w:w="1166" w:type="pct"/>
          </w:tcPr>
          <w:p w14:paraId="59699E9B" w14:textId="77777777" w:rsidR="00D6452F" w:rsidRDefault="008F01EE">
            <w:pPr>
              <w:rPr>
                <w:bCs/>
                <w:sz w:val="20"/>
              </w:rPr>
            </w:pPr>
            <w:r>
              <w:rPr>
                <w:bCs/>
                <w:sz w:val="20"/>
              </w:rPr>
              <w:t xml:space="preserve">All staff are able to articulate whole school outcomes of self-evaluation against 5 key areas. </w:t>
            </w:r>
          </w:p>
          <w:p w14:paraId="43F68F0D" w14:textId="77777777" w:rsidR="008F01EE" w:rsidRPr="00244B87" w:rsidRDefault="008F01EE">
            <w:pPr>
              <w:rPr>
                <w:bCs/>
                <w:sz w:val="20"/>
              </w:rPr>
            </w:pPr>
            <w:r>
              <w:rPr>
                <w:bCs/>
                <w:sz w:val="20"/>
              </w:rPr>
              <w:t xml:space="preserve">All staff are aware of their own strengths and areas of development within the selected key area. </w:t>
            </w:r>
          </w:p>
        </w:tc>
        <w:tc>
          <w:tcPr>
            <w:tcW w:w="1121" w:type="pct"/>
          </w:tcPr>
          <w:p w14:paraId="64DAD165" w14:textId="77777777" w:rsidR="00D6452F" w:rsidRDefault="008F01EE">
            <w:pPr>
              <w:rPr>
                <w:bCs/>
                <w:sz w:val="20"/>
              </w:rPr>
            </w:pPr>
            <w:r>
              <w:rPr>
                <w:bCs/>
                <w:sz w:val="20"/>
              </w:rPr>
              <w:t>Professional Dialogue</w:t>
            </w:r>
          </w:p>
          <w:p w14:paraId="399FEA35" w14:textId="77777777" w:rsidR="008F01EE" w:rsidRDefault="008F01EE">
            <w:pPr>
              <w:rPr>
                <w:bCs/>
                <w:sz w:val="20"/>
              </w:rPr>
            </w:pPr>
            <w:r>
              <w:rPr>
                <w:bCs/>
                <w:sz w:val="20"/>
              </w:rPr>
              <w:t>Staff Surveys</w:t>
            </w:r>
          </w:p>
          <w:p w14:paraId="46E8B6EA" w14:textId="77777777" w:rsidR="008F01EE" w:rsidRPr="00244B87" w:rsidRDefault="008F01EE">
            <w:pPr>
              <w:rPr>
                <w:bCs/>
                <w:sz w:val="20"/>
              </w:rPr>
            </w:pPr>
            <w:r>
              <w:rPr>
                <w:bCs/>
                <w:sz w:val="20"/>
              </w:rPr>
              <w:t xml:space="preserve">Tracking Conversations </w:t>
            </w:r>
          </w:p>
        </w:tc>
        <w:tc>
          <w:tcPr>
            <w:tcW w:w="689" w:type="pct"/>
          </w:tcPr>
          <w:p w14:paraId="68BE09AB" w14:textId="77777777" w:rsidR="00D6452F" w:rsidRPr="00244B87" w:rsidRDefault="00FF0C7C">
            <w:pPr>
              <w:rPr>
                <w:bCs/>
                <w:sz w:val="20"/>
              </w:rPr>
            </w:pPr>
            <w:r>
              <w:rPr>
                <w:bCs/>
                <w:sz w:val="20"/>
              </w:rPr>
              <w:t>SLT/Glasgow’s Pedagogy Champion</w:t>
            </w:r>
          </w:p>
        </w:tc>
        <w:tc>
          <w:tcPr>
            <w:tcW w:w="354" w:type="pct"/>
          </w:tcPr>
          <w:p w14:paraId="5D85DD14" w14:textId="77777777" w:rsidR="00D6452F" w:rsidRPr="00244B87" w:rsidRDefault="00ED4D4D">
            <w:pPr>
              <w:rPr>
                <w:bCs/>
                <w:sz w:val="20"/>
              </w:rPr>
            </w:pPr>
            <w:r>
              <w:rPr>
                <w:bCs/>
                <w:sz w:val="20"/>
              </w:rPr>
              <w:t>Dec 24</w:t>
            </w:r>
          </w:p>
        </w:tc>
        <w:tc>
          <w:tcPr>
            <w:tcW w:w="363" w:type="pct"/>
          </w:tcPr>
          <w:p w14:paraId="737F410C" w14:textId="77777777" w:rsidR="00D6452F" w:rsidRPr="00244B87" w:rsidRDefault="00D6452F">
            <w:pPr>
              <w:rPr>
                <w:bCs/>
                <w:sz w:val="20"/>
              </w:rPr>
            </w:pPr>
          </w:p>
        </w:tc>
        <w:tc>
          <w:tcPr>
            <w:tcW w:w="334" w:type="pct"/>
          </w:tcPr>
          <w:p w14:paraId="73EF6211" w14:textId="77777777" w:rsidR="00D6452F" w:rsidRPr="00244B87" w:rsidRDefault="00D6452F">
            <w:pPr>
              <w:rPr>
                <w:bCs/>
                <w:sz w:val="20"/>
              </w:rPr>
            </w:pPr>
          </w:p>
        </w:tc>
      </w:tr>
      <w:tr w:rsidR="00D6452F" w:rsidRPr="00C6721C" w14:paraId="1345895E" w14:textId="77777777" w:rsidTr="004A66E0">
        <w:trPr>
          <w:trHeight w:hRule="exact" w:val="1418"/>
        </w:trPr>
        <w:tc>
          <w:tcPr>
            <w:tcW w:w="973" w:type="pct"/>
          </w:tcPr>
          <w:p w14:paraId="1CAF41D1" w14:textId="77777777" w:rsidR="0052777D" w:rsidRPr="00244B87" w:rsidRDefault="0097298F" w:rsidP="0052777D">
            <w:pPr>
              <w:tabs>
                <w:tab w:val="left" w:pos="2150"/>
              </w:tabs>
              <w:rPr>
                <w:bCs/>
                <w:sz w:val="20"/>
              </w:rPr>
            </w:pPr>
            <w:r>
              <w:rPr>
                <w:bCs/>
                <w:sz w:val="20"/>
              </w:rPr>
              <w:t>All staff to undertake professional learning in TLCs using Glasgow’s Pedagogy materials with a f</w:t>
            </w:r>
            <w:r w:rsidR="0052777D">
              <w:rPr>
                <w:bCs/>
                <w:sz w:val="20"/>
              </w:rPr>
              <w:t xml:space="preserve">ocus </w:t>
            </w:r>
            <w:r>
              <w:rPr>
                <w:bCs/>
                <w:sz w:val="20"/>
              </w:rPr>
              <w:t xml:space="preserve">on </w:t>
            </w:r>
            <w:r w:rsidR="0052777D">
              <w:rPr>
                <w:bCs/>
                <w:sz w:val="20"/>
              </w:rPr>
              <w:t>area</w:t>
            </w:r>
            <w:r>
              <w:rPr>
                <w:bCs/>
                <w:sz w:val="20"/>
              </w:rPr>
              <w:t xml:space="preserve"> key area identified from self-evaluation.</w:t>
            </w:r>
          </w:p>
        </w:tc>
        <w:tc>
          <w:tcPr>
            <w:tcW w:w="1166" w:type="pct"/>
          </w:tcPr>
          <w:p w14:paraId="0A7CC0E7" w14:textId="77777777" w:rsidR="00D6452F" w:rsidRDefault="000631AF">
            <w:pPr>
              <w:rPr>
                <w:bCs/>
                <w:sz w:val="20"/>
              </w:rPr>
            </w:pPr>
            <w:r>
              <w:rPr>
                <w:bCs/>
                <w:sz w:val="20"/>
              </w:rPr>
              <w:t xml:space="preserve">All staff can identify the features of effective practice in identified key area. </w:t>
            </w:r>
          </w:p>
          <w:p w14:paraId="6F010674" w14:textId="77777777" w:rsidR="000631AF" w:rsidRPr="00244B87" w:rsidRDefault="000631AF">
            <w:pPr>
              <w:rPr>
                <w:bCs/>
                <w:sz w:val="20"/>
              </w:rPr>
            </w:pPr>
            <w:r>
              <w:rPr>
                <w:bCs/>
                <w:sz w:val="20"/>
              </w:rPr>
              <w:t xml:space="preserve">Almost all learners report improved </w:t>
            </w:r>
            <w:r w:rsidR="006C7061">
              <w:rPr>
                <w:bCs/>
                <w:sz w:val="20"/>
              </w:rPr>
              <w:t>experiences</w:t>
            </w:r>
            <w:r>
              <w:rPr>
                <w:bCs/>
                <w:sz w:val="20"/>
              </w:rPr>
              <w:t xml:space="preserve"> in class in identified key area. </w:t>
            </w:r>
          </w:p>
        </w:tc>
        <w:tc>
          <w:tcPr>
            <w:tcW w:w="1121" w:type="pct"/>
          </w:tcPr>
          <w:p w14:paraId="1561743F" w14:textId="77777777" w:rsidR="0079307F" w:rsidRDefault="0079307F" w:rsidP="0079307F">
            <w:pPr>
              <w:rPr>
                <w:bCs/>
                <w:sz w:val="20"/>
              </w:rPr>
            </w:pPr>
            <w:r>
              <w:rPr>
                <w:bCs/>
                <w:sz w:val="20"/>
              </w:rPr>
              <w:t>Professional Dialogue</w:t>
            </w:r>
          </w:p>
          <w:p w14:paraId="56B56223" w14:textId="77777777" w:rsidR="0079307F" w:rsidRDefault="0079307F" w:rsidP="0079307F">
            <w:pPr>
              <w:rPr>
                <w:bCs/>
                <w:sz w:val="20"/>
              </w:rPr>
            </w:pPr>
            <w:r>
              <w:rPr>
                <w:bCs/>
                <w:sz w:val="20"/>
              </w:rPr>
              <w:t>Staff Surveys</w:t>
            </w:r>
          </w:p>
          <w:p w14:paraId="0782BCF9" w14:textId="77777777" w:rsidR="00D6452F" w:rsidRDefault="0079307F" w:rsidP="0079307F">
            <w:pPr>
              <w:rPr>
                <w:bCs/>
                <w:sz w:val="20"/>
              </w:rPr>
            </w:pPr>
            <w:r>
              <w:rPr>
                <w:bCs/>
                <w:sz w:val="20"/>
              </w:rPr>
              <w:t>Tracking Conversations</w:t>
            </w:r>
          </w:p>
          <w:p w14:paraId="3D985148" w14:textId="77777777" w:rsidR="0079307F" w:rsidRDefault="0079307F" w:rsidP="0079307F">
            <w:pPr>
              <w:rPr>
                <w:bCs/>
                <w:sz w:val="20"/>
              </w:rPr>
            </w:pPr>
            <w:r>
              <w:rPr>
                <w:bCs/>
                <w:sz w:val="20"/>
              </w:rPr>
              <w:t xml:space="preserve">Observations of learning  </w:t>
            </w:r>
          </w:p>
          <w:p w14:paraId="1773132C" w14:textId="77777777" w:rsidR="0079307F" w:rsidRPr="00244B87" w:rsidRDefault="0079307F" w:rsidP="0079307F">
            <w:pPr>
              <w:rPr>
                <w:bCs/>
                <w:sz w:val="20"/>
              </w:rPr>
            </w:pPr>
            <w:r>
              <w:rPr>
                <w:bCs/>
                <w:sz w:val="20"/>
              </w:rPr>
              <w:t xml:space="preserve">Learning Conversations </w:t>
            </w:r>
          </w:p>
        </w:tc>
        <w:tc>
          <w:tcPr>
            <w:tcW w:w="689" w:type="pct"/>
          </w:tcPr>
          <w:p w14:paraId="34B3348F" w14:textId="77777777" w:rsidR="00D6452F" w:rsidRPr="00244B87" w:rsidRDefault="00237592">
            <w:pPr>
              <w:rPr>
                <w:bCs/>
                <w:sz w:val="20"/>
              </w:rPr>
            </w:pPr>
            <w:r>
              <w:rPr>
                <w:bCs/>
                <w:sz w:val="20"/>
              </w:rPr>
              <w:t>SLT/Glasgow’s Pedagogy Champion</w:t>
            </w:r>
          </w:p>
        </w:tc>
        <w:tc>
          <w:tcPr>
            <w:tcW w:w="354" w:type="pct"/>
          </w:tcPr>
          <w:p w14:paraId="59F426EB" w14:textId="77777777" w:rsidR="00D6452F" w:rsidRPr="00244B87" w:rsidRDefault="00ED4D4D">
            <w:pPr>
              <w:rPr>
                <w:bCs/>
                <w:sz w:val="20"/>
              </w:rPr>
            </w:pPr>
            <w:r>
              <w:rPr>
                <w:bCs/>
                <w:sz w:val="20"/>
              </w:rPr>
              <w:t>Jun 25</w:t>
            </w:r>
          </w:p>
        </w:tc>
        <w:tc>
          <w:tcPr>
            <w:tcW w:w="363" w:type="pct"/>
          </w:tcPr>
          <w:p w14:paraId="0685DE77" w14:textId="77777777" w:rsidR="00D6452F" w:rsidRPr="00244B87" w:rsidRDefault="00D6452F">
            <w:pPr>
              <w:rPr>
                <w:bCs/>
                <w:sz w:val="20"/>
              </w:rPr>
            </w:pPr>
          </w:p>
        </w:tc>
        <w:tc>
          <w:tcPr>
            <w:tcW w:w="334" w:type="pct"/>
          </w:tcPr>
          <w:p w14:paraId="58B42D95" w14:textId="77777777" w:rsidR="00D6452F" w:rsidRPr="00244B87" w:rsidRDefault="00D6452F">
            <w:pPr>
              <w:rPr>
                <w:bCs/>
                <w:sz w:val="20"/>
              </w:rPr>
            </w:pPr>
          </w:p>
        </w:tc>
      </w:tr>
      <w:tr w:rsidR="00D6452F" w:rsidRPr="00C6721C" w14:paraId="5F6CAF9C" w14:textId="77777777" w:rsidTr="004A66E0">
        <w:trPr>
          <w:trHeight w:hRule="exact" w:val="1418"/>
        </w:trPr>
        <w:tc>
          <w:tcPr>
            <w:tcW w:w="973" w:type="pct"/>
          </w:tcPr>
          <w:p w14:paraId="6DB3A5A0" w14:textId="77777777" w:rsidR="00D6452F" w:rsidRPr="00244B87" w:rsidRDefault="0097298F">
            <w:pPr>
              <w:tabs>
                <w:tab w:val="left" w:pos="2150"/>
              </w:tabs>
              <w:rPr>
                <w:bCs/>
                <w:sz w:val="20"/>
              </w:rPr>
            </w:pPr>
            <w:r>
              <w:rPr>
                <w:bCs/>
                <w:sz w:val="20"/>
              </w:rPr>
              <w:t>All staff to a</w:t>
            </w:r>
            <w:r w:rsidR="0052777D">
              <w:rPr>
                <w:bCs/>
                <w:sz w:val="20"/>
              </w:rPr>
              <w:t>ppl</w:t>
            </w:r>
            <w:r>
              <w:rPr>
                <w:bCs/>
                <w:sz w:val="20"/>
              </w:rPr>
              <w:t>y professional learning</w:t>
            </w:r>
            <w:r w:rsidR="0052777D">
              <w:rPr>
                <w:bCs/>
                <w:sz w:val="20"/>
              </w:rPr>
              <w:t xml:space="preserve"> to</w:t>
            </w:r>
            <w:r>
              <w:rPr>
                <w:bCs/>
                <w:sz w:val="20"/>
              </w:rPr>
              <w:t xml:space="preserve"> writing lessons</w:t>
            </w:r>
            <w:r w:rsidR="0052777D">
              <w:rPr>
                <w:bCs/>
                <w:sz w:val="20"/>
              </w:rPr>
              <w:t xml:space="preserve"> then extend to other areas once embedded</w:t>
            </w:r>
            <w:r>
              <w:rPr>
                <w:bCs/>
                <w:sz w:val="20"/>
              </w:rPr>
              <w:t xml:space="preserve"> using POLLI to evaluate progress. </w:t>
            </w:r>
          </w:p>
        </w:tc>
        <w:tc>
          <w:tcPr>
            <w:tcW w:w="1166" w:type="pct"/>
          </w:tcPr>
          <w:p w14:paraId="1FE5DA19" w14:textId="77777777" w:rsidR="00D6452F" w:rsidRDefault="0079307F">
            <w:pPr>
              <w:rPr>
                <w:bCs/>
                <w:sz w:val="20"/>
              </w:rPr>
            </w:pPr>
            <w:r>
              <w:rPr>
                <w:bCs/>
                <w:sz w:val="20"/>
              </w:rPr>
              <w:t xml:space="preserve">Almost all staff observe almost all features of effective practice in key area. </w:t>
            </w:r>
          </w:p>
          <w:p w14:paraId="4FECA502" w14:textId="77777777" w:rsidR="0079307F" w:rsidRPr="00244B87" w:rsidRDefault="0079307F">
            <w:pPr>
              <w:rPr>
                <w:bCs/>
                <w:sz w:val="20"/>
              </w:rPr>
            </w:pPr>
            <w:r>
              <w:rPr>
                <w:bCs/>
                <w:sz w:val="20"/>
              </w:rPr>
              <w:t xml:space="preserve">Almost all learners are engaged in learning within writing as a result of improved pedagogy. </w:t>
            </w:r>
          </w:p>
        </w:tc>
        <w:tc>
          <w:tcPr>
            <w:tcW w:w="1121" w:type="pct"/>
          </w:tcPr>
          <w:p w14:paraId="448312D8" w14:textId="77777777" w:rsidR="0079307F" w:rsidRDefault="0079307F" w:rsidP="0079307F">
            <w:pPr>
              <w:rPr>
                <w:bCs/>
                <w:sz w:val="20"/>
              </w:rPr>
            </w:pPr>
            <w:r>
              <w:rPr>
                <w:bCs/>
                <w:sz w:val="20"/>
              </w:rPr>
              <w:t>Professional Dialogue</w:t>
            </w:r>
          </w:p>
          <w:p w14:paraId="7376CF7E" w14:textId="77777777" w:rsidR="0079307F" w:rsidRDefault="0079307F" w:rsidP="0079307F">
            <w:pPr>
              <w:rPr>
                <w:bCs/>
                <w:sz w:val="20"/>
              </w:rPr>
            </w:pPr>
            <w:r>
              <w:rPr>
                <w:bCs/>
                <w:sz w:val="20"/>
              </w:rPr>
              <w:t xml:space="preserve">Observations of learning </w:t>
            </w:r>
          </w:p>
          <w:p w14:paraId="30030B9C" w14:textId="77777777" w:rsidR="00D6452F" w:rsidRPr="00244B87" w:rsidRDefault="0079307F" w:rsidP="0079307F">
            <w:pPr>
              <w:rPr>
                <w:bCs/>
                <w:sz w:val="20"/>
              </w:rPr>
            </w:pPr>
            <w:r>
              <w:rPr>
                <w:bCs/>
                <w:sz w:val="20"/>
              </w:rPr>
              <w:t>Learning Conversations</w:t>
            </w:r>
          </w:p>
        </w:tc>
        <w:tc>
          <w:tcPr>
            <w:tcW w:w="689" w:type="pct"/>
          </w:tcPr>
          <w:p w14:paraId="7FE13CCE" w14:textId="77777777" w:rsidR="00D6452F" w:rsidRPr="00244B87" w:rsidRDefault="00237592">
            <w:pPr>
              <w:rPr>
                <w:bCs/>
                <w:sz w:val="20"/>
              </w:rPr>
            </w:pPr>
            <w:r>
              <w:rPr>
                <w:bCs/>
                <w:sz w:val="20"/>
              </w:rPr>
              <w:t>SLT/Glasgow’s Pedagogy Champion</w:t>
            </w:r>
          </w:p>
        </w:tc>
        <w:tc>
          <w:tcPr>
            <w:tcW w:w="354" w:type="pct"/>
          </w:tcPr>
          <w:p w14:paraId="7EE6A291" w14:textId="77777777" w:rsidR="00D6452F" w:rsidRPr="00244B87" w:rsidRDefault="00ED4D4D">
            <w:pPr>
              <w:rPr>
                <w:bCs/>
                <w:sz w:val="20"/>
              </w:rPr>
            </w:pPr>
            <w:r>
              <w:rPr>
                <w:bCs/>
                <w:sz w:val="20"/>
              </w:rPr>
              <w:t>Jun 25</w:t>
            </w:r>
          </w:p>
        </w:tc>
        <w:tc>
          <w:tcPr>
            <w:tcW w:w="363" w:type="pct"/>
          </w:tcPr>
          <w:p w14:paraId="70F79F11" w14:textId="77777777" w:rsidR="00D6452F" w:rsidRPr="00244B87" w:rsidRDefault="004A10F9">
            <w:pPr>
              <w:rPr>
                <w:bCs/>
                <w:sz w:val="20"/>
              </w:rPr>
            </w:pPr>
            <w:r>
              <w:rPr>
                <w:bCs/>
                <w:sz w:val="20"/>
              </w:rPr>
              <w:t>X – cover for POLLIs</w:t>
            </w:r>
          </w:p>
        </w:tc>
        <w:tc>
          <w:tcPr>
            <w:tcW w:w="334" w:type="pct"/>
          </w:tcPr>
          <w:p w14:paraId="669E3BE5" w14:textId="77777777" w:rsidR="00D6452F" w:rsidRPr="00244B87" w:rsidRDefault="00D6452F">
            <w:pPr>
              <w:rPr>
                <w:bCs/>
                <w:sz w:val="20"/>
              </w:rPr>
            </w:pPr>
          </w:p>
        </w:tc>
      </w:tr>
      <w:tr w:rsidR="00D6452F" w:rsidRPr="00C6721C" w14:paraId="130085AB" w14:textId="77777777">
        <w:trPr>
          <w:trHeight w:hRule="exact" w:val="2268"/>
        </w:trPr>
        <w:tc>
          <w:tcPr>
            <w:tcW w:w="5000" w:type="pct"/>
            <w:gridSpan w:val="7"/>
          </w:tcPr>
          <w:p w14:paraId="3E2C96E0" w14:textId="77777777" w:rsidR="00D6452F" w:rsidRDefault="00D6452F">
            <w:pPr>
              <w:rPr>
                <w:bCs/>
                <w:sz w:val="20"/>
              </w:rPr>
            </w:pPr>
            <w:r>
              <w:rPr>
                <w:bCs/>
                <w:sz w:val="20"/>
              </w:rPr>
              <w:t>December Check Point: Evaluative Comments</w:t>
            </w:r>
          </w:p>
          <w:p w14:paraId="6799D155" w14:textId="7FDD540F" w:rsidR="00F01017" w:rsidRPr="00F01017" w:rsidRDefault="00D347E8" w:rsidP="00ED146B">
            <w:pPr>
              <w:pStyle w:val="ListParagraph"/>
              <w:ind w:left="360"/>
              <w:rPr>
                <w:bCs/>
                <w:sz w:val="20"/>
              </w:rPr>
            </w:pPr>
            <w:r>
              <w:rPr>
                <w:bCs/>
                <w:sz w:val="20"/>
              </w:rPr>
              <w:t xml:space="preserve"> </w:t>
            </w:r>
          </w:p>
        </w:tc>
      </w:tr>
      <w:tr w:rsidR="00D6452F" w:rsidRPr="00C6721C" w14:paraId="33E99180" w14:textId="77777777">
        <w:trPr>
          <w:trHeight w:val="401"/>
        </w:trPr>
        <w:tc>
          <w:tcPr>
            <w:tcW w:w="5000" w:type="pct"/>
            <w:gridSpan w:val="7"/>
            <w:shd w:val="clear" w:color="auto" w:fill="C5E0B3" w:themeFill="accent6" w:themeFillTint="66"/>
          </w:tcPr>
          <w:p w14:paraId="1614B828" w14:textId="77777777" w:rsidR="00D6452F" w:rsidRDefault="00D6452F">
            <w:pPr>
              <w:rPr>
                <w:b/>
                <w:sz w:val="20"/>
              </w:rPr>
            </w:pPr>
            <w:r>
              <w:rPr>
                <w:b/>
                <w:sz w:val="20"/>
              </w:rPr>
              <w:lastRenderedPageBreak/>
              <w:t>Challenge</w:t>
            </w:r>
            <w:r w:rsidR="00886CA0">
              <w:rPr>
                <w:b/>
                <w:sz w:val="20"/>
              </w:rPr>
              <w:t xml:space="preserve"> 2</w:t>
            </w:r>
            <w:r>
              <w:rPr>
                <w:b/>
                <w:sz w:val="20"/>
              </w:rPr>
              <w:t>:</w:t>
            </w:r>
            <w:r w:rsidR="00886CA0">
              <w:rPr>
                <w:b/>
                <w:sz w:val="20"/>
              </w:rPr>
              <w:t xml:space="preserve"> </w:t>
            </w:r>
            <w:r w:rsidR="00886CA0" w:rsidRPr="00886CA0">
              <w:rPr>
                <w:b/>
                <w:sz w:val="20"/>
              </w:rPr>
              <w:t>Engagement, Participation and Inclusion/Wellbeing and Learning: Embed inclusive practices throughout the school</w:t>
            </w:r>
          </w:p>
        </w:tc>
      </w:tr>
      <w:tr w:rsidR="00D6452F" w:rsidRPr="00C6721C" w14:paraId="6F03D1EA" w14:textId="77777777" w:rsidTr="004A66E0">
        <w:trPr>
          <w:trHeight w:val="401"/>
        </w:trPr>
        <w:tc>
          <w:tcPr>
            <w:tcW w:w="4303" w:type="pct"/>
            <w:gridSpan w:val="5"/>
            <w:shd w:val="clear" w:color="auto" w:fill="E2EFD9" w:themeFill="accent6" w:themeFillTint="33"/>
          </w:tcPr>
          <w:p w14:paraId="227FB378" w14:textId="77777777" w:rsidR="00D6452F" w:rsidRDefault="00D6452F">
            <w:pPr>
              <w:rPr>
                <w:b/>
                <w:sz w:val="20"/>
              </w:rPr>
            </w:pPr>
            <w:r>
              <w:rPr>
                <w:b/>
                <w:sz w:val="20"/>
              </w:rPr>
              <w:t xml:space="preserve">Mission </w:t>
            </w:r>
            <w:r w:rsidR="00886CA0">
              <w:rPr>
                <w:b/>
                <w:sz w:val="20"/>
              </w:rPr>
              <w:t>1</w:t>
            </w:r>
            <w:r>
              <w:rPr>
                <w:b/>
                <w:sz w:val="20"/>
              </w:rPr>
              <w:t xml:space="preserve">:  </w:t>
            </w:r>
            <w:r w:rsidR="00886CA0">
              <w:rPr>
                <w:b/>
                <w:sz w:val="20"/>
              </w:rPr>
              <w:t xml:space="preserve"> Improve inclusive approaches through robust universal and targeted support</w:t>
            </w:r>
          </w:p>
        </w:tc>
        <w:tc>
          <w:tcPr>
            <w:tcW w:w="697" w:type="pct"/>
            <w:gridSpan w:val="2"/>
            <w:shd w:val="clear" w:color="auto" w:fill="E2EFD9" w:themeFill="accent6" w:themeFillTint="33"/>
          </w:tcPr>
          <w:p w14:paraId="1814BF83" w14:textId="77777777" w:rsidR="00D6452F" w:rsidRDefault="00D6452F">
            <w:pPr>
              <w:rPr>
                <w:b/>
                <w:sz w:val="20"/>
              </w:rPr>
            </w:pPr>
            <w:r>
              <w:rPr>
                <w:b/>
                <w:sz w:val="20"/>
              </w:rPr>
              <w:t>Costs</w:t>
            </w:r>
          </w:p>
        </w:tc>
      </w:tr>
      <w:tr w:rsidR="004A10F9" w:rsidRPr="00C6721C" w14:paraId="7BD7872C" w14:textId="77777777" w:rsidTr="004A66E0">
        <w:trPr>
          <w:trHeight w:val="434"/>
        </w:trPr>
        <w:tc>
          <w:tcPr>
            <w:tcW w:w="973" w:type="pct"/>
            <w:shd w:val="clear" w:color="auto" w:fill="EDEDED" w:themeFill="accent3" w:themeFillTint="33"/>
          </w:tcPr>
          <w:p w14:paraId="0098E93C" w14:textId="77777777" w:rsidR="00D6452F" w:rsidRPr="00936A31" w:rsidRDefault="00D6452F">
            <w:pPr>
              <w:rPr>
                <w:b/>
                <w:sz w:val="18"/>
                <w:szCs w:val="18"/>
              </w:rPr>
            </w:pPr>
            <w:r w:rsidRPr="00936A31">
              <w:rPr>
                <w:b/>
                <w:sz w:val="18"/>
                <w:szCs w:val="18"/>
              </w:rPr>
              <w:t>Commitments(sprint)</w:t>
            </w:r>
          </w:p>
          <w:p w14:paraId="05385394" w14:textId="77777777" w:rsidR="00D6452F" w:rsidRPr="00936A31" w:rsidRDefault="00D6452F">
            <w:pPr>
              <w:rPr>
                <w:sz w:val="18"/>
                <w:szCs w:val="18"/>
              </w:rPr>
            </w:pPr>
          </w:p>
        </w:tc>
        <w:tc>
          <w:tcPr>
            <w:tcW w:w="1166" w:type="pct"/>
            <w:shd w:val="clear" w:color="auto" w:fill="EDEDED" w:themeFill="accent3" w:themeFillTint="33"/>
          </w:tcPr>
          <w:p w14:paraId="5CEB11C2" w14:textId="77777777" w:rsidR="00D6452F" w:rsidRPr="00936A31" w:rsidRDefault="00D6452F">
            <w:pPr>
              <w:rPr>
                <w:sz w:val="18"/>
                <w:szCs w:val="18"/>
              </w:rPr>
            </w:pPr>
            <w:r w:rsidRPr="00936A31">
              <w:rPr>
                <w:b/>
                <w:sz w:val="18"/>
                <w:szCs w:val="18"/>
              </w:rPr>
              <w:t>Expected Outcomes</w:t>
            </w:r>
          </w:p>
        </w:tc>
        <w:tc>
          <w:tcPr>
            <w:tcW w:w="1121" w:type="pct"/>
            <w:shd w:val="clear" w:color="auto" w:fill="EDEDED" w:themeFill="accent3" w:themeFillTint="33"/>
          </w:tcPr>
          <w:p w14:paraId="41151F45" w14:textId="77777777" w:rsidR="00D6452F" w:rsidRPr="00936A31" w:rsidRDefault="00D6452F">
            <w:pPr>
              <w:rPr>
                <w:b/>
                <w:sz w:val="18"/>
                <w:szCs w:val="18"/>
              </w:rPr>
            </w:pPr>
            <w:r w:rsidRPr="00936A31">
              <w:rPr>
                <w:b/>
                <w:sz w:val="18"/>
                <w:szCs w:val="18"/>
              </w:rPr>
              <w:t>Measures of Impact</w:t>
            </w:r>
          </w:p>
        </w:tc>
        <w:tc>
          <w:tcPr>
            <w:tcW w:w="689" w:type="pct"/>
            <w:shd w:val="clear" w:color="auto" w:fill="EDEDED" w:themeFill="accent3" w:themeFillTint="33"/>
          </w:tcPr>
          <w:p w14:paraId="625D61D9" w14:textId="77777777" w:rsidR="00D6452F" w:rsidRPr="00936A31" w:rsidRDefault="00D6452F">
            <w:pPr>
              <w:rPr>
                <w:b/>
                <w:sz w:val="18"/>
                <w:szCs w:val="18"/>
              </w:rPr>
            </w:pPr>
            <w:r>
              <w:rPr>
                <w:b/>
                <w:sz w:val="18"/>
                <w:szCs w:val="18"/>
              </w:rPr>
              <w:t>Lead Responsibility</w:t>
            </w:r>
          </w:p>
        </w:tc>
        <w:tc>
          <w:tcPr>
            <w:tcW w:w="354" w:type="pct"/>
            <w:shd w:val="clear" w:color="auto" w:fill="EDEDED" w:themeFill="accent3" w:themeFillTint="33"/>
          </w:tcPr>
          <w:p w14:paraId="337F9C1F" w14:textId="77777777" w:rsidR="00D6452F" w:rsidRPr="00936A31" w:rsidRDefault="00D6452F">
            <w:pPr>
              <w:rPr>
                <w:b/>
                <w:sz w:val="18"/>
                <w:szCs w:val="18"/>
              </w:rPr>
            </w:pPr>
            <w:r w:rsidRPr="00936A31">
              <w:rPr>
                <w:b/>
                <w:sz w:val="18"/>
                <w:szCs w:val="18"/>
              </w:rPr>
              <w:t>Target Date</w:t>
            </w:r>
          </w:p>
        </w:tc>
        <w:tc>
          <w:tcPr>
            <w:tcW w:w="363" w:type="pct"/>
            <w:shd w:val="clear" w:color="auto" w:fill="EDEDED" w:themeFill="accent3" w:themeFillTint="33"/>
          </w:tcPr>
          <w:p w14:paraId="41952661" w14:textId="77777777" w:rsidR="00D6452F" w:rsidRPr="002170BF" w:rsidRDefault="00D6452F">
            <w:pPr>
              <w:rPr>
                <w:bCs/>
                <w:sz w:val="18"/>
                <w:szCs w:val="18"/>
              </w:rPr>
            </w:pPr>
            <w:r w:rsidRPr="002170BF">
              <w:rPr>
                <w:bCs/>
                <w:sz w:val="18"/>
                <w:szCs w:val="18"/>
              </w:rPr>
              <w:t>Core</w:t>
            </w:r>
          </w:p>
        </w:tc>
        <w:tc>
          <w:tcPr>
            <w:tcW w:w="334" w:type="pct"/>
            <w:shd w:val="clear" w:color="auto" w:fill="EDEDED" w:themeFill="accent3" w:themeFillTint="33"/>
          </w:tcPr>
          <w:p w14:paraId="11EE3E45" w14:textId="77777777" w:rsidR="00D6452F" w:rsidRPr="00936A31" w:rsidRDefault="00D6452F">
            <w:pPr>
              <w:rPr>
                <w:b/>
                <w:sz w:val="18"/>
                <w:szCs w:val="18"/>
              </w:rPr>
            </w:pPr>
            <w:r>
              <w:rPr>
                <w:b/>
                <w:sz w:val="18"/>
                <w:szCs w:val="18"/>
              </w:rPr>
              <w:t>PEF</w:t>
            </w:r>
          </w:p>
        </w:tc>
      </w:tr>
      <w:tr w:rsidR="0052777D" w:rsidRPr="00C6721C" w14:paraId="6765F95F" w14:textId="77777777" w:rsidTr="004A66E0">
        <w:trPr>
          <w:trHeight w:hRule="exact" w:val="1418"/>
        </w:trPr>
        <w:tc>
          <w:tcPr>
            <w:tcW w:w="973" w:type="pct"/>
          </w:tcPr>
          <w:p w14:paraId="1669A656" w14:textId="77777777" w:rsidR="0052777D" w:rsidRPr="00244B87" w:rsidRDefault="0052777D" w:rsidP="0052777D">
            <w:pPr>
              <w:rPr>
                <w:bCs/>
                <w:sz w:val="20"/>
              </w:rPr>
            </w:pPr>
            <w:r>
              <w:rPr>
                <w:bCs/>
                <w:sz w:val="20"/>
              </w:rPr>
              <w:t xml:space="preserve">All staff complete self-evaluation of inclusive approaches using CIRCLE Inclusive Classroom Scale and identify focus areas of development. </w:t>
            </w:r>
          </w:p>
          <w:p w14:paraId="6E1EF4C0" w14:textId="77777777" w:rsidR="0052777D" w:rsidRPr="00244B87" w:rsidRDefault="0052777D" w:rsidP="0052777D">
            <w:pPr>
              <w:rPr>
                <w:bCs/>
                <w:sz w:val="20"/>
              </w:rPr>
            </w:pPr>
          </w:p>
        </w:tc>
        <w:tc>
          <w:tcPr>
            <w:tcW w:w="1166" w:type="pct"/>
          </w:tcPr>
          <w:p w14:paraId="34A05CD7" w14:textId="77777777" w:rsidR="0052777D" w:rsidRDefault="0052777D" w:rsidP="0052777D">
            <w:pPr>
              <w:rPr>
                <w:bCs/>
                <w:sz w:val="20"/>
              </w:rPr>
            </w:pPr>
            <w:r>
              <w:rPr>
                <w:bCs/>
                <w:sz w:val="20"/>
              </w:rPr>
              <w:t>All staff aware of strengths and areas of development in inclusive approaches across the school.</w:t>
            </w:r>
          </w:p>
          <w:p w14:paraId="07167DF3" w14:textId="77777777" w:rsidR="0052777D" w:rsidRDefault="0052777D" w:rsidP="0052777D">
            <w:pPr>
              <w:rPr>
                <w:bCs/>
                <w:sz w:val="20"/>
              </w:rPr>
            </w:pPr>
            <w:r>
              <w:rPr>
                <w:bCs/>
                <w:sz w:val="20"/>
              </w:rPr>
              <w:t xml:space="preserve">All staff able to articulate areas for development in own classroom practice. </w:t>
            </w:r>
          </w:p>
          <w:p w14:paraId="04EA7E97" w14:textId="77777777" w:rsidR="0052777D" w:rsidRPr="00244B87" w:rsidRDefault="0052777D" w:rsidP="0052777D">
            <w:pPr>
              <w:rPr>
                <w:bCs/>
                <w:sz w:val="20"/>
              </w:rPr>
            </w:pPr>
          </w:p>
        </w:tc>
        <w:tc>
          <w:tcPr>
            <w:tcW w:w="1121" w:type="pct"/>
          </w:tcPr>
          <w:p w14:paraId="330719E2" w14:textId="77777777" w:rsidR="0052777D" w:rsidRDefault="0052777D" w:rsidP="0052777D">
            <w:pPr>
              <w:rPr>
                <w:bCs/>
                <w:sz w:val="20"/>
              </w:rPr>
            </w:pPr>
            <w:r>
              <w:rPr>
                <w:bCs/>
                <w:sz w:val="20"/>
              </w:rPr>
              <w:t>CIRCLE Inclusive Classroom Scale Data</w:t>
            </w:r>
          </w:p>
          <w:p w14:paraId="3278C154" w14:textId="77777777" w:rsidR="0052777D" w:rsidRDefault="0052777D" w:rsidP="0052777D">
            <w:pPr>
              <w:rPr>
                <w:bCs/>
                <w:sz w:val="20"/>
              </w:rPr>
            </w:pPr>
            <w:r>
              <w:rPr>
                <w:bCs/>
                <w:sz w:val="20"/>
              </w:rPr>
              <w:t>Staff Surveys</w:t>
            </w:r>
          </w:p>
          <w:p w14:paraId="5D9D7F44" w14:textId="77777777" w:rsidR="0052777D" w:rsidRDefault="0052777D" w:rsidP="0052777D">
            <w:pPr>
              <w:rPr>
                <w:bCs/>
                <w:sz w:val="20"/>
              </w:rPr>
            </w:pPr>
            <w:r>
              <w:rPr>
                <w:bCs/>
                <w:sz w:val="20"/>
              </w:rPr>
              <w:t>Learner Surveys</w:t>
            </w:r>
          </w:p>
          <w:p w14:paraId="7E28460A" w14:textId="77777777" w:rsidR="0052777D" w:rsidRPr="00244B87" w:rsidRDefault="0052777D" w:rsidP="0052777D">
            <w:pPr>
              <w:rPr>
                <w:bCs/>
                <w:sz w:val="20"/>
              </w:rPr>
            </w:pPr>
          </w:p>
        </w:tc>
        <w:tc>
          <w:tcPr>
            <w:tcW w:w="689" w:type="pct"/>
          </w:tcPr>
          <w:p w14:paraId="6A13F4E0" w14:textId="77777777" w:rsidR="0052777D" w:rsidRPr="00244B87" w:rsidRDefault="0052777D" w:rsidP="0052777D">
            <w:pPr>
              <w:rPr>
                <w:bCs/>
                <w:sz w:val="20"/>
              </w:rPr>
            </w:pPr>
            <w:r>
              <w:rPr>
                <w:bCs/>
                <w:sz w:val="20"/>
              </w:rPr>
              <w:t>DHT</w:t>
            </w:r>
          </w:p>
        </w:tc>
        <w:tc>
          <w:tcPr>
            <w:tcW w:w="354" w:type="pct"/>
          </w:tcPr>
          <w:p w14:paraId="1AA63056" w14:textId="77777777" w:rsidR="0052777D" w:rsidRPr="00244B87" w:rsidRDefault="0052777D" w:rsidP="0052777D">
            <w:pPr>
              <w:rPr>
                <w:bCs/>
                <w:sz w:val="20"/>
              </w:rPr>
            </w:pPr>
            <w:r>
              <w:rPr>
                <w:bCs/>
                <w:sz w:val="20"/>
              </w:rPr>
              <w:t>Oct 24</w:t>
            </w:r>
          </w:p>
        </w:tc>
        <w:tc>
          <w:tcPr>
            <w:tcW w:w="363" w:type="pct"/>
          </w:tcPr>
          <w:p w14:paraId="7499097D" w14:textId="77777777" w:rsidR="0052777D" w:rsidRPr="00244B87" w:rsidRDefault="0052777D" w:rsidP="0052777D">
            <w:pPr>
              <w:rPr>
                <w:bCs/>
                <w:sz w:val="20"/>
              </w:rPr>
            </w:pPr>
          </w:p>
        </w:tc>
        <w:tc>
          <w:tcPr>
            <w:tcW w:w="334" w:type="pct"/>
          </w:tcPr>
          <w:p w14:paraId="2E0DEDBB" w14:textId="77777777" w:rsidR="0052777D" w:rsidRPr="00244B87" w:rsidRDefault="0052777D" w:rsidP="0052777D">
            <w:pPr>
              <w:rPr>
                <w:bCs/>
                <w:sz w:val="20"/>
              </w:rPr>
            </w:pPr>
          </w:p>
        </w:tc>
      </w:tr>
      <w:tr w:rsidR="001D5D55" w:rsidRPr="00C6721C" w14:paraId="468006A8" w14:textId="77777777" w:rsidTr="004A66E0">
        <w:trPr>
          <w:trHeight w:hRule="exact" w:val="1418"/>
        </w:trPr>
        <w:tc>
          <w:tcPr>
            <w:tcW w:w="973" w:type="pct"/>
          </w:tcPr>
          <w:p w14:paraId="4E1C9491" w14:textId="77777777" w:rsidR="001D5D55" w:rsidRDefault="001D5D55" w:rsidP="0052777D">
            <w:pPr>
              <w:rPr>
                <w:bCs/>
                <w:sz w:val="20"/>
              </w:rPr>
            </w:pPr>
            <w:r>
              <w:rPr>
                <w:bCs/>
                <w:sz w:val="20"/>
              </w:rPr>
              <w:t>All staff to self-evaluate approaches to promoting positive relationships leading to the creation of a consistent approach across the school</w:t>
            </w:r>
            <w:r w:rsidR="00CF5047">
              <w:rPr>
                <w:bCs/>
                <w:sz w:val="20"/>
              </w:rPr>
              <w:t xml:space="preserve"> with a focus on nurture</w:t>
            </w:r>
            <w:r w:rsidR="00237592">
              <w:rPr>
                <w:bCs/>
                <w:sz w:val="20"/>
              </w:rPr>
              <w:t xml:space="preserve">. </w:t>
            </w:r>
          </w:p>
        </w:tc>
        <w:tc>
          <w:tcPr>
            <w:tcW w:w="1166" w:type="pct"/>
          </w:tcPr>
          <w:p w14:paraId="397C5D76" w14:textId="77777777" w:rsidR="001D5D55" w:rsidRDefault="00F23896" w:rsidP="0052777D">
            <w:pPr>
              <w:rPr>
                <w:bCs/>
                <w:sz w:val="20"/>
              </w:rPr>
            </w:pPr>
            <w:r>
              <w:rPr>
                <w:bCs/>
                <w:sz w:val="20"/>
              </w:rPr>
              <w:t xml:space="preserve">All staff </w:t>
            </w:r>
            <w:r w:rsidR="008F62C2">
              <w:rPr>
                <w:bCs/>
                <w:sz w:val="20"/>
              </w:rPr>
              <w:t xml:space="preserve">able to identify strengths and areas for development within relationships at Barmulloch. </w:t>
            </w:r>
          </w:p>
          <w:p w14:paraId="731A4916" w14:textId="77777777" w:rsidR="008F62C2" w:rsidRDefault="008F62C2" w:rsidP="0052777D">
            <w:pPr>
              <w:rPr>
                <w:bCs/>
                <w:sz w:val="20"/>
              </w:rPr>
            </w:pPr>
            <w:r>
              <w:rPr>
                <w:bCs/>
                <w:sz w:val="20"/>
              </w:rPr>
              <w:t xml:space="preserve">Almost all staff, learners and parents/carers report improved relationships across the school. </w:t>
            </w:r>
          </w:p>
        </w:tc>
        <w:tc>
          <w:tcPr>
            <w:tcW w:w="1121" w:type="pct"/>
          </w:tcPr>
          <w:p w14:paraId="5272CD4C" w14:textId="77777777" w:rsidR="008F62C2" w:rsidRDefault="008F62C2" w:rsidP="008F62C2">
            <w:pPr>
              <w:rPr>
                <w:bCs/>
                <w:sz w:val="20"/>
              </w:rPr>
            </w:pPr>
            <w:r>
              <w:rPr>
                <w:bCs/>
                <w:sz w:val="20"/>
              </w:rPr>
              <w:t>Staff Surveys</w:t>
            </w:r>
          </w:p>
          <w:p w14:paraId="193AC3A3" w14:textId="77777777" w:rsidR="008F62C2" w:rsidRDefault="008F62C2" w:rsidP="008F62C2">
            <w:pPr>
              <w:rPr>
                <w:bCs/>
                <w:sz w:val="20"/>
              </w:rPr>
            </w:pPr>
            <w:r>
              <w:rPr>
                <w:bCs/>
                <w:sz w:val="20"/>
              </w:rPr>
              <w:t>Learner Surveys</w:t>
            </w:r>
          </w:p>
          <w:p w14:paraId="7E7014AF" w14:textId="77777777" w:rsidR="008F62C2" w:rsidRDefault="008F62C2" w:rsidP="008F62C2">
            <w:pPr>
              <w:rPr>
                <w:bCs/>
                <w:sz w:val="20"/>
              </w:rPr>
            </w:pPr>
            <w:r>
              <w:rPr>
                <w:bCs/>
                <w:sz w:val="20"/>
              </w:rPr>
              <w:t>Wellbeing Web Data</w:t>
            </w:r>
          </w:p>
          <w:p w14:paraId="2CD680ED" w14:textId="77777777" w:rsidR="008F62C2" w:rsidRDefault="008F62C2" w:rsidP="008F62C2">
            <w:pPr>
              <w:rPr>
                <w:bCs/>
                <w:sz w:val="20"/>
              </w:rPr>
            </w:pPr>
            <w:r>
              <w:rPr>
                <w:bCs/>
                <w:sz w:val="20"/>
              </w:rPr>
              <w:t>Learner Focus Groups</w:t>
            </w:r>
          </w:p>
          <w:p w14:paraId="3C1CC79C" w14:textId="77777777" w:rsidR="008F62C2" w:rsidRDefault="008F62C2" w:rsidP="008F62C2">
            <w:pPr>
              <w:rPr>
                <w:bCs/>
                <w:sz w:val="20"/>
              </w:rPr>
            </w:pPr>
            <w:r>
              <w:rPr>
                <w:bCs/>
                <w:sz w:val="20"/>
              </w:rPr>
              <w:t xml:space="preserve">Parent/Carer Surveys </w:t>
            </w:r>
          </w:p>
          <w:p w14:paraId="37227866" w14:textId="77777777" w:rsidR="001D5D55" w:rsidRDefault="001D5D55" w:rsidP="0052777D">
            <w:pPr>
              <w:rPr>
                <w:bCs/>
                <w:sz w:val="20"/>
              </w:rPr>
            </w:pPr>
          </w:p>
        </w:tc>
        <w:tc>
          <w:tcPr>
            <w:tcW w:w="689" w:type="pct"/>
          </w:tcPr>
          <w:p w14:paraId="4071BAE5" w14:textId="77777777" w:rsidR="001D5D55" w:rsidRDefault="00237592" w:rsidP="0052777D">
            <w:pPr>
              <w:rPr>
                <w:bCs/>
                <w:sz w:val="20"/>
              </w:rPr>
            </w:pPr>
            <w:r>
              <w:rPr>
                <w:bCs/>
                <w:sz w:val="20"/>
              </w:rPr>
              <w:t>PTs</w:t>
            </w:r>
          </w:p>
        </w:tc>
        <w:tc>
          <w:tcPr>
            <w:tcW w:w="354" w:type="pct"/>
          </w:tcPr>
          <w:p w14:paraId="661BB4DC" w14:textId="77777777" w:rsidR="001D5D55" w:rsidRDefault="00617BBE" w:rsidP="0052777D">
            <w:pPr>
              <w:rPr>
                <w:bCs/>
                <w:sz w:val="20"/>
              </w:rPr>
            </w:pPr>
            <w:r>
              <w:rPr>
                <w:bCs/>
                <w:sz w:val="20"/>
              </w:rPr>
              <w:t xml:space="preserve">Jun 25 </w:t>
            </w:r>
          </w:p>
        </w:tc>
        <w:tc>
          <w:tcPr>
            <w:tcW w:w="363" w:type="pct"/>
          </w:tcPr>
          <w:p w14:paraId="4FF65BAD" w14:textId="77777777" w:rsidR="001D5D55" w:rsidRPr="00244B87" w:rsidRDefault="001D5D55" w:rsidP="0052777D">
            <w:pPr>
              <w:rPr>
                <w:bCs/>
                <w:sz w:val="20"/>
              </w:rPr>
            </w:pPr>
          </w:p>
        </w:tc>
        <w:tc>
          <w:tcPr>
            <w:tcW w:w="334" w:type="pct"/>
          </w:tcPr>
          <w:p w14:paraId="3927CA13" w14:textId="77777777" w:rsidR="001D5D55" w:rsidRPr="00244B87" w:rsidRDefault="001D5D55" w:rsidP="0052777D">
            <w:pPr>
              <w:rPr>
                <w:bCs/>
                <w:sz w:val="20"/>
              </w:rPr>
            </w:pPr>
          </w:p>
        </w:tc>
      </w:tr>
      <w:tr w:rsidR="001D5D55" w:rsidRPr="00C6721C" w14:paraId="514D10E3" w14:textId="77777777" w:rsidTr="004A66E0">
        <w:trPr>
          <w:trHeight w:hRule="exact" w:val="1418"/>
        </w:trPr>
        <w:tc>
          <w:tcPr>
            <w:tcW w:w="973" w:type="pct"/>
          </w:tcPr>
          <w:p w14:paraId="388C2702" w14:textId="77777777" w:rsidR="001D5D55" w:rsidRDefault="001D5D55" w:rsidP="0052777D">
            <w:pPr>
              <w:rPr>
                <w:bCs/>
                <w:sz w:val="20"/>
              </w:rPr>
            </w:pPr>
            <w:r>
              <w:rPr>
                <w:bCs/>
                <w:sz w:val="20"/>
              </w:rPr>
              <w:t>All staff to engage in professional learning focussing on the use of digital enhancements to support learners with an initial focus on writing</w:t>
            </w:r>
            <w:r w:rsidR="00237592">
              <w:rPr>
                <w:bCs/>
                <w:sz w:val="20"/>
              </w:rPr>
              <w:t>.</w:t>
            </w:r>
          </w:p>
        </w:tc>
        <w:tc>
          <w:tcPr>
            <w:tcW w:w="1166" w:type="pct"/>
          </w:tcPr>
          <w:p w14:paraId="73C1589B" w14:textId="77777777" w:rsidR="001D5D55" w:rsidRDefault="00A77837" w:rsidP="0052777D">
            <w:pPr>
              <w:rPr>
                <w:bCs/>
                <w:sz w:val="20"/>
              </w:rPr>
            </w:pPr>
            <w:r>
              <w:rPr>
                <w:bCs/>
                <w:sz w:val="20"/>
              </w:rPr>
              <w:t xml:space="preserve">All staff can articulate a range of digital tools available to support learners and can confidently utilise these as required. </w:t>
            </w:r>
          </w:p>
          <w:p w14:paraId="5B712D31" w14:textId="77777777" w:rsidR="00A77837" w:rsidRDefault="00A77837" w:rsidP="0052777D">
            <w:pPr>
              <w:rPr>
                <w:bCs/>
                <w:sz w:val="20"/>
              </w:rPr>
            </w:pPr>
            <w:r>
              <w:rPr>
                <w:bCs/>
                <w:sz w:val="20"/>
              </w:rPr>
              <w:t xml:space="preserve">Almost all learners report improved use of digital tools to support learning. </w:t>
            </w:r>
          </w:p>
        </w:tc>
        <w:tc>
          <w:tcPr>
            <w:tcW w:w="1121" w:type="pct"/>
          </w:tcPr>
          <w:p w14:paraId="1FDF8672" w14:textId="77777777" w:rsidR="001D5D55" w:rsidRDefault="00A77837" w:rsidP="0052777D">
            <w:pPr>
              <w:rPr>
                <w:bCs/>
                <w:sz w:val="20"/>
              </w:rPr>
            </w:pPr>
            <w:r>
              <w:rPr>
                <w:bCs/>
                <w:sz w:val="20"/>
              </w:rPr>
              <w:t>Observations of learning</w:t>
            </w:r>
          </w:p>
          <w:p w14:paraId="5D358E7E" w14:textId="77777777" w:rsidR="00A77837" w:rsidRDefault="00A77837" w:rsidP="0052777D">
            <w:pPr>
              <w:rPr>
                <w:bCs/>
                <w:sz w:val="20"/>
              </w:rPr>
            </w:pPr>
            <w:r>
              <w:rPr>
                <w:bCs/>
                <w:sz w:val="20"/>
              </w:rPr>
              <w:t xml:space="preserve">Tracking Conversations </w:t>
            </w:r>
          </w:p>
          <w:p w14:paraId="6AA851C3" w14:textId="77777777" w:rsidR="00A77837" w:rsidRDefault="00A77837" w:rsidP="0052777D">
            <w:pPr>
              <w:rPr>
                <w:bCs/>
                <w:sz w:val="20"/>
              </w:rPr>
            </w:pPr>
            <w:r>
              <w:rPr>
                <w:bCs/>
                <w:sz w:val="20"/>
              </w:rPr>
              <w:t>Professional Dialogue</w:t>
            </w:r>
          </w:p>
          <w:p w14:paraId="56558573" w14:textId="77777777" w:rsidR="00A77837" w:rsidRDefault="00A77837" w:rsidP="0052777D">
            <w:pPr>
              <w:rPr>
                <w:bCs/>
                <w:sz w:val="20"/>
              </w:rPr>
            </w:pPr>
            <w:r>
              <w:rPr>
                <w:bCs/>
                <w:sz w:val="20"/>
              </w:rPr>
              <w:t xml:space="preserve">Learner focus groups </w:t>
            </w:r>
          </w:p>
        </w:tc>
        <w:tc>
          <w:tcPr>
            <w:tcW w:w="689" w:type="pct"/>
          </w:tcPr>
          <w:p w14:paraId="29ED5DED" w14:textId="77777777" w:rsidR="001D5D55" w:rsidRDefault="004A66E0" w:rsidP="0052777D">
            <w:pPr>
              <w:rPr>
                <w:bCs/>
                <w:sz w:val="20"/>
              </w:rPr>
            </w:pPr>
            <w:r>
              <w:rPr>
                <w:bCs/>
                <w:sz w:val="20"/>
              </w:rPr>
              <w:t>DHT</w:t>
            </w:r>
            <w:r w:rsidR="00237592">
              <w:rPr>
                <w:bCs/>
                <w:sz w:val="20"/>
              </w:rPr>
              <w:t>/DLOL</w:t>
            </w:r>
          </w:p>
        </w:tc>
        <w:tc>
          <w:tcPr>
            <w:tcW w:w="354" w:type="pct"/>
          </w:tcPr>
          <w:p w14:paraId="12391C13" w14:textId="77777777" w:rsidR="001D5D55" w:rsidRDefault="00617BBE" w:rsidP="0052777D">
            <w:pPr>
              <w:rPr>
                <w:bCs/>
                <w:sz w:val="20"/>
              </w:rPr>
            </w:pPr>
            <w:r>
              <w:rPr>
                <w:bCs/>
                <w:sz w:val="20"/>
              </w:rPr>
              <w:t>Jun 25</w:t>
            </w:r>
          </w:p>
        </w:tc>
        <w:tc>
          <w:tcPr>
            <w:tcW w:w="363" w:type="pct"/>
          </w:tcPr>
          <w:p w14:paraId="33F6C99D" w14:textId="77777777" w:rsidR="001D5D55" w:rsidRPr="00244B87" w:rsidRDefault="001D5D55" w:rsidP="0052777D">
            <w:pPr>
              <w:rPr>
                <w:bCs/>
                <w:sz w:val="20"/>
              </w:rPr>
            </w:pPr>
          </w:p>
        </w:tc>
        <w:tc>
          <w:tcPr>
            <w:tcW w:w="334" w:type="pct"/>
          </w:tcPr>
          <w:p w14:paraId="1DA1552B" w14:textId="77777777" w:rsidR="001D5D55" w:rsidRPr="00244B87" w:rsidRDefault="001D5D55" w:rsidP="0052777D">
            <w:pPr>
              <w:rPr>
                <w:bCs/>
                <w:sz w:val="20"/>
              </w:rPr>
            </w:pPr>
          </w:p>
        </w:tc>
      </w:tr>
      <w:tr w:rsidR="0052777D" w:rsidRPr="00C6721C" w14:paraId="5DDA0FB3" w14:textId="77777777" w:rsidTr="0037178C">
        <w:trPr>
          <w:trHeight w:hRule="exact" w:val="1861"/>
        </w:trPr>
        <w:tc>
          <w:tcPr>
            <w:tcW w:w="973" w:type="pct"/>
          </w:tcPr>
          <w:p w14:paraId="148DAC22" w14:textId="77777777" w:rsidR="0052777D" w:rsidRDefault="0052777D" w:rsidP="0052777D">
            <w:pPr>
              <w:rPr>
                <w:bCs/>
                <w:sz w:val="20"/>
              </w:rPr>
            </w:pPr>
            <w:r>
              <w:rPr>
                <w:bCs/>
                <w:sz w:val="20"/>
              </w:rPr>
              <w:t>Audit of whole school ASL with a specific focus on EAL, CEL, Neurodiverse learners and learners experiencing mental health challenges leading to identification of barriers and</w:t>
            </w:r>
            <w:r w:rsidR="0037178C">
              <w:rPr>
                <w:bCs/>
                <w:sz w:val="20"/>
              </w:rPr>
              <w:t xml:space="preserve"> targeted</w:t>
            </w:r>
            <w:r>
              <w:rPr>
                <w:bCs/>
                <w:sz w:val="20"/>
              </w:rPr>
              <w:t xml:space="preserve"> additional supports required. </w:t>
            </w:r>
          </w:p>
          <w:p w14:paraId="1A115BC3" w14:textId="77777777" w:rsidR="0052777D" w:rsidRPr="00244B87" w:rsidRDefault="0052777D" w:rsidP="0052777D">
            <w:pPr>
              <w:rPr>
                <w:bCs/>
                <w:sz w:val="20"/>
              </w:rPr>
            </w:pPr>
          </w:p>
          <w:p w14:paraId="26F9FF4A" w14:textId="77777777" w:rsidR="0052777D" w:rsidRPr="00244B87" w:rsidRDefault="0052777D" w:rsidP="0052777D">
            <w:pPr>
              <w:rPr>
                <w:bCs/>
                <w:sz w:val="20"/>
              </w:rPr>
            </w:pPr>
          </w:p>
        </w:tc>
        <w:tc>
          <w:tcPr>
            <w:tcW w:w="1166" w:type="pct"/>
          </w:tcPr>
          <w:p w14:paraId="5FC37D3E" w14:textId="77777777" w:rsidR="0052777D" w:rsidRDefault="00D171F3" w:rsidP="0052777D">
            <w:pPr>
              <w:rPr>
                <w:bCs/>
                <w:sz w:val="20"/>
              </w:rPr>
            </w:pPr>
            <w:r>
              <w:rPr>
                <w:bCs/>
                <w:sz w:val="20"/>
              </w:rPr>
              <w:t>Update of</w:t>
            </w:r>
            <w:r w:rsidR="0052777D">
              <w:rPr>
                <w:bCs/>
                <w:sz w:val="20"/>
              </w:rPr>
              <w:t xml:space="preserve"> ASL overview identifying barriers to learning and targeted strategies to support. </w:t>
            </w:r>
          </w:p>
          <w:p w14:paraId="69A898AD" w14:textId="77777777" w:rsidR="0052777D" w:rsidRPr="00244B87" w:rsidRDefault="0052777D" w:rsidP="0052777D">
            <w:pPr>
              <w:rPr>
                <w:bCs/>
                <w:sz w:val="20"/>
              </w:rPr>
            </w:pPr>
            <w:r>
              <w:rPr>
                <w:bCs/>
                <w:sz w:val="20"/>
              </w:rPr>
              <w:t>All staff understand barriers to learning and consistently implement strategies to support learners to overcome these.</w:t>
            </w:r>
          </w:p>
        </w:tc>
        <w:tc>
          <w:tcPr>
            <w:tcW w:w="1121" w:type="pct"/>
          </w:tcPr>
          <w:p w14:paraId="03F606EF" w14:textId="77777777" w:rsidR="0052777D" w:rsidRDefault="0052777D" w:rsidP="0052777D">
            <w:pPr>
              <w:rPr>
                <w:bCs/>
                <w:sz w:val="20"/>
              </w:rPr>
            </w:pPr>
            <w:r>
              <w:rPr>
                <w:bCs/>
                <w:sz w:val="20"/>
              </w:rPr>
              <w:t>ASL Overview Data</w:t>
            </w:r>
          </w:p>
          <w:p w14:paraId="1074A963" w14:textId="77777777" w:rsidR="0052777D" w:rsidRDefault="00CF5047" w:rsidP="0052777D">
            <w:pPr>
              <w:rPr>
                <w:bCs/>
                <w:sz w:val="20"/>
              </w:rPr>
            </w:pPr>
            <w:r>
              <w:rPr>
                <w:bCs/>
                <w:sz w:val="20"/>
              </w:rPr>
              <w:t>Wellbeing Web</w:t>
            </w:r>
            <w:r w:rsidR="0052777D">
              <w:rPr>
                <w:bCs/>
                <w:sz w:val="20"/>
              </w:rPr>
              <w:t xml:space="preserve"> Data</w:t>
            </w:r>
          </w:p>
          <w:p w14:paraId="6692F508" w14:textId="77777777" w:rsidR="0052777D" w:rsidRDefault="0052777D" w:rsidP="0052777D">
            <w:pPr>
              <w:rPr>
                <w:bCs/>
                <w:sz w:val="20"/>
              </w:rPr>
            </w:pPr>
            <w:r>
              <w:rPr>
                <w:bCs/>
                <w:sz w:val="20"/>
              </w:rPr>
              <w:t>Staff surveys</w:t>
            </w:r>
          </w:p>
          <w:p w14:paraId="2ECF2B58" w14:textId="77777777" w:rsidR="0052777D" w:rsidRDefault="0052777D" w:rsidP="0052777D">
            <w:pPr>
              <w:rPr>
                <w:bCs/>
                <w:sz w:val="20"/>
              </w:rPr>
            </w:pPr>
            <w:r>
              <w:rPr>
                <w:bCs/>
                <w:sz w:val="20"/>
              </w:rPr>
              <w:t>Learner Focus Groups</w:t>
            </w:r>
          </w:p>
          <w:p w14:paraId="5CBE96F9" w14:textId="77777777" w:rsidR="0052777D" w:rsidRPr="00244B87" w:rsidRDefault="0052777D" w:rsidP="0052777D">
            <w:pPr>
              <w:rPr>
                <w:bCs/>
                <w:sz w:val="20"/>
              </w:rPr>
            </w:pPr>
          </w:p>
        </w:tc>
        <w:tc>
          <w:tcPr>
            <w:tcW w:w="689" w:type="pct"/>
          </w:tcPr>
          <w:p w14:paraId="16B2BDA7" w14:textId="77777777" w:rsidR="0052777D" w:rsidRPr="00244B87" w:rsidRDefault="0052777D" w:rsidP="0052777D">
            <w:pPr>
              <w:rPr>
                <w:bCs/>
                <w:sz w:val="20"/>
              </w:rPr>
            </w:pPr>
            <w:r>
              <w:rPr>
                <w:bCs/>
                <w:sz w:val="20"/>
              </w:rPr>
              <w:t>DHT</w:t>
            </w:r>
          </w:p>
        </w:tc>
        <w:tc>
          <w:tcPr>
            <w:tcW w:w="354" w:type="pct"/>
          </w:tcPr>
          <w:p w14:paraId="6222786C" w14:textId="77777777" w:rsidR="0052777D" w:rsidRPr="00244B87" w:rsidRDefault="0052777D" w:rsidP="0052777D">
            <w:pPr>
              <w:rPr>
                <w:bCs/>
                <w:sz w:val="20"/>
              </w:rPr>
            </w:pPr>
            <w:r>
              <w:rPr>
                <w:bCs/>
                <w:sz w:val="20"/>
              </w:rPr>
              <w:t>J</w:t>
            </w:r>
            <w:r w:rsidR="00617BBE">
              <w:rPr>
                <w:bCs/>
                <w:sz w:val="20"/>
              </w:rPr>
              <w:t>un</w:t>
            </w:r>
            <w:r>
              <w:rPr>
                <w:bCs/>
                <w:sz w:val="20"/>
              </w:rPr>
              <w:t xml:space="preserve"> 2</w:t>
            </w:r>
            <w:r w:rsidR="00617BBE">
              <w:rPr>
                <w:bCs/>
                <w:sz w:val="20"/>
              </w:rPr>
              <w:t>5</w:t>
            </w:r>
          </w:p>
        </w:tc>
        <w:tc>
          <w:tcPr>
            <w:tcW w:w="363" w:type="pct"/>
          </w:tcPr>
          <w:p w14:paraId="5F72AF62" w14:textId="77777777" w:rsidR="0052777D" w:rsidRPr="00FE325A" w:rsidRDefault="0052777D" w:rsidP="0052777D">
            <w:pPr>
              <w:rPr>
                <w:bCs/>
                <w:sz w:val="18"/>
                <w:szCs w:val="18"/>
              </w:rPr>
            </w:pPr>
            <w:r w:rsidRPr="00FE325A">
              <w:rPr>
                <w:bCs/>
                <w:sz w:val="18"/>
                <w:szCs w:val="18"/>
              </w:rPr>
              <w:t xml:space="preserve">x – </w:t>
            </w:r>
            <w:r w:rsidR="00B456C9">
              <w:rPr>
                <w:bCs/>
                <w:sz w:val="18"/>
                <w:szCs w:val="18"/>
              </w:rPr>
              <w:t xml:space="preserve">£2704 </w:t>
            </w:r>
            <w:r>
              <w:rPr>
                <w:bCs/>
                <w:sz w:val="18"/>
                <w:szCs w:val="18"/>
              </w:rPr>
              <w:t>c</w:t>
            </w:r>
            <w:r w:rsidRPr="00FE325A">
              <w:rPr>
                <w:bCs/>
                <w:sz w:val="18"/>
                <w:szCs w:val="18"/>
              </w:rPr>
              <w:t xml:space="preserve">ounselling </w:t>
            </w:r>
            <w:r>
              <w:rPr>
                <w:bCs/>
                <w:sz w:val="18"/>
                <w:szCs w:val="18"/>
              </w:rPr>
              <w:t>in schools</w:t>
            </w:r>
            <w:r w:rsidR="0037566F">
              <w:rPr>
                <w:bCs/>
                <w:sz w:val="18"/>
                <w:szCs w:val="18"/>
              </w:rPr>
              <w:t xml:space="preserve"> </w:t>
            </w:r>
            <w:r w:rsidRPr="00FE325A">
              <w:rPr>
                <w:bCs/>
                <w:sz w:val="18"/>
                <w:szCs w:val="18"/>
              </w:rPr>
              <w:t xml:space="preserve">budget </w:t>
            </w:r>
          </w:p>
        </w:tc>
        <w:tc>
          <w:tcPr>
            <w:tcW w:w="334" w:type="pct"/>
          </w:tcPr>
          <w:p w14:paraId="4DBF2EDF" w14:textId="77777777" w:rsidR="003A670D" w:rsidRDefault="00047E30" w:rsidP="0052777D">
            <w:pPr>
              <w:rPr>
                <w:bCs/>
                <w:sz w:val="20"/>
              </w:rPr>
            </w:pPr>
            <w:r w:rsidRPr="00EE00AD">
              <w:rPr>
                <w:bCs/>
                <w:sz w:val="20"/>
              </w:rPr>
              <w:t>X -</w:t>
            </w:r>
            <w:r w:rsidR="0037178C" w:rsidRPr="00EE00AD">
              <w:rPr>
                <w:bCs/>
                <w:sz w:val="20"/>
              </w:rPr>
              <w:t xml:space="preserve"> £</w:t>
            </w:r>
            <w:r w:rsidR="00EE00AD" w:rsidRPr="00EE00AD">
              <w:rPr>
                <w:bCs/>
                <w:sz w:val="20"/>
              </w:rPr>
              <w:t>21,113</w:t>
            </w:r>
            <w:r>
              <w:rPr>
                <w:bCs/>
                <w:sz w:val="20"/>
              </w:rPr>
              <w:t xml:space="preserve"> Family Support Worker</w:t>
            </w:r>
          </w:p>
          <w:p w14:paraId="3A760CE9" w14:textId="77777777" w:rsidR="0052777D" w:rsidRPr="00244B87" w:rsidRDefault="003A670D" w:rsidP="0052777D">
            <w:pPr>
              <w:rPr>
                <w:bCs/>
                <w:sz w:val="20"/>
              </w:rPr>
            </w:pPr>
            <w:r>
              <w:rPr>
                <w:bCs/>
                <w:sz w:val="20"/>
              </w:rPr>
              <w:t xml:space="preserve">X - £29,000 SfLWs </w:t>
            </w:r>
            <w:r w:rsidR="00047E30">
              <w:rPr>
                <w:bCs/>
                <w:sz w:val="20"/>
              </w:rPr>
              <w:t xml:space="preserve"> </w:t>
            </w:r>
          </w:p>
        </w:tc>
      </w:tr>
      <w:tr w:rsidR="0052777D" w:rsidRPr="00C6721C" w14:paraId="3AFAF2BA" w14:textId="77777777">
        <w:trPr>
          <w:trHeight w:hRule="exact" w:val="2268"/>
        </w:trPr>
        <w:tc>
          <w:tcPr>
            <w:tcW w:w="5000" w:type="pct"/>
            <w:gridSpan w:val="7"/>
          </w:tcPr>
          <w:p w14:paraId="2E8C5D50" w14:textId="77777777" w:rsidR="0052777D" w:rsidRDefault="0052777D" w:rsidP="0052777D">
            <w:pPr>
              <w:rPr>
                <w:bCs/>
                <w:sz w:val="20"/>
              </w:rPr>
            </w:pPr>
            <w:r>
              <w:rPr>
                <w:bCs/>
                <w:sz w:val="20"/>
              </w:rPr>
              <w:t>December Check Point: Evaluative Comments</w:t>
            </w:r>
          </w:p>
          <w:p w14:paraId="119923B1" w14:textId="014419AA" w:rsidR="000273BA" w:rsidRPr="00ED146B" w:rsidRDefault="000273BA" w:rsidP="00ED146B">
            <w:pPr>
              <w:rPr>
                <w:bCs/>
                <w:sz w:val="20"/>
              </w:rPr>
            </w:pPr>
          </w:p>
        </w:tc>
      </w:tr>
    </w:tbl>
    <w:p w14:paraId="483E909A" w14:textId="77777777" w:rsidR="00D6452F" w:rsidRDefault="00D6452F" w:rsidP="00D6452F">
      <w:pPr>
        <w:rPr>
          <w:sz w:val="2"/>
          <w:szCs w:val="2"/>
        </w:rPr>
      </w:pPr>
    </w:p>
    <w:p w14:paraId="233E4547" w14:textId="77777777" w:rsidR="00D6452F" w:rsidRDefault="00D6452F">
      <w:pPr>
        <w:spacing w:after="160" w:line="259" w:lineRule="auto"/>
        <w:rPr>
          <w:sz w:val="2"/>
          <w:szCs w:val="2"/>
        </w:rPr>
      </w:pPr>
      <w:r>
        <w:rPr>
          <w:sz w:val="2"/>
          <w:szCs w:val="2"/>
        </w:rPr>
        <w:br w:type="page"/>
      </w:r>
    </w:p>
    <w:tbl>
      <w:tblPr>
        <w:tblStyle w:val="TableGrid"/>
        <w:tblpPr w:leftFromText="180" w:rightFromText="180" w:vertAnchor="page" w:horzAnchor="margin" w:tblpY="1871"/>
        <w:tblW w:w="15467" w:type="dxa"/>
        <w:tblLook w:val="04A0" w:firstRow="1" w:lastRow="0" w:firstColumn="1" w:lastColumn="0" w:noHBand="0" w:noVBand="1"/>
      </w:tblPr>
      <w:tblGrid>
        <w:gridCol w:w="3823"/>
        <w:gridCol w:w="8788"/>
        <w:gridCol w:w="2856"/>
      </w:tblGrid>
      <w:tr w:rsidR="005F290B" w14:paraId="7D74BFB1" w14:textId="77777777" w:rsidTr="005F290B">
        <w:trPr>
          <w:trHeight w:val="274"/>
        </w:trPr>
        <w:tc>
          <w:tcPr>
            <w:tcW w:w="3823" w:type="dxa"/>
          </w:tcPr>
          <w:p w14:paraId="26F48CC3" w14:textId="77777777" w:rsidR="005F290B" w:rsidRPr="00D6452F" w:rsidRDefault="005F290B" w:rsidP="005F290B">
            <w:pPr>
              <w:rPr>
                <w:sz w:val="20"/>
              </w:rPr>
            </w:pPr>
            <w:r w:rsidRPr="00D6452F">
              <w:rPr>
                <w:sz w:val="20"/>
              </w:rPr>
              <w:lastRenderedPageBreak/>
              <w:t>Grand Challenge</w:t>
            </w:r>
            <w:r>
              <w:rPr>
                <w:sz w:val="20"/>
              </w:rPr>
              <w:t xml:space="preserve"> </w:t>
            </w:r>
          </w:p>
        </w:tc>
        <w:tc>
          <w:tcPr>
            <w:tcW w:w="8788" w:type="dxa"/>
          </w:tcPr>
          <w:p w14:paraId="0EC8D1C3" w14:textId="77777777" w:rsidR="005F290B" w:rsidRPr="005F290B" w:rsidRDefault="005F290B" w:rsidP="005F290B">
            <w:pPr>
              <w:rPr>
                <w:sz w:val="20"/>
              </w:rPr>
            </w:pPr>
            <w:r>
              <w:rPr>
                <w:sz w:val="20"/>
              </w:rPr>
              <w:t>Area of Focus</w:t>
            </w:r>
          </w:p>
        </w:tc>
        <w:tc>
          <w:tcPr>
            <w:tcW w:w="2856" w:type="dxa"/>
          </w:tcPr>
          <w:p w14:paraId="4923CCCD" w14:textId="77777777" w:rsidR="005F290B" w:rsidRPr="005F290B" w:rsidRDefault="005F290B" w:rsidP="005F290B">
            <w:pPr>
              <w:rPr>
                <w:sz w:val="20"/>
              </w:rPr>
            </w:pPr>
            <w:r>
              <w:rPr>
                <w:sz w:val="20"/>
              </w:rPr>
              <w:t>Quality Indicator</w:t>
            </w:r>
          </w:p>
        </w:tc>
      </w:tr>
      <w:tr w:rsidR="00FF20A7" w14:paraId="4F08E664" w14:textId="77777777" w:rsidTr="005F290B">
        <w:trPr>
          <w:trHeight w:val="598"/>
        </w:trPr>
        <w:tc>
          <w:tcPr>
            <w:tcW w:w="3823" w:type="dxa"/>
          </w:tcPr>
          <w:p w14:paraId="02EAE6BC" w14:textId="77777777" w:rsidR="00FF20A7" w:rsidRPr="00013552" w:rsidRDefault="00FF20A7" w:rsidP="00FF20A7">
            <w:pPr>
              <w:rPr>
                <w:szCs w:val="24"/>
              </w:rPr>
            </w:pPr>
            <w:r w:rsidRPr="00013552">
              <w:rPr>
                <w:rStyle w:val="normaltextrun"/>
                <w:szCs w:val="24"/>
              </w:rPr>
              <w:t>Engagement, Participation and Inclusion</w:t>
            </w:r>
          </w:p>
        </w:tc>
        <w:tc>
          <w:tcPr>
            <w:tcW w:w="8788" w:type="dxa"/>
          </w:tcPr>
          <w:p w14:paraId="08A27079" w14:textId="77777777" w:rsidR="00FF20A7" w:rsidRPr="00013552" w:rsidRDefault="00FF20A7" w:rsidP="00FF20A7">
            <w:pPr>
              <w:rPr>
                <w:szCs w:val="24"/>
              </w:rPr>
            </w:pPr>
            <w:r w:rsidRPr="00013552">
              <w:rPr>
                <w:szCs w:val="24"/>
              </w:rPr>
              <w:t xml:space="preserve">Develop Rights Respecting School ethos leading to </w:t>
            </w:r>
            <w:r>
              <w:rPr>
                <w:szCs w:val="24"/>
              </w:rPr>
              <w:t>Silver</w:t>
            </w:r>
            <w:r w:rsidRPr="00013552">
              <w:rPr>
                <w:szCs w:val="24"/>
              </w:rPr>
              <w:t xml:space="preserve"> accreditation. </w:t>
            </w:r>
          </w:p>
        </w:tc>
        <w:tc>
          <w:tcPr>
            <w:tcW w:w="2856" w:type="dxa"/>
          </w:tcPr>
          <w:p w14:paraId="5AC191F2" w14:textId="77777777" w:rsidR="00FF20A7" w:rsidRPr="00013552" w:rsidRDefault="00FF20A7" w:rsidP="00FF20A7">
            <w:pPr>
              <w:rPr>
                <w:szCs w:val="24"/>
              </w:rPr>
            </w:pPr>
            <w:r>
              <w:rPr>
                <w:szCs w:val="24"/>
              </w:rPr>
              <w:t>3.1</w:t>
            </w:r>
          </w:p>
        </w:tc>
      </w:tr>
      <w:tr w:rsidR="00FF20A7" w14:paraId="3C7B336D" w14:textId="77777777" w:rsidTr="005F290B">
        <w:trPr>
          <w:trHeight w:val="598"/>
        </w:trPr>
        <w:tc>
          <w:tcPr>
            <w:tcW w:w="3823" w:type="dxa"/>
          </w:tcPr>
          <w:p w14:paraId="237B740E" w14:textId="77777777" w:rsidR="00FF20A7" w:rsidRDefault="00FF20A7" w:rsidP="00FF20A7">
            <w:pPr>
              <w:rPr>
                <w:sz w:val="2"/>
                <w:szCs w:val="2"/>
              </w:rPr>
            </w:pPr>
            <w:r w:rsidRPr="00013552">
              <w:rPr>
                <w:rStyle w:val="normaltextrun"/>
                <w:szCs w:val="24"/>
              </w:rPr>
              <w:t>Engagement, Participation and Inclusion</w:t>
            </w:r>
          </w:p>
        </w:tc>
        <w:tc>
          <w:tcPr>
            <w:tcW w:w="8788" w:type="dxa"/>
          </w:tcPr>
          <w:p w14:paraId="521FFBE0" w14:textId="77777777" w:rsidR="00FF20A7" w:rsidRPr="00AB0466" w:rsidRDefault="00FF20A7" w:rsidP="00FF20A7">
            <w:pPr>
              <w:rPr>
                <w:szCs w:val="24"/>
              </w:rPr>
            </w:pPr>
            <w:r w:rsidRPr="00AB0466">
              <w:rPr>
                <w:szCs w:val="24"/>
              </w:rPr>
              <w:t xml:space="preserve">Improved communication and relationships with all stakeholders. </w:t>
            </w:r>
          </w:p>
        </w:tc>
        <w:tc>
          <w:tcPr>
            <w:tcW w:w="2856" w:type="dxa"/>
          </w:tcPr>
          <w:p w14:paraId="300EA275" w14:textId="77777777" w:rsidR="00FF20A7" w:rsidRPr="00AB0466" w:rsidRDefault="00FF20A7" w:rsidP="00FF20A7">
            <w:pPr>
              <w:rPr>
                <w:szCs w:val="24"/>
              </w:rPr>
            </w:pPr>
            <w:r>
              <w:rPr>
                <w:szCs w:val="24"/>
              </w:rPr>
              <w:t>3.1</w:t>
            </w:r>
          </w:p>
        </w:tc>
      </w:tr>
      <w:tr w:rsidR="005F290B" w14:paraId="7873DDA1" w14:textId="77777777" w:rsidTr="005F290B">
        <w:trPr>
          <w:trHeight w:val="598"/>
        </w:trPr>
        <w:tc>
          <w:tcPr>
            <w:tcW w:w="3823" w:type="dxa"/>
          </w:tcPr>
          <w:p w14:paraId="5D70BD07" w14:textId="77777777" w:rsidR="005F290B" w:rsidRPr="00FF20A7" w:rsidRDefault="00FF20A7" w:rsidP="005F290B">
            <w:pPr>
              <w:rPr>
                <w:szCs w:val="24"/>
              </w:rPr>
            </w:pPr>
            <w:r>
              <w:rPr>
                <w:szCs w:val="24"/>
              </w:rPr>
              <w:t xml:space="preserve">Achievement and Progress </w:t>
            </w:r>
          </w:p>
        </w:tc>
        <w:tc>
          <w:tcPr>
            <w:tcW w:w="8788" w:type="dxa"/>
          </w:tcPr>
          <w:p w14:paraId="4910ACFA" w14:textId="77777777" w:rsidR="005F290B" w:rsidRPr="00FF20A7" w:rsidRDefault="00FF20A7" w:rsidP="005F290B">
            <w:pPr>
              <w:rPr>
                <w:szCs w:val="24"/>
              </w:rPr>
            </w:pPr>
            <w:r>
              <w:rPr>
                <w:szCs w:val="24"/>
              </w:rPr>
              <w:t xml:space="preserve">Improve attainment in </w:t>
            </w:r>
            <w:r w:rsidR="008F11F0" w:rsidRPr="00FF20A7">
              <w:rPr>
                <w:szCs w:val="24"/>
              </w:rPr>
              <w:t xml:space="preserve">Numeracy </w:t>
            </w:r>
            <w:r>
              <w:rPr>
                <w:szCs w:val="24"/>
              </w:rPr>
              <w:t xml:space="preserve">using </w:t>
            </w:r>
            <w:r w:rsidR="008F11F0" w:rsidRPr="00FF20A7">
              <w:rPr>
                <w:szCs w:val="24"/>
              </w:rPr>
              <w:t xml:space="preserve">SEAL </w:t>
            </w:r>
            <w:r>
              <w:rPr>
                <w:szCs w:val="24"/>
              </w:rPr>
              <w:t>approaches.</w:t>
            </w:r>
          </w:p>
        </w:tc>
        <w:tc>
          <w:tcPr>
            <w:tcW w:w="2856" w:type="dxa"/>
          </w:tcPr>
          <w:p w14:paraId="1FC8E131" w14:textId="77777777" w:rsidR="005F290B" w:rsidRPr="00FF20A7" w:rsidRDefault="00FF20A7" w:rsidP="005F290B">
            <w:pPr>
              <w:rPr>
                <w:szCs w:val="24"/>
              </w:rPr>
            </w:pPr>
            <w:r w:rsidRPr="00FF20A7">
              <w:rPr>
                <w:szCs w:val="24"/>
              </w:rPr>
              <w:t>2.3</w:t>
            </w:r>
          </w:p>
        </w:tc>
      </w:tr>
    </w:tbl>
    <w:p w14:paraId="100A589C" w14:textId="77777777" w:rsidR="00EF5A42" w:rsidRDefault="00D6452F" w:rsidP="00D6452F">
      <w:pPr>
        <w:rPr>
          <w:sz w:val="2"/>
          <w:szCs w:val="2"/>
        </w:rPr>
      </w:pPr>
      <w:r w:rsidRPr="00D6452F">
        <w:rPr>
          <w:noProof/>
          <w:sz w:val="2"/>
          <w:szCs w:val="2"/>
        </w:rPr>
        <mc:AlternateContent>
          <mc:Choice Requires="wps">
            <w:drawing>
              <wp:anchor distT="45720" distB="45720" distL="114300" distR="114300" simplePos="0" relativeHeight="251663360" behindDoc="0" locked="0" layoutInCell="1" allowOverlap="1" wp14:anchorId="699743A6" wp14:editId="6B0B2F90">
                <wp:simplePos x="0" y="0"/>
                <wp:positionH relativeFrom="column">
                  <wp:posOffset>31750</wp:posOffset>
                </wp:positionH>
                <wp:positionV relativeFrom="paragraph">
                  <wp:posOffset>4445</wp:posOffset>
                </wp:positionV>
                <wp:extent cx="9766300" cy="457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0" cy="457200"/>
                        </a:xfrm>
                        <a:prstGeom prst="rect">
                          <a:avLst/>
                        </a:prstGeom>
                        <a:solidFill>
                          <a:srgbClr val="FFFFFF"/>
                        </a:solidFill>
                        <a:ln w="9525">
                          <a:solidFill>
                            <a:srgbClr val="000000"/>
                          </a:solidFill>
                          <a:miter lim="800000"/>
                          <a:headEnd/>
                          <a:tailEnd/>
                        </a:ln>
                      </wps:spPr>
                      <wps:txbx>
                        <w:txbxContent>
                          <w:p w14:paraId="6174535C" w14:textId="77777777" w:rsidR="00D6452F" w:rsidRPr="005F290B" w:rsidRDefault="00D6452F">
                            <w:pPr>
                              <w:rPr>
                                <w:sz w:val="20"/>
                              </w:rPr>
                            </w:pPr>
                            <w:r w:rsidRPr="005F290B">
                              <w:rPr>
                                <w:sz w:val="20"/>
                              </w:rPr>
                              <w:t>Please use the space below to note any other improvement action initiated in previous years which are continuing to be focus in the coming year but not your identified priority for 24-25.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743A6" id="_x0000_t202" coordsize="21600,21600" o:spt="202" path="m,l,21600r21600,l21600,xe">
                <v:stroke joinstyle="miter"/>
                <v:path gradientshapeok="t" o:connecttype="rect"/>
              </v:shapetype>
              <v:shape id="Text Box 2" o:spid="_x0000_s1026" type="#_x0000_t202" style="position:absolute;margin-left:2.5pt;margin-top:.35pt;width:769pt;height: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">
                <v:textbox>
                  <w:txbxContent>
                    <w:p w14:paraId="6174535C" w14:textId="77777777" w:rsidR="00D6452F" w:rsidRPr="005F290B" w:rsidRDefault="00D6452F">
                      <w:pPr>
                        <w:rPr>
                          <w:sz w:val="20"/>
                        </w:rPr>
                      </w:pPr>
                      <w:r w:rsidRPr="005F290B">
                        <w:rPr>
                          <w:sz w:val="20"/>
                        </w:rPr>
                        <w:t>Please use the space below to note any other improvement action initiated in previous years which are continuing to be focus in the coming year but not your identified priority for 24-25.</w:t>
                      </w:r>
                    </w:p>
                  </w:txbxContent>
                </v:textbox>
                <w10:wrap type="square"/>
              </v:shape>
            </w:pict>
          </mc:Fallback>
        </mc:AlternateContent>
      </w:r>
      <w:r>
        <w:rPr>
          <w:sz w:val="2"/>
          <w:szCs w:val="2"/>
        </w:rPr>
        <w:t>PPl</w:t>
      </w:r>
    </w:p>
    <w:p w14:paraId="77F61A88" w14:textId="77777777" w:rsidR="00EF5A42" w:rsidRPr="00EF5A42" w:rsidRDefault="00EF5A42" w:rsidP="00EF5A42">
      <w:pPr>
        <w:rPr>
          <w:sz w:val="2"/>
          <w:szCs w:val="2"/>
        </w:rPr>
      </w:pPr>
    </w:p>
    <w:p w14:paraId="3764C6A6" w14:textId="77777777" w:rsidR="00EF5A42" w:rsidRPr="00EF5A42" w:rsidRDefault="00EF5A42" w:rsidP="00EF5A42">
      <w:pPr>
        <w:rPr>
          <w:sz w:val="2"/>
          <w:szCs w:val="2"/>
        </w:rPr>
      </w:pPr>
    </w:p>
    <w:p w14:paraId="30258FDE" w14:textId="77777777" w:rsidR="00EF5A42" w:rsidRPr="00EF5A42" w:rsidRDefault="00EF5A42" w:rsidP="00EF5A42">
      <w:pPr>
        <w:rPr>
          <w:sz w:val="2"/>
          <w:szCs w:val="2"/>
        </w:rPr>
      </w:pPr>
    </w:p>
    <w:p w14:paraId="2C0D0F04" w14:textId="77777777" w:rsidR="00EF5A42" w:rsidRPr="00EF5A42" w:rsidRDefault="00EF5A42" w:rsidP="00EF5A42">
      <w:pPr>
        <w:rPr>
          <w:sz w:val="2"/>
          <w:szCs w:val="2"/>
        </w:rPr>
      </w:pPr>
    </w:p>
    <w:p w14:paraId="0C05DE5A" w14:textId="77777777" w:rsidR="00EF5A42" w:rsidRPr="00EF5A42" w:rsidRDefault="00EF5A42" w:rsidP="00EF5A42">
      <w:pPr>
        <w:rPr>
          <w:sz w:val="2"/>
          <w:szCs w:val="2"/>
        </w:rPr>
      </w:pPr>
    </w:p>
    <w:p w14:paraId="582FEAA0" w14:textId="77777777" w:rsidR="00EF5A42" w:rsidRPr="00EF5A42" w:rsidRDefault="00EF5A42" w:rsidP="00EF5A42">
      <w:pPr>
        <w:rPr>
          <w:sz w:val="2"/>
          <w:szCs w:val="2"/>
        </w:rPr>
      </w:pPr>
    </w:p>
    <w:p w14:paraId="4148E45A" w14:textId="77777777" w:rsidR="00EF5A42" w:rsidRPr="00EF5A42" w:rsidRDefault="00EF5A42" w:rsidP="00EF5A42">
      <w:pPr>
        <w:rPr>
          <w:sz w:val="2"/>
          <w:szCs w:val="2"/>
        </w:rPr>
      </w:pPr>
    </w:p>
    <w:p w14:paraId="246D1D93" w14:textId="77777777" w:rsidR="00EF5A42" w:rsidRPr="00EF5A42" w:rsidRDefault="00EF5A42" w:rsidP="00EF5A42">
      <w:pPr>
        <w:rPr>
          <w:sz w:val="2"/>
          <w:szCs w:val="2"/>
        </w:rPr>
      </w:pPr>
    </w:p>
    <w:p w14:paraId="091451D2" w14:textId="77777777" w:rsidR="00EF5A42" w:rsidRPr="00EF5A42" w:rsidRDefault="00EF5A42" w:rsidP="00EF5A42">
      <w:pPr>
        <w:rPr>
          <w:sz w:val="2"/>
          <w:szCs w:val="2"/>
        </w:rPr>
      </w:pPr>
    </w:p>
    <w:p w14:paraId="6B93885A" w14:textId="77777777" w:rsidR="00EF5A42" w:rsidRPr="00EF5A42" w:rsidRDefault="00EF5A42" w:rsidP="00EF5A42">
      <w:pPr>
        <w:rPr>
          <w:sz w:val="2"/>
          <w:szCs w:val="2"/>
        </w:rPr>
      </w:pPr>
    </w:p>
    <w:p w14:paraId="15E2E533" w14:textId="77777777" w:rsidR="00EF5A42" w:rsidRPr="00EF5A42" w:rsidRDefault="00EF5A42" w:rsidP="00EF5A42">
      <w:pPr>
        <w:rPr>
          <w:sz w:val="2"/>
          <w:szCs w:val="2"/>
        </w:rPr>
      </w:pPr>
    </w:p>
    <w:p w14:paraId="3C7F9CC9" w14:textId="77777777" w:rsidR="00EF5A42" w:rsidRPr="00EF5A42" w:rsidRDefault="00EF5A42" w:rsidP="00EF5A42">
      <w:pPr>
        <w:rPr>
          <w:sz w:val="2"/>
          <w:szCs w:val="2"/>
        </w:rPr>
      </w:pPr>
    </w:p>
    <w:p w14:paraId="06AE9AE6" w14:textId="77777777" w:rsidR="00EF5A42" w:rsidRPr="00EF5A42" w:rsidRDefault="00EF5A42" w:rsidP="00EF5A42">
      <w:pPr>
        <w:rPr>
          <w:sz w:val="2"/>
          <w:szCs w:val="2"/>
        </w:rPr>
      </w:pPr>
    </w:p>
    <w:p w14:paraId="73790ECB" w14:textId="77777777" w:rsidR="00EF5A42" w:rsidRPr="00EF5A42" w:rsidRDefault="00EF5A42" w:rsidP="00EF5A42">
      <w:pPr>
        <w:rPr>
          <w:sz w:val="2"/>
          <w:szCs w:val="2"/>
        </w:rPr>
      </w:pPr>
    </w:p>
    <w:p w14:paraId="06396627" w14:textId="77777777" w:rsidR="00EF5A42" w:rsidRPr="00EF5A42" w:rsidRDefault="00EF5A42" w:rsidP="00EF5A42">
      <w:pPr>
        <w:rPr>
          <w:sz w:val="2"/>
          <w:szCs w:val="2"/>
        </w:rPr>
      </w:pPr>
    </w:p>
    <w:p w14:paraId="6310A8ED" w14:textId="77777777" w:rsidR="00EF5A42" w:rsidRPr="00EF5A42" w:rsidRDefault="00EF5A42" w:rsidP="00EF5A42">
      <w:pPr>
        <w:rPr>
          <w:sz w:val="2"/>
          <w:szCs w:val="2"/>
        </w:rPr>
      </w:pPr>
    </w:p>
    <w:p w14:paraId="112D863C" w14:textId="77777777" w:rsidR="00EF5A42" w:rsidRPr="00EF5A42" w:rsidRDefault="00EF5A42" w:rsidP="00EF5A42">
      <w:pPr>
        <w:rPr>
          <w:sz w:val="2"/>
          <w:szCs w:val="2"/>
        </w:rPr>
      </w:pPr>
    </w:p>
    <w:p w14:paraId="1A83621F" w14:textId="77777777" w:rsidR="00EF5A42" w:rsidRPr="00EF5A42" w:rsidRDefault="00EF5A42" w:rsidP="00EF5A42">
      <w:pPr>
        <w:rPr>
          <w:sz w:val="2"/>
          <w:szCs w:val="2"/>
        </w:rPr>
      </w:pPr>
    </w:p>
    <w:p w14:paraId="3D580D30" w14:textId="77777777" w:rsidR="00EF5A42" w:rsidRPr="00EF5A42" w:rsidRDefault="00EF5A42" w:rsidP="00EF5A42">
      <w:pPr>
        <w:rPr>
          <w:sz w:val="2"/>
          <w:szCs w:val="2"/>
        </w:rPr>
      </w:pPr>
    </w:p>
    <w:p w14:paraId="75FEC0AD" w14:textId="77777777" w:rsidR="00EF5A42" w:rsidRPr="00EF5A42" w:rsidRDefault="00EF5A42" w:rsidP="00EF5A42">
      <w:pPr>
        <w:rPr>
          <w:sz w:val="2"/>
          <w:szCs w:val="2"/>
        </w:rPr>
      </w:pPr>
    </w:p>
    <w:p w14:paraId="4932AFAC" w14:textId="77777777" w:rsidR="00EF5A42" w:rsidRPr="00EF5A42" w:rsidRDefault="00EF5A42" w:rsidP="00EF5A42">
      <w:pPr>
        <w:rPr>
          <w:sz w:val="2"/>
          <w:szCs w:val="2"/>
        </w:rPr>
      </w:pPr>
    </w:p>
    <w:p w14:paraId="388A3905" w14:textId="77777777" w:rsidR="00EF5A42" w:rsidRDefault="00EF5A42" w:rsidP="00EF5A42">
      <w:pPr>
        <w:rPr>
          <w:sz w:val="22"/>
          <w:szCs w:val="22"/>
        </w:rPr>
      </w:pPr>
    </w:p>
    <w:p w14:paraId="29BA3EFF" w14:textId="77777777" w:rsidR="00A57F73" w:rsidRDefault="00A57F73" w:rsidP="00EF5A42">
      <w:pPr>
        <w:rPr>
          <w:sz w:val="22"/>
          <w:szCs w:val="22"/>
        </w:rPr>
      </w:pPr>
    </w:p>
    <w:p w14:paraId="690F8FBB" w14:textId="77777777" w:rsidR="00A57F73" w:rsidRPr="00EF5A42" w:rsidRDefault="00A57F73" w:rsidP="00EF5A42">
      <w:pPr>
        <w:rPr>
          <w:sz w:val="22"/>
          <w:szCs w:val="22"/>
        </w:rPr>
      </w:pPr>
    </w:p>
    <w:p w14:paraId="1509E3A2" w14:textId="77777777" w:rsidR="00EF5A42" w:rsidRPr="00EF5A42" w:rsidRDefault="00EF5A42" w:rsidP="00EF5A42">
      <w:pPr>
        <w:rPr>
          <w:sz w:val="2"/>
          <w:szCs w:val="2"/>
        </w:rPr>
      </w:pPr>
    </w:p>
    <w:p w14:paraId="376E8A81" w14:textId="77777777" w:rsidR="00EF5A42" w:rsidRPr="00EF5A42" w:rsidRDefault="00EF5A42" w:rsidP="00EF5A42">
      <w:pPr>
        <w:rPr>
          <w:sz w:val="2"/>
          <w:szCs w:val="2"/>
        </w:rPr>
      </w:pPr>
    </w:p>
    <w:p w14:paraId="26C449BC" w14:textId="77777777" w:rsidR="00EF5A42" w:rsidRPr="00EF5A42" w:rsidRDefault="00EF5A42" w:rsidP="00EF5A42">
      <w:pPr>
        <w:rPr>
          <w:sz w:val="2"/>
          <w:szCs w:val="2"/>
        </w:rPr>
      </w:pPr>
    </w:p>
    <w:p w14:paraId="534D8717" w14:textId="77777777" w:rsidR="00EF5A42" w:rsidRPr="00EF5A42" w:rsidRDefault="00EF5A42" w:rsidP="00EF5A42">
      <w:pPr>
        <w:rPr>
          <w:sz w:val="2"/>
          <w:szCs w:val="2"/>
        </w:rPr>
      </w:pPr>
    </w:p>
    <w:p w14:paraId="6044565E" w14:textId="77777777" w:rsidR="00EF5A42" w:rsidRPr="00EF5A42" w:rsidRDefault="00EF5A42" w:rsidP="00EF5A42">
      <w:pPr>
        <w:rPr>
          <w:sz w:val="2"/>
          <w:szCs w:val="2"/>
        </w:rPr>
      </w:pPr>
    </w:p>
    <w:p w14:paraId="38B24C42" w14:textId="77777777" w:rsidR="00EF5A42" w:rsidRPr="00EF5A42" w:rsidRDefault="00EF5A42" w:rsidP="00EF5A42">
      <w:pPr>
        <w:rPr>
          <w:sz w:val="2"/>
          <w:szCs w:val="2"/>
        </w:rPr>
      </w:pPr>
    </w:p>
    <w:p w14:paraId="2B246056" w14:textId="77777777" w:rsidR="00EF5A42" w:rsidRPr="00EF5A42" w:rsidRDefault="00EF5A42" w:rsidP="00EF5A42">
      <w:pPr>
        <w:rPr>
          <w:sz w:val="2"/>
          <w:szCs w:val="2"/>
        </w:rPr>
      </w:pPr>
    </w:p>
    <w:p w14:paraId="2D908D59" w14:textId="77777777" w:rsidR="00EF5A42" w:rsidRPr="00EF5A42" w:rsidRDefault="00EF5A42" w:rsidP="00EF5A42">
      <w:pPr>
        <w:rPr>
          <w:sz w:val="2"/>
          <w:szCs w:val="2"/>
        </w:rPr>
      </w:pPr>
    </w:p>
    <w:p w14:paraId="1D8B5B76" w14:textId="77777777" w:rsidR="00EF5A42" w:rsidRPr="00EF5A42" w:rsidRDefault="00EF5A42" w:rsidP="00EF5A42">
      <w:pPr>
        <w:rPr>
          <w:sz w:val="2"/>
          <w:szCs w:val="2"/>
        </w:rPr>
      </w:pPr>
    </w:p>
    <w:p w14:paraId="06408654" w14:textId="77777777" w:rsidR="00EF5A42" w:rsidRPr="00EF5A42" w:rsidRDefault="00EF5A42" w:rsidP="00EF5A42">
      <w:pPr>
        <w:rPr>
          <w:sz w:val="2"/>
          <w:szCs w:val="2"/>
        </w:rPr>
      </w:pPr>
    </w:p>
    <w:p w14:paraId="746DEA6D" w14:textId="77777777" w:rsidR="00EF5A42" w:rsidRPr="00EF5A42" w:rsidRDefault="00EF5A42" w:rsidP="00EF5A42">
      <w:pPr>
        <w:rPr>
          <w:sz w:val="2"/>
          <w:szCs w:val="2"/>
        </w:rPr>
      </w:pPr>
    </w:p>
    <w:p w14:paraId="37C7545B" w14:textId="77777777" w:rsidR="00EF5A42" w:rsidRPr="00EF5A42" w:rsidRDefault="00EF5A42" w:rsidP="00EF5A42">
      <w:pPr>
        <w:rPr>
          <w:sz w:val="2"/>
          <w:szCs w:val="2"/>
        </w:rPr>
      </w:pPr>
    </w:p>
    <w:p w14:paraId="74FBEB2A" w14:textId="77777777" w:rsidR="00EF5A42" w:rsidRPr="00EF5A42" w:rsidRDefault="00EF5A42" w:rsidP="00EF5A42">
      <w:pPr>
        <w:rPr>
          <w:sz w:val="2"/>
          <w:szCs w:val="2"/>
        </w:rPr>
      </w:pPr>
    </w:p>
    <w:p w14:paraId="7F79AEBA" w14:textId="77777777" w:rsidR="00EF5A42" w:rsidRPr="00EF5A42" w:rsidRDefault="00EF5A42" w:rsidP="00EF5A42">
      <w:pPr>
        <w:rPr>
          <w:sz w:val="2"/>
          <w:szCs w:val="2"/>
        </w:rPr>
      </w:pPr>
    </w:p>
    <w:p w14:paraId="7A311B2A" w14:textId="77777777" w:rsidR="00EF5A42" w:rsidRPr="00EF5A42" w:rsidRDefault="00EF5A42" w:rsidP="00EF5A42">
      <w:pPr>
        <w:rPr>
          <w:sz w:val="2"/>
          <w:szCs w:val="2"/>
        </w:rPr>
      </w:pPr>
    </w:p>
    <w:p w14:paraId="48EC155D" w14:textId="77777777" w:rsidR="00EF5A42" w:rsidRPr="00EF5A42" w:rsidRDefault="00EF5A42" w:rsidP="00EF5A42">
      <w:pPr>
        <w:rPr>
          <w:sz w:val="2"/>
          <w:szCs w:val="2"/>
        </w:rPr>
      </w:pPr>
    </w:p>
    <w:p w14:paraId="23FC7B69" w14:textId="77777777" w:rsidR="00EF5A42" w:rsidRPr="00EF5A42" w:rsidRDefault="00EF5A42" w:rsidP="00EF5A42">
      <w:pPr>
        <w:rPr>
          <w:sz w:val="2"/>
          <w:szCs w:val="2"/>
        </w:rPr>
      </w:pPr>
    </w:p>
    <w:p w14:paraId="281730D4" w14:textId="77777777" w:rsidR="00EF5A42" w:rsidRPr="00EF5A42" w:rsidRDefault="00EF5A42" w:rsidP="00EF5A42">
      <w:pPr>
        <w:rPr>
          <w:sz w:val="2"/>
          <w:szCs w:val="2"/>
        </w:rPr>
      </w:pPr>
    </w:p>
    <w:p w14:paraId="1CB90C03" w14:textId="77777777" w:rsidR="00EF5A42" w:rsidRPr="00EF5A42" w:rsidRDefault="00EF5A42" w:rsidP="00EF5A42">
      <w:pPr>
        <w:rPr>
          <w:sz w:val="2"/>
          <w:szCs w:val="2"/>
        </w:rPr>
      </w:pPr>
    </w:p>
    <w:p w14:paraId="020E7E26" w14:textId="77777777" w:rsidR="00EF5A42" w:rsidRPr="00EF5A42" w:rsidRDefault="00EF5A42" w:rsidP="00EF5A42">
      <w:pPr>
        <w:rPr>
          <w:sz w:val="2"/>
          <w:szCs w:val="2"/>
        </w:rPr>
      </w:pPr>
    </w:p>
    <w:p w14:paraId="010A2DFB" w14:textId="77777777" w:rsidR="00EF5A42" w:rsidRPr="00EF5A42" w:rsidRDefault="00EF5A42" w:rsidP="00EF5A42">
      <w:pPr>
        <w:rPr>
          <w:sz w:val="2"/>
          <w:szCs w:val="2"/>
        </w:rPr>
      </w:pPr>
    </w:p>
    <w:p w14:paraId="7E92B62C" w14:textId="77777777" w:rsidR="00EF5A42" w:rsidRPr="00EF5A42" w:rsidRDefault="00EF5A42" w:rsidP="00EF5A42">
      <w:pPr>
        <w:rPr>
          <w:sz w:val="2"/>
          <w:szCs w:val="2"/>
        </w:rPr>
      </w:pPr>
    </w:p>
    <w:p w14:paraId="5D63AB77" w14:textId="77777777" w:rsidR="00EF5A42" w:rsidRPr="00EF5A42" w:rsidRDefault="00EF5A42" w:rsidP="00EF5A42">
      <w:pPr>
        <w:rPr>
          <w:sz w:val="2"/>
          <w:szCs w:val="2"/>
        </w:rPr>
      </w:pPr>
    </w:p>
    <w:p w14:paraId="53B5DA35" w14:textId="77777777" w:rsidR="00EF5A42" w:rsidRPr="00EF5A42" w:rsidRDefault="00EF5A42" w:rsidP="00EF5A42">
      <w:pPr>
        <w:rPr>
          <w:sz w:val="2"/>
          <w:szCs w:val="2"/>
        </w:rPr>
      </w:pPr>
    </w:p>
    <w:p w14:paraId="02810544" w14:textId="77777777" w:rsidR="00EF5A42" w:rsidRPr="00EF5A42" w:rsidRDefault="00EF5A42" w:rsidP="00EF5A42">
      <w:pPr>
        <w:rPr>
          <w:sz w:val="2"/>
          <w:szCs w:val="2"/>
        </w:rPr>
      </w:pPr>
    </w:p>
    <w:p w14:paraId="2AB3A54C" w14:textId="77777777" w:rsidR="00EF5A42" w:rsidRPr="00EF5A42" w:rsidRDefault="00EF5A42" w:rsidP="00EF5A42">
      <w:pPr>
        <w:rPr>
          <w:sz w:val="2"/>
          <w:szCs w:val="2"/>
        </w:rPr>
      </w:pPr>
    </w:p>
    <w:p w14:paraId="48D912CD" w14:textId="77777777" w:rsidR="00EF5A42" w:rsidRPr="00EF5A42" w:rsidRDefault="00EF5A42" w:rsidP="00EF5A42">
      <w:pPr>
        <w:rPr>
          <w:sz w:val="2"/>
          <w:szCs w:val="2"/>
        </w:rPr>
      </w:pPr>
    </w:p>
    <w:p w14:paraId="4AB32A2C" w14:textId="77777777" w:rsidR="00EF5A42" w:rsidRPr="00EF5A42" w:rsidRDefault="00EF5A42" w:rsidP="00EF5A42">
      <w:pPr>
        <w:rPr>
          <w:sz w:val="2"/>
          <w:szCs w:val="2"/>
        </w:rPr>
      </w:pPr>
    </w:p>
    <w:p w14:paraId="5665C2CF" w14:textId="77777777" w:rsidR="00EF5A42" w:rsidRPr="00EF5A42" w:rsidRDefault="00EF5A42" w:rsidP="00EF5A42">
      <w:pPr>
        <w:rPr>
          <w:sz w:val="2"/>
          <w:szCs w:val="2"/>
        </w:rPr>
      </w:pPr>
    </w:p>
    <w:p w14:paraId="18EF5D76" w14:textId="77777777" w:rsidR="00EF5A42" w:rsidRPr="00EF5A42" w:rsidRDefault="00EF5A42" w:rsidP="00EF5A42">
      <w:pPr>
        <w:rPr>
          <w:sz w:val="2"/>
          <w:szCs w:val="2"/>
        </w:rPr>
      </w:pPr>
    </w:p>
    <w:p w14:paraId="31E13EAD" w14:textId="77777777" w:rsidR="00EF5A42" w:rsidRPr="00EF5A42" w:rsidRDefault="00EF5A42" w:rsidP="00EF5A42">
      <w:pPr>
        <w:rPr>
          <w:sz w:val="2"/>
          <w:szCs w:val="2"/>
        </w:rPr>
      </w:pPr>
    </w:p>
    <w:p w14:paraId="292E3F47" w14:textId="77777777" w:rsidR="00EF5A42" w:rsidRPr="00EF5A42" w:rsidRDefault="00EF5A42" w:rsidP="00EF5A42">
      <w:pPr>
        <w:rPr>
          <w:sz w:val="2"/>
          <w:szCs w:val="2"/>
        </w:rPr>
      </w:pPr>
    </w:p>
    <w:p w14:paraId="6E3E44C2" w14:textId="77777777" w:rsidR="00EF5A42" w:rsidRPr="00EF5A42" w:rsidRDefault="00EF5A42" w:rsidP="00EF5A42">
      <w:pPr>
        <w:rPr>
          <w:sz w:val="2"/>
          <w:szCs w:val="2"/>
        </w:rPr>
      </w:pPr>
    </w:p>
    <w:p w14:paraId="65E0A8A1" w14:textId="77777777" w:rsidR="00EF5A42" w:rsidRPr="00EF5A42" w:rsidRDefault="00EF5A42" w:rsidP="00EF5A42">
      <w:pPr>
        <w:rPr>
          <w:sz w:val="2"/>
          <w:szCs w:val="2"/>
        </w:rPr>
      </w:pPr>
    </w:p>
    <w:p w14:paraId="76B226E4" w14:textId="77777777" w:rsidR="00EF5A42" w:rsidRPr="00EF5A42" w:rsidRDefault="00EF5A42" w:rsidP="00EF5A42">
      <w:pPr>
        <w:rPr>
          <w:sz w:val="2"/>
          <w:szCs w:val="2"/>
        </w:rPr>
      </w:pPr>
    </w:p>
    <w:p w14:paraId="2B8AE314" w14:textId="77777777" w:rsidR="00EF5A42" w:rsidRPr="00EF5A42" w:rsidRDefault="00EF5A42" w:rsidP="00EF5A42">
      <w:pPr>
        <w:rPr>
          <w:sz w:val="2"/>
          <w:szCs w:val="2"/>
        </w:rPr>
      </w:pPr>
    </w:p>
    <w:p w14:paraId="0A363FA0" w14:textId="77777777" w:rsidR="00EF5A42" w:rsidRPr="00EF5A42" w:rsidRDefault="00EF5A42" w:rsidP="00EF5A42">
      <w:pPr>
        <w:rPr>
          <w:sz w:val="2"/>
          <w:szCs w:val="2"/>
        </w:rPr>
      </w:pPr>
    </w:p>
    <w:p w14:paraId="5E3389EE" w14:textId="77777777" w:rsidR="00EF5A42" w:rsidRPr="00EF5A42" w:rsidRDefault="00EF5A42" w:rsidP="00EF5A42">
      <w:pPr>
        <w:rPr>
          <w:sz w:val="2"/>
          <w:szCs w:val="2"/>
        </w:rPr>
      </w:pPr>
    </w:p>
    <w:p w14:paraId="7A3F6120" w14:textId="77777777" w:rsidR="00EF5A42" w:rsidRPr="00EF5A42" w:rsidRDefault="00EF5A42" w:rsidP="00EF5A42">
      <w:pPr>
        <w:rPr>
          <w:sz w:val="2"/>
          <w:szCs w:val="2"/>
        </w:rPr>
      </w:pPr>
    </w:p>
    <w:p w14:paraId="6C7DF784" w14:textId="77777777" w:rsidR="00EF5A42" w:rsidRPr="00EF5A42" w:rsidRDefault="00EF5A42" w:rsidP="00EF5A42">
      <w:pPr>
        <w:rPr>
          <w:sz w:val="2"/>
          <w:szCs w:val="2"/>
        </w:rPr>
      </w:pPr>
    </w:p>
    <w:p w14:paraId="378D7C90" w14:textId="77777777" w:rsidR="00EF5A42" w:rsidRPr="00EF5A42" w:rsidRDefault="00EF5A42" w:rsidP="00EF5A42">
      <w:pPr>
        <w:rPr>
          <w:sz w:val="2"/>
          <w:szCs w:val="2"/>
        </w:rPr>
      </w:pPr>
    </w:p>
    <w:p w14:paraId="49F072A9" w14:textId="77777777" w:rsidR="00EF5A42" w:rsidRPr="00EF5A42" w:rsidRDefault="00EF5A42" w:rsidP="00EF5A42">
      <w:pPr>
        <w:rPr>
          <w:sz w:val="2"/>
          <w:szCs w:val="2"/>
        </w:rPr>
      </w:pPr>
    </w:p>
    <w:p w14:paraId="286B88C6" w14:textId="77777777" w:rsidR="00EF5A42" w:rsidRPr="00EF5A42" w:rsidRDefault="00EF5A42" w:rsidP="00EF5A42">
      <w:pPr>
        <w:rPr>
          <w:sz w:val="2"/>
          <w:szCs w:val="2"/>
        </w:rPr>
      </w:pPr>
    </w:p>
    <w:p w14:paraId="406AE36E" w14:textId="77777777" w:rsidR="00EF5A42" w:rsidRPr="00EF5A42" w:rsidRDefault="00EF5A42" w:rsidP="00EF5A42">
      <w:pPr>
        <w:rPr>
          <w:sz w:val="2"/>
          <w:szCs w:val="2"/>
        </w:rPr>
      </w:pPr>
    </w:p>
    <w:p w14:paraId="5FA3C215" w14:textId="77777777" w:rsidR="00EF5A42" w:rsidRPr="00EF5A42" w:rsidRDefault="00EF5A42" w:rsidP="00EF5A42">
      <w:pPr>
        <w:rPr>
          <w:sz w:val="2"/>
          <w:szCs w:val="2"/>
        </w:rPr>
      </w:pPr>
    </w:p>
    <w:p w14:paraId="285998A4" w14:textId="77777777" w:rsidR="00EF5A42" w:rsidRPr="00EF5A42" w:rsidRDefault="00EF5A42" w:rsidP="00EF5A42">
      <w:pPr>
        <w:rPr>
          <w:sz w:val="2"/>
          <w:szCs w:val="2"/>
        </w:rPr>
      </w:pPr>
    </w:p>
    <w:p w14:paraId="10418C78" w14:textId="77777777" w:rsidR="00EF5A42" w:rsidRPr="00EF5A42" w:rsidRDefault="00EF5A42" w:rsidP="00EF5A42">
      <w:pPr>
        <w:rPr>
          <w:sz w:val="2"/>
          <w:szCs w:val="2"/>
        </w:rPr>
      </w:pPr>
    </w:p>
    <w:p w14:paraId="3DB6969C" w14:textId="77777777" w:rsidR="00EF5A42" w:rsidRPr="00EF5A42" w:rsidRDefault="00EF5A42" w:rsidP="00EF5A42">
      <w:pPr>
        <w:rPr>
          <w:sz w:val="2"/>
          <w:szCs w:val="2"/>
        </w:rPr>
      </w:pPr>
    </w:p>
    <w:p w14:paraId="20BCAF4C" w14:textId="77777777" w:rsidR="00EF5A42" w:rsidRPr="00EF5A42" w:rsidRDefault="00EF5A42" w:rsidP="00EF5A42">
      <w:pPr>
        <w:rPr>
          <w:sz w:val="2"/>
          <w:szCs w:val="2"/>
        </w:rPr>
      </w:pPr>
    </w:p>
    <w:p w14:paraId="019DBB2C" w14:textId="77777777" w:rsidR="00EF5A42" w:rsidRPr="00EF5A42" w:rsidRDefault="00EF5A42" w:rsidP="00EF5A42">
      <w:pPr>
        <w:rPr>
          <w:sz w:val="2"/>
          <w:szCs w:val="2"/>
        </w:rPr>
      </w:pPr>
    </w:p>
    <w:p w14:paraId="1B22422E" w14:textId="77777777" w:rsidR="00EF5A42" w:rsidRPr="00EF5A42" w:rsidRDefault="00EF5A42" w:rsidP="00EF5A42">
      <w:pPr>
        <w:rPr>
          <w:sz w:val="2"/>
          <w:szCs w:val="2"/>
        </w:rPr>
      </w:pPr>
    </w:p>
    <w:p w14:paraId="0C51A539" w14:textId="77777777" w:rsidR="00EF5A42" w:rsidRPr="00EF5A42" w:rsidRDefault="00EF5A42" w:rsidP="00EF5A42">
      <w:pPr>
        <w:rPr>
          <w:sz w:val="2"/>
          <w:szCs w:val="2"/>
        </w:rPr>
      </w:pPr>
    </w:p>
    <w:p w14:paraId="333C37C3" w14:textId="77777777" w:rsidR="00EF5A42" w:rsidRPr="00EF5A42" w:rsidRDefault="00EF5A42" w:rsidP="00EF5A42">
      <w:pPr>
        <w:rPr>
          <w:sz w:val="2"/>
          <w:szCs w:val="2"/>
        </w:rPr>
      </w:pPr>
    </w:p>
    <w:p w14:paraId="283410F1" w14:textId="77777777" w:rsidR="00EF5A42" w:rsidRPr="00EF5A42" w:rsidRDefault="00EF5A42" w:rsidP="00EF5A42">
      <w:pPr>
        <w:rPr>
          <w:sz w:val="2"/>
          <w:szCs w:val="2"/>
        </w:rPr>
      </w:pPr>
    </w:p>
    <w:p w14:paraId="707AA841" w14:textId="77777777" w:rsidR="00EF5A42" w:rsidRPr="00EF5A42" w:rsidRDefault="00EF5A42" w:rsidP="00EF5A42">
      <w:pPr>
        <w:rPr>
          <w:sz w:val="2"/>
          <w:szCs w:val="2"/>
        </w:rPr>
      </w:pPr>
    </w:p>
    <w:p w14:paraId="2C95BEBD" w14:textId="77777777" w:rsidR="00EF5A42" w:rsidRPr="00EF5A42" w:rsidRDefault="00EF5A42" w:rsidP="00EF5A42">
      <w:pPr>
        <w:rPr>
          <w:sz w:val="2"/>
          <w:szCs w:val="2"/>
        </w:rPr>
      </w:pPr>
    </w:p>
    <w:p w14:paraId="07C310EF" w14:textId="77777777" w:rsidR="00EF5A42" w:rsidRPr="00EF5A42" w:rsidRDefault="00EF5A42" w:rsidP="00EF5A42">
      <w:pPr>
        <w:rPr>
          <w:sz w:val="2"/>
          <w:szCs w:val="2"/>
        </w:rPr>
      </w:pPr>
    </w:p>
    <w:p w14:paraId="616D641C" w14:textId="77777777" w:rsidR="00EF5A42" w:rsidRPr="00EF5A42" w:rsidRDefault="00EF5A42" w:rsidP="00EF5A42">
      <w:pPr>
        <w:rPr>
          <w:sz w:val="2"/>
          <w:szCs w:val="2"/>
        </w:rPr>
      </w:pPr>
    </w:p>
    <w:p w14:paraId="3CA6645B" w14:textId="77777777" w:rsidR="00EF5A42" w:rsidRPr="00EF5A42" w:rsidRDefault="00EF5A42" w:rsidP="00EF5A42">
      <w:pPr>
        <w:rPr>
          <w:sz w:val="2"/>
          <w:szCs w:val="2"/>
        </w:rPr>
      </w:pPr>
    </w:p>
    <w:p w14:paraId="5664DD42" w14:textId="77777777" w:rsidR="00EF5A42" w:rsidRPr="00EF5A42" w:rsidRDefault="00EF5A42" w:rsidP="00EF5A42">
      <w:pPr>
        <w:rPr>
          <w:sz w:val="2"/>
          <w:szCs w:val="2"/>
        </w:rPr>
      </w:pPr>
    </w:p>
    <w:p w14:paraId="768923E2" w14:textId="77777777" w:rsidR="00EF5A42" w:rsidRPr="00EF5A42" w:rsidRDefault="00EF5A42" w:rsidP="00EF5A42">
      <w:pPr>
        <w:rPr>
          <w:sz w:val="2"/>
          <w:szCs w:val="2"/>
        </w:rPr>
      </w:pPr>
    </w:p>
    <w:p w14:paraId="06329F6C" w14:textId="77777777" w:rsidR="00EF5A42" w:rsidRPr="00EF5A42" w:rsidRDefault="00EF5A42" w:rsidP="00EF5A42">
      <w:pPr>
        <w:rPr>
          <w:sz w:val="2"/>
          <w:szCs w:val="2"/>
        </w:rPr>
      </w:pPr>
    </w:p>
    <w:p w14:paraId="5F1AB1B2" w14:textId="77777777" w:rsidR="00EF5A42" w:rsidRPr="00EF5A42" w:rsidRDefault="00EF5A42" w:rsidP="00EF5A42">
      <w:pPr>
        <w:rPr>
          <w:sz w:val="2"/>
          <w:szCs w:val="2"/>
        </w:rPr>
      </w:pPr>
    </w:p>
    <w:p w14:paraId="1E1FF419" w14:textId="77777777" w:rsidR="00EF5A42" w:rsidRPr="00EF5A42" w:rsidRDefault="00EF5A42" w:rsidP="00EF5A42">
      <w:pPr>
        <w:rPr>
          <w:sz w:val="2"/>
          <w:szCs w:val="2"/>
        </w:rPr>
      </w:pPr>
    </w:p>
    <w:p w14:paraId="4AE43547" w14:textId="77777777" w:rsidR="00EF5A42" w:rsidRPr="00EF5A42" w:rsidRDefault="00EF5A42" w:rsidP="00EF5A42">
      <w:pPr>
        <w:rPr>
          <w:sz w:val="2"/>
          <w:szCs w:val="2"/>
        </w:rPr>
      </w:pPr>
    </w:p>
    <w:p w14:paraId="2FDCC899" w14:textId="77777777" w:rsidR="00EF5A42" w:rsidRPr="00EF5A42" w:rsidRDefault="00EF5A42" w:rsidP="00EF5A42">
      <w:pPr>
        <w:rPr>
          <w:sz w:val="2"/>
          <w:szCs w:val="2"/>
        </w:rPr>
      </w:pPr>
    </w:p>
    <w:p w14:paraId="44086D53" w14:textId="77777777" w:rsidR="00EF5A42" w:rsidRPr="00EF5A42" w:rsidRDefault="00EF5A42" w:rsidP="00EF5A42">
      <w:pPr>
        <w:rPr>
          <w:sz w:val="2"/>
          <w:szCs w:val="2"/>
        </w:rPr>
      </w:pPr>
    </w:p>
    <w:p w14:paraId="1256D788" w14:textId="77777777" w:rsidR="00EF5A42" w:rsidRPr="00EF5A42" w:rsidRDefault="00EF5A42" w:rsidP="00EF5A42">
      <w:pPr>
        <w:rPr>
          <w:sz w:val="2"/>
          <w:szCs w:val="2"/>
        </w:rPr>
      </w:pPr>
    </w:p>
    <w:p w14:paraId="28972FBC" w14:textId="77777777" w:rsidR="00EF5A42" w:rsidRPr="00EF5A42" w:rsidRDefault="00EF5A42" w:rsidP="00EF5A42">
      <w:pPr>
        <w:rPr>
          <w:sz w:val="2"/>
          <w:szCs w:val="2"/>
        </w:rPr>
      </w:pPr>
    </w:p>
    <w:p w14:paraId="4B0F0308" w14:textId="77777777" w:rsidR="00EF5A42" w:rsidRPr="00EF5A42" w:rsidRDefault="00EF5A42" w:rsidP="00EF5A42">
      <w:pPr>
        <w:rPr>
          <w:sz w:val="2"/>
          <w:szCs w:val="2"/>
        </w:rPr>
      </w:pPr>
    </w:p>
    <w:p w14:paraId="19F42B8A" w14:textId="77777777" w:rsidR="00EF5A42" w:rsidRPr="00EF5A42" w:rsidRDefault="00EF5A42" w:rsidP="00EF5A42">
      <w:pPr>
        <w:rPr>
          <w:sz w:val="2"/>
          <w:szCs w:val="2"/>
        </w:rPr>
      </w:pPr>
    </w:p>
    <w:p w14:paraId="47371A9C" w14:textId="77777777" w:rsidR="00EF5A42" w:rsidRPr="00EF5A42" w:rsidRDefault="00EF5A42" w:rsidP="00EF5A42">
      <w:pPr>
        <w:rPr>
          <w:sz w:val="2"/>
          <w:szCs w:val="2"/>
        </w:rPr>
      </w:pPr>
    </w:p>
    <w:p w14:paraId="2804A578" w14:textId="77777777" w:rsidR="00EF5A42" w:rsidRPr="00EF5A42" w:rsidRDefault="00EF5A42" w:rsidP="00EF5A42">
      <w:pPr>
        <w:rPr>
          <w:sz w:val="2"/>
          <w:szCs w:val="2"/>
        </w:rPr>
      </w:pPr>
    </w:p>
    <w:p w14:paraId="554CBB6B" w14:textId="77777777" w:rsidR="00EF5A42" w:rsidRPr="00EF5A42" w:rsidRDefault="00EF5A42" w:rsidP="00EF5A42">
      <w:pPr>
        <w:rPr>
          <w:sz w:val="2"/>
          <w:szCs w:val="2"/>
        </w:rPr>
      </w:pPr>
    </w:p>
    <w:p w14:paraId="7BBED501" w14:textId="77777777" w:rsidR="00EF5A42" w:rsidRPr="00EF5A42" w:rsidRDefault="00EF5A42" w:rsidP="00EF5A42">
      <w:pPr>
        <w:rPr>
          <w:sz w:val="2"/>
          <w:szCs w:val="2"/>
        </w:rPr>
      </w:pPr>
    </w:p>
    <w:p w14:paraId="62FE7F19" w14:textId="77777777" w:rsidR="00EF5A42" w:rsidRPr="00EF5A42" w:rsidRDefault="00EF5A42" w:rsidP="00EF5A42">
      <w:pPr>
        <w:rPr>
          <w:sz w:val="2"/>
          <w:szCs w:val="2"/>
        </w:rPr>
      </w:pPr>
    </w:p>
    <w:p w14:paraId="585EC61C" w14:textId="77777777" w:rsidR="00EF5A42" w:rsidRPr="00EF5A42" w:rsidRDefault="00EF5A42" w:rsidP="00EF5A42">
      <w:pPr>
        <w:rPr>
          <w:sz w:val="2"/>
          <w:szCs w:val="2"/>
        </w:rPr>
      </w:pPr>
    </w:p>
    <w:p w14:paraId="46E30CD1" w14:textId="77777777" w:rsidR="00EF5A42" w:rsidRPr="00EF5A42" w:rsidRDefault="00EF5A42" w:rsidP="00EF5A42">
      <w:pPr>
        <w:rPr>
          <w:sz w:val="2"/>
          <w:szCs w:val="2"/>
        </w:rPr>
      </w:pPr>
    </w:p>
    <w:p w14:paraId="0F6F964E" w14:textId="77777777" w:rsidR="00EF5A42" w:rsidRPr="00EF5A42" w:rsidRDefault="00EF5A42" w:rsidP="00EF5A42">
      <w:pPr>
        <w:rPr>
          <w:sz w:val="2"/>
          <w:szCs w:val="2"/>
        </w:rPr>
      </w:pPr>
    </w:p>
    <w:p w14:paraId="46E5E2C9" w14:textId="77777777" w:rsidR="00EF5A42" w:rsidRPr="00EF5A42" w:rsidRDefault="00EF5A42" w:rsidP="00EF5A42">
      <w:pPr>
        <w:rPr>
          <w:sz w:val="2"/>
          <w:szCs w:val="2"/>
        </w:rPr>
      </w:pPr>
    </w:p>
    <w:p w14:paraId="7C3A188D" w14:textId="77777777" w:rsidR="00EF5A42" w:rsidRPr="00EF5A42" w:rsidRDefault="00EF5A42" w:rsidP="00EF5A42">
      <w:pPr>
        <w:rPr>
          <w:sz w:val="2"/>
          <w:szCs w:val="2"/>
        </w:rPr>
      </w:pPr>
    </w:p>
    <w:p w14:paraId="5BCCC9C3" w14:textId="77777777" w:rsidR="00EF5A42" w:rsidRPr="00EF5A42" w:rsidRDefault="00EF5A42" w:rsidP="00EF5A42">
      <w:pPr>
        <w:rPr>
          <w:sz w:val="2"/>
          <w:szCs w:val="2"/>
        </w:rPr>
      </w:pPr>
    </w:p>
    <w:p w14:paraId="5A653772" w14:textId="77777777" w:rsidR="00EF5A42" w:rsidRPr="00EF5A42" w:rsidRDefault="00EF5A42" w:rsidP="00EF5A42">
      <w:pPr>
        <w:rPr>
          <w:sz w:val="2"/>
          <w:szCs w:val="2"/>
        </w:rPr>
      </w:pPr>
    </w:p>
    <w:p w14:paraId="780D090C" w14:textId="77777777" w:rsidR="00EF5A42" w:rsidRPr="00EF5A42" w:rsidRDefault="00EF5A42" w:rsidP="00EF5A42">
      <w:pPr>
        <w:rPr>
          <w:sz w:val="2"/>
          <w:szCs w:val="2"/>
        </w:rPr>
      </w:pPr>
    </w:p>
    <w:p w14:paraId="2720FC22" w14:textId="77777777" w:rsidR="00EF5A42" w:rsidRPr="00EF5A42" w:rsidRDefault="00EF5A42" w:rsidP="00EF5A42">
      <w:pPr>
        <w:rPr>
          <w:sz w:val="2"/>
          <w:szCs w:val="2"/>
        </w:rPr>
      </w:pPr>
    </w:p>
    <w:p w14:paraId="3775780C" w14:textId="77777777" w:rsidR="00EF5A42" w:rsidRPr="00EF5A42" w:rsidRDefault="00EF5A42" w:rsidP="00EF5A42">
      <w:pPr>
        <w:rPr>
          <w:sz w:val="2"/>
          <w:szCs w:val="2"/>
        </w:rPr>
      </w:pPr>
    </w:p>
    <w:p w14:paraId="308B3A14" w14:textId="77777777" w:rsidR="00EF5A42" w:rsidRPr="00EF5A42" w:rsidRDefault="00EF5A42" w:rsidP="00EF5A42">
      <w:pPr>
        <w:rPr>
          <w:sz w:val="2"/>
          <w:szCs w:val="2"/>
        </w:rPr>
      </w:pPr>
    </w:p>
    <w:p w14:paraId="683FE34F" w14:textId="77777777" w:rsidR="00EF5A42" w:rsidRPr="00EF5A42" w:rsidRDefault="00EF5A42" w:rsidP="00EF5A42">
      <w:pPr>
        <w:rPr>
          <w:sz w:val="2"/>
          <w:szCs w:val="2"/>
        </w:rPr>
      </w:pPr>
    </w:p>
    <w:p w14:paraId="760049ED" w14:textId="77777777" w:rsidR="00EF5A42" w:rsidRPr="00EF5A42" w:rsidRDefault="00EF5A42" w:rsidP="00EF5A42">
      <w:pPr>
        <w:rPr>
          <w:sz w:val="2"/>
          <w:szCs w:val="2"/>
        </w:rPr>
      </w:pPr>
    </w:p>
    <w:p w14:paraId="04210F73" w14:textId="77777777" w:rsidR="00EF5A42" w:rsidRPr="00EF5A42" w:rsidRDefault="00EF5A42" w:rsidP="00EF5A42">
      <w:pPr>
        <w:rPr>
          <w:sz w:val="2"/>
          <w:szCs w:val="2"/>
        </w:rPr>
      </w:pPr>
    </w:p>
    <w:p w14:paraId="035A561E" w14:textId="77777777" w:rsidR="00EF5A42" w:rsidRPr="00EF5A42" w:rsidRDefault="00EF5A42" w:rsidP="00EF5A42">
      <w:pPr>
        <w:rPr>
          <w:sz w:val="2"/>
          <w:szCs w:val="2"/>
        </w:rPr>
      </w:pPr>
    </w:p>
    <w:p w14:paraId="3BA67E3D" w14:textId="77777777" w:rsidR="00EF5A42" w:rsidRPr="00EF5A42" w:rsidRDefault="00EF5A42" w:rsidP="00EF5A42">
      <w:pPr>
        <w:rPr>
          <w:sz w:val="2"/>
          <w:szCs w:val="2"/>
        </w:rPr>
      </w:pPr>
    </w:p>
    <w:p w14:paraId="7D45AC9E" w14:textId="77777777" w:rsidR="00EF5A42" w:rsidRPr="00EF5A42" w:rsidRDefault="00EF5A42" w:rsidP="00EF5A42">
      <w:pPr>
        <w:rPr>
          <w:sz w:val="2"/>
          <w:szCs w:val="2"/>
        </w:rPr>
      </w:pPr>
    </w:p>
    <w:p w14:paraId="74FC2E05" w14:textId="77777777" w:rsidR="00EF5A42" w:rsidRPr="00EF5A42" w:rsidRDefault="00EF5A42" w:rsidP="00EF5A42">
      <w:pPr>
        <w:rPr>
          <w:sz w:val="2"/>
          <w:szCs w:val="2"/>
        </w:rPr>
      </w:pPr>
    </w:p>
    <w:p w14:paraId="097E6324" w14:textId="77777777" w:rsidR="00EF5A42" w:rsidRPr="00EF5A42" w:rsidRDefault="00EF5A42" w:rsidP="00EF5A42">
      <w:pPr>
        <w:rPr>
          <w:sz w:val="2"/>
          <w:szCs w:val="2"/>
        </w:rPr>
      </w:pPr>
    </w:p>
    <w:p w14:paraId="50AE1027" w14:textId="77777777" w:rsidR="00EF5A42" w:rsidRPr="00EF5A42" w:rsidRDefault="00EF5A42" w:rsidP="00EF5A42">
      <w:pPr>
        <w:rPr>
          <w:sz w:val="2"/>
          <w:szCs w:val="2"/>
        </w:rPr>
      </w:pPr>
    </w:p>
    <w:p w14:paraId="40AE8B39" w14:textId="77777777" w:rsidR="00EF5A42" w:rsidRPr="00EF5A42" w:rsidRDefault="00EF5A42" w:rsidP="00EF5A42">
      <w:pPr>
        <w:rPr>
          <w:sz w:val="2"/>
          <w:szCs w:val="2"/>
        </w:rPr>
      </w:pPr>
    </w:p>
    <w:p w14:paraId="031FE87F" w14:textId="77777777" w:rsidR="00EF5A42" w:rsidRPr="00EF5A42" w:rsidRDefault="00EF5A42" w:rsidP="00EF5A42">
      <w:pPr>
        <w:rPr>
          <w:sz w:val="2"/>
          <w:szCs w:val="2"/>
        </w:rPr>
      </w:pPr>
    </w:p>
    <w:p w14:paraId="7A26FAFE" w14:textId="77777777" w:rsidR="00EF5A42" w:rsidRPr="00EF5A42" w:rsidRDefault="00EF5A42" w:rsidP="00EF5A42">
      <w:pPr>
        <w:rPr>
          <w:sz w:val="2"/>
          <w:szCs w:val="2"/>
        </w:rPr>
      </w:pPr>
    </w:p>
    <w:p w14:paraId="4477DE95" w14:textId="77777777" w:rsidR="00EF5A42" w:rsidRPr="00EF5A42" w:rsidRDefault="00EF5A42" w:rsidP="00EF5A42">
      <w:pPr>
        <w:rPr>
          <w:sz w:val="2"/>
          <w:szCs w:val="2"/>
        </w:rPr>
      </w:pPr>
    </w:p>
    <w:p w14:paraId="45A2D1B8" w14:textId="77777777" w:rsidR="00EF5A42" w:rsidRPr="00EF5A42" w:rsidRDefault="00EF5A42" w:rsidP="00EF5A42">
      <w:pPr>
        <w:rPr>
          <w:sz w:val="2"/>
          <w:szCs w:val="2"/>
        </w:rPr>
      </w:pPr>
    </w:p>
    <w:p w14:paraId="125466A6" w14:textId="77777777" w:rsidR="00EF5A42" w:rsidRPr="00EF5A42" w:rsidRDefault="00EF5A42" w:rsidP="00EF5A42">
      <w:pPr>
        <w:rPr>
          <w:sz w:val="2"/>
          <w:szCs w:val="2"/>
        </w:rPr>
      </w:pPr>
    </w:p>
    <w:p w14:paraId="4AF2A9DF" w14:textId="77777777" w:rsidR="00EF5A42" w:rsidRPr="00EF5A42" w:rsidRDefault="00EF5A42" w:rsidP="00EF5A42">
      <w:pPr>
        <w:rPr>
          <w:sz w:val="2"/>
          <w:szCs w:val="2"/>
        </w:rPr>
      </w:pPr>
    </w:p>
    <w:p w14:paraId="5A6BB95C" w14:textId="77777777" w:rsidR="00EF5A42" w:rsidRPr="00EF5A42" w:rsidRDefault="00EF5A42" w:rsidP="00EF5A42">
      <w:pPr>
        <w:rPr>
          <w:sz w:val="2"/>
          <w:szCs w:val="2"/>
        </w:rPr>
      </w:pPr>
    </w:p>
    <w:p w14:paraId="71B2E718" w14:textId="77777777" w:rsidR="00EF5A42" w:rsidRPr="00EF5A42" w:rsidRDefault="00EF5A42" w:rsidP="00EF5A42">
      <w:pPr>
        <w:rPr>
          <w:sz w:val="2"/>
          <w:szCs w:val="2"/>
        </w:rPr>
      </w:pPr>
    </w:p>
    <w:p w14:paraId="77587A67" w14:textId="77777777" w:rsidR="00EF5A42" w:rsidRPr="00EF5A42" w:rsidRDefault="00EF5A42" w:rsidP="00EF5A42">
      <w:pPr>
        <w:rPr>
          <w:sz w:val="2"/>
          <w:szCs w:val="2"/>
        </w:rPr>
      </w:pPr>
    </w:p>
    <w:p w14:paraId="185CB6D5" w14:textId="77777777" w:rsidR="00EF5A42" w:rsidRPr="00EF5A42" w:rsidRDefault="00EF5A42" w:rsidP="00EF5A42">
      <w:pPr>
        <w:rPr>
          <w:sz w:val="2"/>
          <w:szCs w:val="2"/>
        </w:rPr>
      </w:pPr>
    </w:p>
    <w:p w14:paraId="37DED522" w14:textId="77777777" w:rsidR="00EF5A42" w:rsidRPr="00EF5A42" w:rsidRDefault="00EF5A42" w:rsidP="00EF5A42">
      <w:pPr>
        <w:rPr>
          <w:sz w:val="2"/>
          <w:szCs w:val="2"/>
        </w:rPr>
      </w:pPr>
    </w:p>
    <w:p w14:paraId="7AA34553" w14:textId="77777777" w:rsidR="00EF5A42" w:rsidRPr="00EF5A42" w:rsidRDefault="00EF5A42" w:rsidP="00EF5A42">
      <w:pPr>
        <w:rPr>
          <w:sz w:val="2"/>
          <w:szCs w:val="2"/>
        </w:rPr>
      </w:pPr>
    </w:p>
    <w:p w14:paraId="64A78865" w14:textId="77777777" w:rsidR="00EF5A42" w:rsidRPr="00EF5A42" w:rsidRDefault="00EF5A42" w:rsidP="00EF5A42">
      <w:pPr>
        <w:rPr>
          <w:sz w:val="2"/>
          <w:szCs w:val="2"/>
        </w:rPr>
      </w:pPr>
    </w:p>
    <w:p w14:paraId="0A2885A7" w14:textId="77777777" w:rsidR="00EF5A42" w:rsidRPr="00EF5A42" w:rsidRDefault="00EF5A42" w:rsidP="00EF5A42">
      <w:pPr>
        <w:rPr>
          <w:sz w:val="2"/>
          <w:szCs w:val="2"/>
        </w:rPr>
      </w:pPr>
    </w:p>
    <w:p w14:paraId="4F9C0DEA" w14:textId="77777777" w:rsidR="00EF5A42" w:rsidRPr="00EF5A42" w:rsidRDefault="00EF5A42" w:rsidP="00EF5A42">
      <w:pPr>
        <w:rPr>
          <w:sz w:val="2"/>
          <w:szCs w:val="2"/>
        </w:rPr>
      </w:pPr>
    </w:p>
    <w:p w14:paraId="30CEB754" w14:textId="77777777" w:rsidR="00EF5A42" w:rsidRPr="00EF5A42" w:rsidRDefault="00EF5A42" w:rsidP="00EF5A42">
      <w:pPr>
        <w:rPr>
          <w:sz w:val="2"/>
          <w:szCs w:val="2"/>
        </w:rPr>
      </w:pPr>
    </w:p>
    <w:p w14:paraId="055BEBE2" w14:textId="77777777" w:rsidR="00EF5A42" w:rsidRPr="00EF5A42" w:rsidRDefault="00EF5A42" w:rsidP="00EF5A42">
      <w:pPr>
        <w:rPr>
          <w:sz w:val="2"/>
          <w:szCs w:val="2"/>
        </w:rPr>
      </w:pPr>
    </w:p>
    <w:p w14:paraId="3274F2D4" w14:textId="77777777" w:rsidR="00EF5A42" w:rsidRPr="00EF5A42" w:rsidRDefault="00EF5A42" w:rsidP="00EF5A42">
      <w:pPr>
        <w:rPr>
          <w:sz w:val="2"/>
          <w:szCs w:val="2"/>
        </w:rPr>
      </w:pPr>
    </w:p>
    <w:p w14:paraId="4B946B8F" w14:textId="77777777" w:rsidR="00EF5A42" w:rsidRPr="00EF5A42" w:rsidRDefault="00EF5A42" w:rsidP="00EF5A42">
      <w:pPr>
        <w:rPr>
          <w:sz w:val="2"/>
          <w:szCs w:val="2"/>
        </w:rPr>
      </w:pPr>
    </w:p>
    <w:p w14:paraId="17EF1DCD" w14:textId="77777777" w:rsidR="00EF5A42" w:rsidRPr="00EF5A42" w:rsidRDefault="00EF5A42" w:rsidP="00EF5A42">
      <w:pPr>
        <w:rPr>
          <w:sz w:val="2"/>
          <w:szCs w:val="2"/>
        </w:rPr>
      </w:pPr>
    </w:p>
    <w:p w14:paraId="4B56F493" w14:textId="77777777" w:rsidR="00EF5A42" w:rsidRPr="00EF5A42" w:rsidRDefault="00EF5A42" w:rsidP="00EF5A42">
      <w:pPr>
        <w:rPr>
          <w:sz w:val="2"/>
          <w:szCs w:val="2"/>
        </w:rPr>
      </w:pPr>
    </w:p>
    <w:p w14:paraId="61F18098" w14:textId="77777777" w:rsidR="00EF5A42" w:rsidRPr="00EF5A42" w:rsidRDefault="00EF5A42" w:rsidP="00EF5A42">
      <w:pPr>
        <w:rPr>
          <w:sz w:val="2"/>
          <w:szCs w:val="2"/>
        </w:rPr>
      </w:pPr>
    </w:p>
    <w:p w14:paraId="08DF3538" w14:textId="77777777" w:rsidR="00EF5A42" w:rsidRPr="00EF5A42" w:rsidRDefault="00EF5A42" w:rsidP="00EF5A42">
      <w:pPr>
        <w:rPr>
          <w:sz w:val="2"/>
          <w:szCs w:val="2"/>
        </w:rPr>
      </w:pPr>
    </w:p>
    <w:p w14:paraId="76094B54" w14:textId="77777777" w:rsidR="00EF5A42" w:rsidRPr="00EF5A42" w:rsidRDefault="00EF5A42" w:rsidP="00EF5A42">
      <w:pPr>
        <w:rPr>
          <w:sz w:val="2"/>
          <w:szCs w:val="2"/>
        </w:rPr>
      </w:pPr>
    </w:p>
    <w:p w14:paraId="5D9BD93D" w14:textId="77777777" w:rsidR="00EF5A42" w:rsidRPr="00EF5A42" w:rsidRDefault="00EF5A42" w:rsidP="00EF5A42">
      <w:pPr>
        <w:rPr>
          <w:sz w:val="2"/>
          <w:szCs w:val="2"/>
        </w:rPr>
      </w:pPr>
    </w:p>
    <w:p w14:paraId="3EE9DF96" w14:textId="77777777" w:rsidR="00EF5A42" w:rsidRPr="00EF5A42" w:rsidRDefault="00EF5A42" w:rsidP="00EF5A42">
      <w:pPr>
        <w:rPr>
          <w:sz w:val="2"/>
          <w:szCs w:val="2"/>
        </w:rPr>
      </w:pPr>
    </w:p>
    <w:p w14:paraId="2D3362F2" w14:textId="77777777" w:rsidR="00EF5A42" w:rsidRPr="00EF5A42" w:rsidRDefault="00EF5A42" w:rsidP="00EF5A42">
      <w:pPr>
        <w:rPr>
          <w:sz w:val="2"/>
          <w:szCs w:val="2"/>
        </w:rPr>
      </w:pPr>
    </w:p>
    <w:p w14:paraId="2767B582" w14:textId="77777777" w:rsidR="00EF5A42" w:rsidRPr="00EF5A42" w:rsidRDefault="00EF5A42" w:rsidP="00EF5A42">
      <w:pPr>
        <w:rPr>
          <w:sz w:val="2"/>
          <w:szCs w:val="2"/>
        </w:rPr>
      </w:pPr>
    </w:p>
    <w:p w14:paraId="50AAFCAA" w14:textId="77777777" w:rsidR="00EF5A42" w:rsidRPr="00EF5A42" w:rsidRDefault="00EF5A42" w:rsidP="00EF5A42">
      <w:pPr>
        <w:rPr>
          <w:sz w:val="2"/>
          <w:szCs w:val="2"/>
        </w:rPr>
      </w:pPr>
    </w:p>
    <w:p w14:paraId="4AABE7B0" w14:textId="77777777" w:rsidR="00EF5A42" w:rsidRPr="00EF5A42" w:rsidRDefault="00EF5A42" w:rsidP="00EF5A42">
      <w:pPr>
        <w:rPr>
          <w:sz w:val="2"/>
          <w:szCs w:val="2"/>
        </w:rPr>
      </w:pPr>
    </w:p>
    <w:p w14:paraId="3FE43449" w14:textId="77777777" w:rsidR="00EF5A42" w:rsidRPr="00EF5A42" w:rsidRDefault="00EF5A42" w:rsidP="00EF5A42">
      <w:pPr>
        <w:rPr>
          <w:sz w:val="2"/>
          <w:szCs w:val="2"/>
        </w:rPr>
      </w:pPr>
    </w:p>
    <w:p w14:paraId="30B6BD32" w14:textId="77777777" w:rsidR="00EF5A42" w:rsidRPr="00EF5A42" w:rsidRDefault="00EF5A42" w:rsidP="00EF5A42">
      <w:pPr>
        <w:rPr>
          <w:sz w:val="2"/>
          <w:szCs w:val="2"/>
        </w:rPr>
      </w:pPr>
    </w:p>
    <w:p w14:paraId="6D84F77C" w14:textId="77777777" w:rsidR="00EF5A42" w:rsidRPr="00EF5A42" w:rsidRDefault="00EF5A42" w:rsidP="00EF5A42">
      <w:pPr>
        <w:rPr>
          <w:sz w:val="2"/>
          <w:szCs w:val="2"/>
        </w:rPr>
      </w:pPr>
    </w:p>
    <w:p w14:paraId="21174576" w14:textId="77777777" w:rsidR="00EF5A42" w:rsidRPr="00EF5A42" w:rsidRDefault="00EF5A42" w:rsidP="00EF5A42">
      <w:pPr>
        <w:rPr>
          <w:sz w:val="2"/>
          <w:szCs w:val="2"/>
        </w:rPr>
      </w:pPr>
    </w:p>
    <w:p w14:paraId="14D08B9F" w14:textId="77777777" w:rsidR="00EF5A42" w:rsidRPr="00EF5A42" w:rsidRDefault="00EF5A42" w:rsidP="00EF5A42">
      <w:pPr>
        <w:rPr>
          <w:sz w:val="2"/>
          <w:szCs w:val="2"/>
        </w:rPr>
      </w:pPr>
    </w:p>
    <w:p w14:paraId="1F891EBE" w14:textId="77777777" w:rsidR="00EF5A42" w:rsidRPr="00EF5A42" w:rsidRDefault="00EF5A42" w:rsidP="00EF5A42">
      <w:pPr>
        <w:rPr>
          <w:sz w:val="2"/>
          <w:szCs w:val="2"/>
        </w:rPr>
      </w:pPr>
    </w:p>
    <w:p w14:paraId="6A6D198A" w14:textId="77777777" w:rsidR="00EF5A42" w:rsidRPr="00EF5A42" w:rsidRDefault="00EF5A42" w:rsidP="00EF5A42">
      <w:pPr>
        <w:rPr>
          <w:sz w:val="2"/>
          <w:szCs w:val="2"/>
        </w:rPr>
      </w:pPr>
    </w:p>
    <w:p w14:paraId="7679BE03" w14:textId="77777777" w:rsidR="00EF5A42" w:rsidRPr="00EF5A42" w:rsidRDefault="00EF5A42" w:rsidP="00EF5A42">
      <w:pPr>
        <w:rPr>
          <w:sz w:val="2"/>
          <w:szCs w:val="2"/>
        </w:rPr>
      </w:pPr>
    </w:p>
    <w:p w14:paraId="377B7519" w14:textId="77777777" w:rsidR="00EF5A42" w:rsidRPr="00EF5A42" w:rsidRDefault="00EF5A42" w:rsidP="00EF5A42">
      <w:pPr>
        <w:rPr>
          <w:sz w:val="2"/>
          <w:szCs w:val="2"/>
        </w:rPr>
      </w:pPr>
    </w:p>
    <w:p w14:paraId="16480B3D" w14:textId="77777777" w:rsidR="00EF5A42" w:rsidRPr="00EF5A42" w:rsidRDefault="00EF5A42" w:rsidP="00EF5A42">
      <w:pPr>
        <w:rPr>
          <w:sz w:val="2"/>
          <w:szCs w:val="2"/>
        </w:rPr>
      </w:pPr>
    </w:p>
    <w:p w14:paraId="64E3DDC1" w14:textId="77777777" w:rsidR="00EF5A42" w:rsidRPr="00EF5A42" w:rsidRDefault="00EF5A42" w:rsidP="00EF5A42">
      <w:pPr>
        <w:rPr>
          <w:sz w:val="2"/>
          <w:szCs w:val="2"/>
        </w:rPr>
      </w:pPr>
    </w:p>
    <w:p w14:paraId="14BF109B" w14:textId="77777777" w:rsidR="00EF5A42" w:rsidRPr="00EF5A42" w:rsidRDefault="00EF5A42" w:rsidP="00EF5A42">
      <w:pPr>
        <w:rPr>
          <w:sz w:val="2"/>
          <w:szCs w:val="2"/>
        </w:rPr>
      </w:pPr>
    </w:p>
    <w:p w14:paraId="00ECB579" w14:textId="77777777" w:rsidR="00EF5A42" w:rsidRPr="00EF5A42" w:rsidRDefault="00EF5A42" w:rsidP="00EF5A42">
      <w:pPr>
        <w:rPr>
          <w:sz w:val="2"/>
          <w:szCs w:val="2"/>
        </w:rPr>
      </w:pPr>
    </w:p>
    <w:p w14:paraId="13FA880D" w14:textId="77777777" w:rsidR="00EF5A42" w:rsidRPr="00EF5A42" w:rsidRDefault="00EF5A42" w:rsidP="00EF5A42">
      <w:pPr>
        <w:rPr>
          <w:sz w:val="2"/>
          <w:szCs w:val="2"/>
        </w:rPr>
      </w:pPr>
    </w:p>
    <w:p w14:paraId="0D420AD5" w14:textId="77777777" w:rsidR="00EF5A42" w:rsidRPr="00EF5A42" w:rsidRDefault="00EF5A42" w:rsidP="00EF5A42">
      <w:pPr>
        <w:rPr>
          <w:sz w:val="2"/>
          <w:szCs w:val="2"/>
        </w:rPr>
      </w:pPr>
    </w:p>
    <w:p w14:paraId="39A63D85" w14:textId="77777777" w:rsidR="00EF5A42" w:rsidRPr="00EF5A42" w:rsidRDefault="00EF5A42" w:rsidP="00EF5A42">
      <w:pPr>
        <w:rPr>
          <w:sz w:val="2"/>
          <w:szCs w:val="2"/>
        </w:rPr>
      </w:pPr>
    </w:p>
    <w:p w14:paraId="3992F8FC" w14:textId="77777777" w:rsidR="00EF5A42" w:rsidRPr="00EF5A42" w:rsidRDefault="00EF5A42" w:rsidP="00EF5A42">
      <w:pPr>
        <w:rPr>
          <w:sz w:val="2"/>
          <w:szCs w:val="2"/>
        </w:rPr>
      </w:pPr>
    </w:p>
    <w:p w14:paraId="5666BFA6" w14:textId="77777777" w:rsidR="00EF5A42" w:rsidRPr="00EF5A42" w:rsidRDefault="00EF5A42" w:rsidP="00EF5A42">
      <w:pPr>
        <w:rPr>
          <w:sz w:val="2"/>
          <w:szCs w:val="2"/>
        </w:rPr>
      </w:pPr>
    </w:p>
    <w:p w14:paraId="3ED336EB" w14:textId="77777777" w:rsidR="00EF5A42" w:rsidRPr="00EF5A42" w:rsidRDefault="00EF5A42" w:rsidP="00EF5A42">
      <w:pPr>
        <w:rPr>
          <w:sz w:val="2"/>
          <w:szCs w:val="2"/>
        </w:rPr>
      </w:pPr>
    </w:p>
    <w:p w14:paraId="47EEB9A0" w14:textId="77777777" w:rsidR="00EF5A42" w:rsidRPr="00EF5A42" w:rsidRDefault="00EF5A42" w:rsidP="00EF5A42">
      <w:pPr>
        <w:rPr>
          <w:sz w:val="2"/>
          <w:szCs w:val="2"/>
        </w:rPr>
      </w:pPr>
    </w:p>
    <w:p w14:paraId="2C540A50" w14:textId="77777777" w:rsidR="00EF5A42" w:rsidRPr="00EF5A42" w:rsidRDefault="00EF5A42" w:rsidP="00EF5A42">
      <w:pPr>
        <w:rPr>
          <w:sz w:val="2"/>
          <w:szCs w:val="2"/>
        </w:rPr>
      </w:pPr>
    </w:p>
    <w:p w14:paraId="2F1C7B13" w14:textId="77777777" w:rsidR="00EF5A42" w:rsidRPr="00EF5A42" w:rsidRDefault="00EF5A42" w:rsidP="00EF5A42">
      <w:pPr>
        <w:rPr>
          <w:sz w:val="2"/>
          <w:szCs w:val="2"/>
        </w:rPr>
      </w:pPr>
    </w:p>
    <w:p w14:paraId="72AA63D6" w14:textId="77777777" w:rsidR="00EF5A42" w:rsidRPr="00EF5A42" w:rsidRDefault="00EF5A42" w:rsidP="00EF5A42">
      <w:pPr>
        <w:rPr>
          <w:sz w:val="2"/>
          <w:szCs w:val="2"/>
        </w:rPr>
      </w:pPr>
    </w:p>
    <w:p w14:paraId="0DC50414" w14:textId="77777777" w:rsidR="00EF5A42" w:rsidRPr="00EF5A42" w:rsidRDefault="00EF5A42" w:rsidP="00EF5A42">
      <w:pPr>
        <w:rPr>
          <w:sz w:val="2"/>
          <w:szCs w:val="2"/>
        </w:rPr>
      </w:pPr>
    </w:p>
    <w:p w14:paraId="5A3A2624" w14:textId="77777777" w:rsidR="00D6452F" w:rsidRPr="00EF5A42" w:rsidRDefault="00D6452F" w:rsidP="00EF5A42">
      <w:pPr>
        <w:rPr>
          <w:sz w:val="2"/>
          <w:szCs w:val="2"/>
        </w:rPr>
      </w:pPr>
    </w:p>
    <w:sectPr w:rsidR="00D6452F" w:rsidRPr="00EF5A42" w:rsidSect="00D14501">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F634" w14:textId="77777777" w:rsidR="009321A0" w:rsidRDefault="009321A0" w:rsidP="0013665F">
      <w:r>
        <w:separator/>
      </w:r>
    </w:p>
  </w:endnote>
  <w:endnote w:type="continuationSeparator" w:id="0">
    <w:p w14:paraId="282AD821" w14:textId="77777777" w:rsidR="009321A0" w:rsidRDefault="009321A0"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6B1F" w14:textId="77777777" w:rsidR="00CE2BDB" w:rsidRDefault="00F02858" w:rsidP="00F02858">
    <w:pPr>
      <w:pStyle w:val="Footer"/>
      <w:jc w:val="center"/>
    </w:pPr>
    <w:fldSimple w:instr=" DOCPROPERTY bjFooterEvenPageDocProperty \* MERGEFORMAT " w:fldLock="1">
      <w:r w:rsidRPr="00F02858">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11F1" w14:textId="77777777" w:rsidR="00CE2BDB" w:rsidRDefault="00F02858" w:rsidP="00F02858">
    <w:pPr>
      <w:pStyle w:val="Footer"/>
      <w:jc w:val="center"/>
    </w:pPr>
    <w:fldSimple w:instr=" DOCPROPERTY bjFooterBothDocProperty \* MERGEFORMAT " w:fldLock="1">
      <w:r w:rsidRPr="00F02858">
        <w:rPr>
          <w:rFonts w:cs="Arial"/>
          <w:b/>
          <w:color w:val="000000"/>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9552" w14:textId="77777777" w:rsidR="00F02858" w:rsidRDefault="00F02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5A44" w14:textId="77777777" w:rsidR="009321A0" w:rsidRDefault="009321A0" w:rsidP="0013665F">
      <w:r>
        <w:separator/>
      </w:r>
    </w:p>
  </w:footnote>
  <w:footnote w:type="continuationSeparator" w:id="0">
    <w:p w14:paraId="1C06BB48" w14:textId="77777777" w:rsidR="009321A0" w:rsidRDefault="009321A0"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B155" w14:textId="77777777" w:rsidR="00CE2BDB" w:rsidRDefault="00F02858" w:rsidP="00F02858">
    <w:pPr>
      <w:pStyle w:val="Header"/>
      <w:jc w:val="center"/>
    </w:pPr>
    <w:fldSimple w:instr=" DOCPROPERTY bjHeaderEvenPageDocProperty \* MERGEFORMAT " w:fldLock="1">
      <w:r w:rsidRPr="00F02858">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E12" w14:textId="77777777" w:rsidR="00CE2BDB" w:rsidRDefault="00F02858" w:rsidP="00F02858">
    <w:pPr>
      <w:pStyle w:val="Header"/>
      <w:jc w:val="center"/>
    </w:pPr>
    <w:fldSimple w:instr=" DOCPROPERTY bjHeaderBothDocProperty \* MERGEFORMAT " w:fldLock="1">
      <w:r w:rsidRPr="00F02858">
        <w:rPr>
          <w:rFonts w:cs="Arial"/>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CF6" w14:textId="77777777" w:rsidR="00F02858" w:rsidRDefault="00F02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DE0"/>
    <w:multiLevelType w:val="hybridMultilevel"/>
    <w:tmpl w:val="0A8AB1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8269C"/>
    <w:multiLevelType w:val="hybridMultilevel"/>
    <w:tmpl w:val="E5B6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409BB"/>
    <w:multiLevelType w:val="hybridMultilevel"/>
    <w:tmpl w:val="5DB6A37A"/>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7487D"/>
    <w:multiLevelType w:val="hybridMultilevel"/>
    <w:tmpl w:val="33500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922ED0"/>
    <w:multiLevelType w:val="hybridMultilevel"/>
    <w:tmpl w:val="70865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B765417"/>
    <w:multiLevelType w:val="hybridMultilevel"/>
    <w:tmpl w:val="95789B5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E30FD"/>
    <w:multiLevelType w:val="hybridMultilevel"/>
    <w:tmpl w:val="1AE29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7173168">
    <w:abstractNumId w:val="8"/>
  </w:num>
  <w:num w:numId="2" w16cid:durableId="2049334787">
    <w:abstractNumId w:val="2"/>
  </w:num>
  <w:num w:numId="3" w16cid:durableId="376322918">
    <w:abstractNumId w:val="5"/>
  </w:num>
  <w:num w:numId="4" w16cid:durableId="632978546">
    <w:abstractNumId w:val="1"/>
  </w:num>
  <w:num w:numId="5" w16cid:durableId="1551070193">
    <w:abstractNumId w:val="4"/>
  </w:num>
  <w:num w:numId="6" w16cid:durableId="1247958068">
    <w:abstractNumId w:val="3"/>
  </w:num>
  <w:num w:numId="7" w16cid:durableId="276761235">
    <w:abstractNumId w:val="9"/>
  </w:num>
  <w:num w:numId="8" w16cid:durableId="1252007284">
    <w:abstractNumId w:val="6"/>
  </w:num>
  <w:num w:numId="9" w16cid:durableId="240725545">
    <w:abstractNumId w:val="0"/>
  </w:num>
  <w:num w:numId="10" w16cid:durableId="1019428223">
    <w:abstractNumId w:val="10"/>
  </w:num>
  <w:num w:numId="11" w16cid:durableId="1119884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24"/>
    <w:rsid w:val="000015E3"/>
    <w:rsid w:val="00010C12"/>
    <w:rsid w:val="0002515A"/>
    <w:rsid w:val="000273BA"/>
    <w:rsid w:val="000433F1"/>
    <w:rsid w:val="00047C38"/>
    <w:rsid w:val="00047E30"/>
    <w:rsid w:val="00050798"/>
    <w:rsid w:val="000631AF"/>
    <w:rsid w:val="00063FDB"/>
    <w:rsid w:val="00070BF6"/>
    <w:rsid w:val="0008759F"/>
    <w:rsid w:val="000A38BA"/>
    <w:rsid w:val="000A6102"/>
    <w:rsid w:val="000B7E94"/>
    <w:rsid w:val="000C50C4"/>
    <w:rsid w:val="000C6357"/>
    <w:rsid w:val="000D66D9"/>
    <w:rsid w:val="000E2AD0"/>
    <w:rsid w:val="000E5012"/>
    <w:rsid w:val="000E7F18"/>
    <w:rsid w:val="00102637"/>
    <w:rsid w:val="00103C41"/>
    <w:rsid w:val="00105A9E"/>
    <w:rsid w:val="00131C8B"/>
    <w:rsid w:val="0013665F"/>
    <w:rsid w:val="00146F87"/>
    <w:rsid w:val="00150311"/>
    <w:rsid w:val="00165F6F"/>
    <w:rsid w:val="00173FA3"/>
    <w:rsid w:val="00194571"/>
    <w:rsid w:val="00194FA4"/>
    <w:rsid w:val="001A256F"/>
    <w:rsid w:val="001B00E0"/>
    <w:rsid w:val="001C2EDF"/>
    <w:rsid w:val="001D5D55"/>
    <w:rsid w:val="001E7391"/>
    <w:rsid w:val="001F2658"/>
    <w:rsid w:val="001F7128"/>
    <w:rsid w:val="002170BF"/>
    <w:rsid w:val="002373E0"/>
    <w:rsid w:val="00237592"/>
    <w:rsid w:val="00244B87"/>
    <w:rsid w:val="00257D04"/>
    <w:rsid w:val="00261F27"/>
    <w:rsid w:val="00267C79"/>
    <w:rsid w:val="0027365F"/>
    <w:rsid w:val="00295536"/>
    <w:rsid w:val="002967ED"/>
    <w:rsid w:val="002A1C68"/>
    <w:rsid w:val="002B62D6"/>
    <w:rsid w:val="002B6970"/>
    <w:rsid w:val="002E0F9B"/>
    <w:rsid w:val="002E1D9B"/>
    <w:rsid w:val="002E3C9A"/>
    <w:rsid w:val="00323529"/>
    <w:rsid w:val="003259F8"/>
    <w:rsid w:val="00325C16"/>
    <w:rsid w:val="00335079"/>
    <w:rsid w:val="0035028C"/>
    <w:rsid w:val="00360056"/>
    <w:rsid w:val="0037178C"/>
    <w:rsid w:val="0037566F"/>
    <w:rsid w:val="003901FE"/>
    <w:rsid w:val="00397138"/>
    <w:rsid w:val="003A4F8B"/>
    <w:rsid w:val="003A670D"/>
    <w:rsid w:val="003C0852"/>
    <w:rsid w:val="003C19CF"/>
    <w:rsid w:val="003C345A"/>
    <w:rsid w:val="003D22F0"/>
    <w:rsid w:val="003E2E7E"/>
    <w:rsid w:val="003E4B0A"/>
    <w:rsid w:val="003F4715"/>
    <w:rsid w:val="004009ED"/>
    <w:rsid w:val="00411DD9"/>
    <w:rsid w:val="004448C5"/>
    <w:rsid w:val="00471352"/>
    <w:rsid w:val="004A10F9"/>
    <w:rsid w:val="004A602C"/>
    <w:rsid w:val="004A66E0"/>
    <w:rsid w:val="004B4527"/>
    <w:rsid w:val="00500A8F"/>
    <w:rsid w:val="005051CD"/>
    <w:rsid w:val="00524545"/>
    <w:rsid w:val="0052777D"/>
    <w:rsid w:val="00541E24"/>
    <w:rsid w:val="00552F61"/>
    <w:rsid w:val="0056120E"/>
    <w:rsid w:val="005A2827"/>
    <w:rsid w:val="005A49C3"/>
    <w:rsid w:val="005B53C1"/>
    <w:rsid w:val="005D455F"/>
    <w:rsid w:val="005E77C4"/>
    <w:rsid w:val="005F290B"/>
    <w:rsid w:val="00615DAF"/>
    <w:rsid w:val="00617044"/>
    <w:rsid w:val="00617BBE"/>
    <w:rsid w:val="00623550"/>
    <w:rsid w:val="006325B8"/>
    <w:rsid w:val="00633EEB"/>
    <w:rsid w:val="006356D9"/>
    <w:rsid w:val="006437BF"/>
    <w:rsid w:val="00645320"/>
    <w:rsid w:val="0065314B"/>
    <w:rsid w:val="00661DC8"/>
    <w:rsid w:val="00694212"/>
    <w:rsid w:val="006B68E3"/>
    <w:rsid w:val="006C144D"/>
    <w:rsid w:val="006C28AE"/>
    <w:rsid w:val="006C7061"/>
    <w:rsid w:val="006D663D"/>
    <w:rsid w:val="006F5AB9"/>
    <w:rsid w:val="007039F5"/>
    <w:rsid w:val="0070780C"/>
    <w:rsid w:val="00713722"/>
    <w:rsid w:val="007159E3"/>
    <w:rsid w:val="00725E8A"/>
    <w:rsid w:val="007334F1"/>
    <w:rsid w:val="00735874"/>
    <w:rsid w:val="007420A8"/>
    <w:rsid w:val="007447F4"/>
    <w:rsid w:val="007568D4"/>
    <w:rsid w:val="00767C5C"/>
    <w:rsid w:val="00784184"/>
    <w:rsid w:val="00792844"/>
    <w:rsid w:val="0079307F"/>
    <w:rsid w:val="007A3E1A"/>
    <w:rsid w:val="007B2243"/>
    <w:rsid w:val="007D13CB"/>
    <w:rsid w:val="007E21CF"/>
    <w:rsid w:val="007E6953"/>
    <w:rsid w:val="008136C7"/>
    <w:rsid w:val="00813C05"/>
    <w:rsid w:val="0081541E"/>
    <w:rsid w:val="008238D0"/>
    <w:rsid w:val="00843C86"/>
    <w:rsid w:val="0085203F"/>
    <w:rsid w:val="00855A46"/>
    <w:rsid w:val="00860675"/>
    <w:rsid w:val="008730B7"/>
    <w:rsid w:val="008731EE"/>
    <w:rsid w:val="00885BA7"/>
    <w:rsid w:val="00886CA0"/>
    <w:rsid w:val="0089421C"/>
    <w:rsid w:val="00896DA0"/>
    <w:rsid w:val="008A2B2F"/>
    <w:rsid w:val="008A39A0"/>
    <w:rsid w:val="008B18D8"/>
    <w:rsid w:val="008B62EB"/>
    <w:rsid w:val="008C7D33"/>
    <w:rsid w:val="008D20C9"/>
    <w:rsid w:val="008D561D"/>
    <w:rsid w:val="008E4FBD"/>
    <w:rsid w:val="008F01EE"/>
    <w:rsid w:val="008F11F0"/>
    <w:rsid w:val="008F16C7"/>
    <w:rsid w:val="008F4B21"/>
    <w:rsid w:val="008F62C2"/>
    <w:rsid w:val="0092548A"/>
    <w:rsid w:val="009321A0"/>
    <w:rsid w:val="00936A31"/>
    <w:rsid w:val="009379D2"/>
    <w:rsid w:val="00943B57"/>
    <w:rsid w:val="00955CC2"/>
    <w:rsid w:val="0097298F"/>
    <w:rsid w:val="00974AB2"/>
    <w:rsid w:val="009879BC"/>
    <w:rsid w:val="00992F78"/>
    <w:rsid w:val="009A7647"/>
    <w:rsid w:val="009B7963"/>
    <w:rsid w:val="009E722C"/>
    <w:rsid w:val="009F166F"/>
    <w:rsid w:val="00A16717"/>
    <w:rsid w:val="00A20AAC"/>
    <w:rsid w:val="00A501CA"/>
    <w:rsid w:val="00A50D0B"/>
    <w:rsid w:val="00A56385"/>
    <w:rsid w:val="00A57F73"/>
    <w:rsid w:val="00A704BC"/>
    <w:rsid w:val="00A70888"/>
    <w:rsid w:val="00A77837"/>
    <w:rsid w:val="00A8568C"/>
    <w:rsid w:val="00A94994"/>
    <w:rsid w:val="00A96C98"/>
    <w:rsid w:val="00AA120F"/>
    <w:rsid w:val="00AE2DBC"/>
    <w:rsid w:val="00AF3DD1"/>
    <w:rsid w:val="00B01A76"/>
    <w:rsid w:val="00B07BD3"/>
    <w:rsid w:val="00B07F24"/>
    <w:rsid w:val="00B10B0E"/>
    <w:rsid w:val="00B1471B"/>
    <w:rsid w:val="00B1550F"/>
    <w:rsid w:val="00B40E4B"/>
    <w:rsid w:val="00B456C9"/>
    <w:rsid w:val="00B63A05"/>
    <w:rsid w:val="00B72D78"/>
    <w:rsid w:val="00B84854"/>
    <w:rsid w:val="00B94A19"/>
    <w:rsid w:val="00BB3A1C"/>
    <w:rsid w:val="00BD2707"/>
    <w:rsid w:val="00BF570A"/>
    <w:rsid w:val="00C022D2"/>
    <w:rsid w:val="00C449A9"/>
    <w:rsid w:val="00C56A92"/>
    <w:rsid w:val="00C56DA3"/>
    <w:rsid w:val="00C60F6C"/>
    <w:rsid w:val="00C93299"/>
    <w:rsid w:val="00CB7244"/>
    <w:rsid w:val="00CD0097"/>
    <w:rsid w:val="00CD2B05"/>
    <w:rsid w:val="00CE1213"/>
    <w:rsid w:val="00CE2BDB"/>
    <w:rsid w:val="00CF4017"/>
    <w:rsid w:val="00CF5047"/>
    <w:rsid w:val="00D07E22"/>
    <w:rsid w:val="00D10500"/>
    <w:rsid w:val="00D14501"/>
    <w:rsid w:val="00D171F3"/>
    <w:rsid w:val="00D245D0"/>
    <w:rsid w:val="00D254F1"/>
    <w:rsid w:val="00D30341"/>
    <w:rsid w:val="00D347E8"/>
    <w:rsid w:val="00D550C0"/>
    <w:rsid w:val="00D63963"/>
    <w:rsid w:val="00D6452F"/>
    <w:rsid w:val="00D74883"/>
    <w:rsid w:val="00DB0828"/>
    <w:rsid w:val="00DD364D"/>
    <w:rsid w:val="00DD46C0"/>
    <w:rsid w:val="00DD53AE"/>
    <w:rsid w:val="00DF1178"/>
    <w:rsid w:val="00E12944"/>
    <w:rsid w:val="00E17C56"/>
    <w:rsid w:val="00E31462"/>
    <w:rsid w:val="00E41CF6"/>
    <w:rsid w:val="00E8299F"/>
    <w:rsid w:val="00E86C66"/>
    <w:rsid w:val="00E912C4"/>
    <w:rsid w:val="00E96625"/>
    <w:rsid w:val="00EA2F1A"/>
    <w:rsid w:val="00EB0438"/>
    <w:rsid w:val="00EB2383"/>
    <w:rsid w:val="00EC0171"/>
    <w:rsid w:val="00EC1846"/>
    <w:rsid w:val="00ED0421"/>
    <w:rsid w:val="00ED146B"/>
    <w:rsid w:val="00ED4D4D"/>
    <w:rsid w:val="00EE00AD"/>
    <w:rsid w:val="00EE2BB5"/>
    <w:rsid w:val="00EE4FA2"/>
    <w:rsid w:val="00EE6709"/>
    <w:rsid w:val="00EE70F6"/>
    <w:rsid w:val="00EF3165"/>
    <w:rsid w:val="00EF5A42"/>
    <w:rsid w:val="00EF5ABD"/>
    <w:rsid w:val="00F01017"/>
    <w:rsid w:val="00F0270E"/>
    <w:rsid w:val="00F02858"/>
    <w:rsid w:val="00F23896"/>
    <w:rsid w:val="00F315E5"/>
    <w:rsid w:val="00F577F5"/>
    <w:rsid w:val="00F75F48"/>
    <w:rsid w:val="00F770BA"/>
    <w:rsid w:val="00F948EC"/>
    <w:rsid w:val="00FB17EA"/>
    <w:rsid w:val="00FF06B4"/>
    <w:rsid w:val="00FF0C7C"/>
    <w:rsid w:val="00FF20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CF1D"/>
  <w15:docId w15:val="{38CF58DF-CC91-4EA0-B882-83F97490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61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2.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EA2B0-BD5B-4336-9F9C-B656F71A3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660C8B-63D6-41FB-887C-8C73160277FB}">
  <ds:schemaRefs>
    <ds:schemaRef ds:uri="http://schemas.openxmlformats.org/officeDocument/2006/bibliography"/>
  </ds:schemaRefs>
</ds:datastoreItem>
</file>

<file path=customXml/itemProps5.xml><?xml version="1.0" encoding="utf-8"?>
<ds:datastoreItem xmlns:ds="http://schemas.openxmlformats.org/officeDocument/2006/customXml" ds:itemID="{C764625E-4439-4041-B05D-BD42EA5C83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Fyfe, P (Carntyne Primary)</dc:creator>
  <cp:keywords>[OFFICIAL]</cp:keywords>
  <dc:description/>
  <cp:lastModifiedBy>Fyfe, P ( Barmulloch  Primary )</cp:lastModifiedBy>
  <cp:revision>3</cp:revision>
  <cp:lastPrinted>2023-03-14T12:56:00Z</cp:lastPrinted>
  <dcterms:created xsi:type="dcterms:W3CDTF">2025-05-06T19:44:00Z</dcterms:created>
  <dcterms:modified xsi:type="dcterms:W3CDTF">2025-05-06T19:44:00Z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