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D2A" w:rsidRDefault="002E7474" w:rsidP="00557D2A">
      <w:pPr>
        <w:jc w:val="center"/>
        <w:rPr>
          <w:rFonts w:asciiTheme="minorHAnsi" w:eastAsia="Times New Roman" w:hAnsiTheme="minorHAnsi"/>
          <w:b/>
          <w:sz w:val="36"/>
          <w:szCs w:val="32"/>
          <w:lang w:eastAsia="en-GB"/>
        </w:rPr>
      </w:pPr>
      <w:r>
        <w:rPr>
          <w:noProof/>
          <w:lang w:eastAsia="en-GB"/>
        </w:rPr>
        <w:drawing>
          <wp:anchor distT="0" distB="0" distL="114300" distR="114300" simplePos="0" relativeHeight="251663360" behindDoc="0" locked="0" layoutInCell="1" allowOverlap="1" wp14:anchorId="7B5F79E6" wp14:editId="18D464F8">
            <wp:simplePos x="0" y="0"/>
            <wp:positionH relativeFrom="column">
              <wp:posOffset>5992495</wp:posOffset>
            </wp:positionH>
            <wp:positionV relativeFrom="paragraph">
              <wp:posOffset>-142875</wp:posOffset>
            </wp:positionV>
            <wp:extent cx="720725" cy="996950"/>
            <wp:effectExtent l="0" t="0" r="3175" b="0"/>
            <wp:wrapSquare wrapText="bothSides"/>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725" cy="996950"/>
                    </a:xfrm>
                    <a:prstGeom prst="rect">
                      <a:avLst/>
                    </a:prstGeom>
                    <a:noFill/>
                  </pic:spPr>
                </pic:pic>
              </a:graphicData>
            </a:graphic>
            <wp14:sizeRelH relativeFrom="page">
              <wp14:pctWidth>0</wp14:pctWidth>
            </wp14:sizeRelH>
            <wp14:sizeRelV relativeFrom="page">
              <wp14:pctHeight>0</wp14:pctHeight>
            </wp14:sizeRelV>
          </wp:anchor>
        </w:drawing>
      </w:r>
      <w:r w:rsidR="00A10E41">
        <w:rPr>
          <w:noProof/>
          <w:lang w:eastAsia="en-GB"/>
        </w:rPr>
        <w:drawing>
          <wp:anchor distT="0" distB="0" distL="114300" distR="114300" simplePos="0" relativeHeight="251661312" behindDoc="0" locked="0" layoutInCell="1" allowOverlap="1" wp14:anchorId="4B0F066F" wp14:editId="1A76C032">
            <wp:simplePos x="0" y="0"/>
            <wp:positionH relativeFrom="column">
              <wp:posOffset>67945</wp:posOffset>
            </wp:positionH>
            <wp:positionV relativeFrom="paragraph">
              <wp:posOffset>-247650</wp:posOffset>
            </wp:positionV>
            <wp:extent cx="720725" cy="996950"/>
            <wp:effectExtent l="0" t="0" r="3175" b="0"/>
            <wp:wrapSquare wrapText="bothSides"/>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725" cy="996950"/>
                    </a:xfrm>
                    <a:prstGeom prst="rect">
                      <a:avLst/>
                    </a:prstGeom>
                    <a:noFill/>
                  </pic:spPr>
                </pic:pic>
              </a:graphicData>
            </a:graphic>
            <wp14:sizeRelH relativeFrom="page">
              <wp14:pctWidth>0</wp14:pctWidth>
            </wp14:sizeRelH>
            <wp14:sizeRelV relativeFrom="page">
              <wp14:pctHeight>0</wp14:pctHeight>
            </wp14:sizeRelV>
          </wp:anchor>
        </w:drawing>
      </w:r>
      <w:r w:rsidR="00557D2A">
        <w:rPr>
          <w:rFonts w:asciiTheme="minorHAnsi" w:eastAsia="Times New Roman" w:hAnsiTheme="minorHAnsi"/>
          <w:b/>
          <w:sz w:val="36"/>
          <w:szCs w:val="32"/>
          <w:lang w:eastAsia="en-GB"/>
        </w:rPr>
        <w:t xml:space="preserve">Ashpark Primary School </w:t>
      </w:r>
    </w:p>
    <w:p w:rsidR="00557D2A" w:rsidRDefault="00557D2A" w:rsidP="00557D2A">
      <w:pPr>
        <w:jc w:val="center"/>
        <w:rPr>
          <w:rFonts w:asciiTheme="minorHAnsi" w:eastAsia="Times New Roman" w:hAnsiTheme="minorHAnsi"/>
          <w:b/>
          <w:sz w:val="36"/>
          <w:szCs w:val="32"/>
          <w:lang w:eastAsia="en-GB"/>
        </w:rPr>
      </w:pPr>
      <w:r>
        <w:rPr>
          <w:rFonts w:asciiTheme="minorHAnsi" w:eastAsia="Times New Roman" w:hAnsiTheme="minorHAnsi"/>
          <w:b/>
          <w:sz w:val="36"/>
          <w:szCs w:val="32"/>
          <w:lang w:eastAsia="en-GB"/>
        </w:rPr>
        <w:t xml:space="preserve">Interdisciplinary Learning (IDL) Policy </w:t>
      </w:r>
    </w:p>
    <w:p w:rsidR="00557D2A" w:rsidRPr="00557D2A" w:rsidRDefault="00557D2A" w:rsidP="00557D2A">
      <w:pPr>
        <w:rPr>
          <w:rFonts w:asciiTheme="minorHAnsi" w:eastAsia="Times New Roman" w:hAnsiTheme="minorHAnsi"/>
          <w:b/>
          <w:sz w:val="32"/>
          <w:szCs w:val="28"/>
          <w:u w:val="single"/>
          <w:lang w:eastAsia="en-GB"/>
        </w:rPr>
      </w:pPr>
      <w:r w:rsidRPr="00557D2A">
        <w:rPr>
          <w:rFonts w:asciiTheme="minorHAnsi" w:eastAsia="Times New Roman" w:hAnsiTheme="minorHAnsi"/>
          <w:b/>
          <w:sz w:val="32"/>
          <w:szCs w:val="28"/>
          <w:u w:val="single"/>
          <w:lang w:eastAsia="en-GB"/>
        </w:rPr>
        <w:t>Rationale</w:t>
      </w:r>
    </w:p>
    <w:p w:rsidR="00557D2A" w:rsidRPr="00A60266" w:rsidRDefault="00A10E41" w:rsidP="00557D2A">
      <w:pPr>
        <w:spacing w:line="276" w:lineRule="auto"/>
        <w:jc w:val="both"/>
        <w:rPr>
          <w:rFonts w:asciiTheme="minorHAnsi" w:hAnsiTheme="minorHAnsi"/>
        </w:rPr>
      </w:pPr>
      <w:r>
        <w:rPr>
          <w:rFonts w:asciiTheme="minorHAnsi" w:hAnsiTheme="minorHAnsi"/>
        </w:rPr>
        <w:t xml:space="preserve">At </w:t>
      </w:r>
      <w:r w:rsidR="00557D2A">
        <w:rPr>
          <w:rFonts w:asciiTheme="minorHAnsi" w:hAnsiTheme="minorHAnsi"/>
        </w:rPr>
        <w:t xml:space="preserve">Ashpark Primary School, </w:t>
      </w:r>
      <w:r w:rsidR="00557D2A" w:rsidRPr="00A60266">
        <w:rPr>
          <w:rFonts w:asciiTheme="minorHAnsi" w:hAnsiTheme="minorHAnsi"/>
        </w:rPr>
        <w:t xml:space="preserve">the curriculum is delivered in a number of ways </w:t>
      </w:r>
      <w:r w:rsidR="00557D2A" w:rsidRPr="00A60266">
        <w:rPr>
          <w:rFonts w:asciiTheme="minorHAnsi" w:hAnsiTheme="minorHAnsi"/>
          <w:color w:val="000000" w:themeColor="text1"/>
        </w:rPr>
        <w:t xml:space="preserve">across </w:t>
      </w:r>
      <w:r w:rsidR="00557D2A" w:rsidRPr="00A60266">
        <w:rPr>
          <w:rFonts w:asciiTheme="minorHAnsi" w:hAnsiTheme="minorHAnsi"/>
        </w:rPr>
        <w:t>the four contexts for learning:</w:t>
      </w:r>
    </w:p>
    <w:p w:rsidR="00557D2A" w:rsidRPr="00A60266" w:rsidRDefault="00557D2A" w:rsidP="00557D2A">
      <w:pPr>
        <w:pStyle w:val="ListParagraph"/>
        <w:numPr>
          <w:ilvl w:val="0"/>
          <w:numId w:val="3"/>
        </w:numPr>
        <w:spacing w:line="276" w:lineRule="auto"/>
        <w:jc w:val="both"/>
        <w:rPr>
          <w:rFonts w:asciiTheme="minorHAnsi" w:hAnsiTheme="minorHAnsi"/>
        </w:rPr>
      </w:pPr>
      <w:r w:rsidRPr="00A60266">
        <w:rPr>
          <w:rFonts w:asciiTheme="minorHAnsi" w:hAnsiTheme="minorHAnsi"/>
        </w:rPr>
        <w:t>Ethos and life of the school as a community</w:t>
      </w:r>
    </w:p>
    <w:p w:rsidR="00557D2A" w:rsidRPr="00A60266" w:rsidRDefault="00557D2A" w:rsidP="00557D2A">
      <w:pPr>
        <w:pStyle w:val="ListParagraph"/>
        <w:numPr>
          <w:ilvl w:val="0"/>
          <w:numId w:val="3"/>
        </w:numPr>
        <w:spacing w:line="276" w:lineRule="auto"/>
        <w:jc w:val="both"/>
        <w:rPr>
          <w:rFonts w:asciiTheme="minorHAnsi" w:hAnsiTheme="minorHAnsi"/>
        </w:rPr>
      </w:pPr>
      <w:r w:rsidRPr="00A60266">
        <w:rPr>
          <w:rFonts w:asciiTheme="minorHAnsi" w:hAnsiTheme="minorHAnsi"/>
        </w:rPr>
        <w:t>Opportunities for personal achievement</w:t>
      </w:r>
    </w:p>
    <w:p w:rsidR="00557D2A" w:rsidRPr="00A60266" w:rsidRDefault="00557D2A" w:rsidP="00557D2A">
      <w:pPr>
        <w:pStyle w:val="ListParagraph"/>
        <w:numPr>
          <w:ilvl w:val="0"/>
          <w:numId w:val="3"/>
        </w:numPr>
        <w:spacing w:line="276" w:lineRule="auto"/>
        <w:jc w:val="both"/>
        <w:rPr>
          <w:rFonts w:asciiTheme="minorHAnsi" w:hAnsiTheme="minorHAnsi"/>
        </w:rPr>
      </w:pPr>
      <w:r w:rsidRPr="00A60266">
        <w:rPr>
          <w:rFonts w:asciiTheme="minorHAnsi" w:hAnsiTheme="minorHAnsi"/>
        </w:rPr>
        <w:t>Curriculum areas and subjects</w:t>
      </w:r>
    </w:p>
    <w:p w:rsidR="00557D2A" w:rsidRPr="00A60266" w:rsidRDefault="00557D2A" w:rsidP="00557D2A">
      <w:pPr>
        <w:pStyle w:val="ListParagraph"/>
        <w:numPr>
          <w:ilvl w:val="0"/>
          <w:numId w:val="3"/>
        </w:numPr>
        <w:spacing w:line="276" w:lineRule="auto"/>
        <w:jc w:val="both"/>
        <w:rPr>
          <w:rFonts w:asciiTheme="minorHAnsi" w:hAnsiTheme="minorHAnsi"/>
        </w:rPr>
      </w:pPr>
      <w:r w:rsidRPr="00A60266">
        <w:rPr>
          <w:rFonts w:asciiTheme="minorHAnsi" w:hAnsiTheme="minorHAnsi"/>
        </w:rPr>
        <w:t>Interdisciplinary learning</w:t>
      </w:r>
    </w:p>
    <w:p w:rsidR="00557D2A" w:rsidRPr="00A60266" w:rsidRDefault="00557D2A" w:rsidP="00557D2A">
      <w:pPr>
        <w:spacing w:line="276" w:lineRule="auto"/>
        <w:jc w:val="both"/>
        <w:rPr>
          <w:rFonts w:asciiTheme="minorHAnsi" w:hAnsiTheme="minorHAnsi"/>
        </w:rPr>
      </w:pPr>
      <w:r w:rsidRPr="00A60266">
        <w:rPr>
          <w:rFonts w:asciiTheme="minorHAnsi" w:hAnsiTheme="minorHAnsi"/>
        </w:rPr>
        <w:t>Experiences and outcomes are delivered in a combination of ways:</w:t>
      </w:r>
    </w:p>
    <w:p w:rsidR="00557D2A" w:rsidRDefault="00557D2A" w:rsidP="00557D2A">
      <w:pPr>
        <w:pStyle w:val="ListParagraph"/>
        <w:numPr>
          <w:ilvl w:val="0"/>
          <w:numId w:val="4"/>
        </w:numPr>
        <w:spacing w:line="276" w:lineRule="auto"/>
        <w:jc w:val="both"/>
        <w:rPr>
          <w:rFonts w:asciiTheme="minorHAnsi" w:hAnsiTheme="minorHAnsi"/>
        </w:rPr>
      </w:pPr>
      <w:r w:rsidRPr="00A60266">
        <w:rPr>
          <w:rFonts w:asciiTheme="minorHAnsi" w:hAnsiTheme="minorHAnsi"/>
          <w:b/>
        </w:rPr>
        <w:t>Discrete learning</w:t>
      </w:r>
      <w:r w:rsidRPr="00A60266">
        <w:rPr>
          <w:rFonts w:asciiTheme="minorHAnsi" w:hAnsiTheme="minorHAnsi"/>
        </w:rPr>
        <w:t>: This is where knowledge, understanding and skills are taught in separate subject areas</w:t>
      </w:r>
      <w:r>
        <w:rPr>
          <w:rFonts w:asciiTheme="minorHAnsi" w:hAnsiTheme="minorHAnsi"/>
        </w:rPr>
        <w:t xml:space="preserve">. </w:t>
      </w:r>
      <w:r w:rsidRPr="00B63EE1">
        <w:rPr>
          <w:rFonts w:asciiTheme="minorHAnsi" w:hAnsiTheme="minorHAnsi"/>
        </w:rPr>
        <w:t>e</w:t>
      </w:r>
      <w:r w:rsidRPr="00A60266">
        <w:rPr>
          <w:rFonts w:asciiTheme="minorHAnsi" w:hAnsiTheme="minorHAnsi"/>
        </w:rPr>
        <w:t>.g. A discrete Science lesson focusing only on experiences and outcomes from Sciences. Discrete teaching of essential subject content is vital, but not sufficient.</w:t>
      </w:r>
    </w:p>
    <w:p w:rsidR="00557D2A" w:rsidRPr="00A60266" w:rsidRDefault="00557D2A" w:rsidP="00557D2A">
      <w:pPr>
        <w:pStyle w:val="ListParagraph"/>
        <w:spacing w:line="276" w:lineRule="auto"/>
        <w:ind w:left="765"/>
        <w:jc w:val="both"/>
        <w:rPr>
          <w:rFonts w:asciiTheme="minorHAnsi" w:hAnsiTheme="minorHAnsi"/>
        </w:rPr>
      </w:pPr>
    </w:p>
    <w:p w:rsidR="00557D2A" w:rsidRPr="00A60266" w:rsidRDefault="00557D2A" w:rsidP="00557D2A">
      <w:pPr>
        <w:pStyle w:val="ListParagraph"/>
        <w:numPr>
          <w:ilvl w:val="0"/>
          <w:numId w:val="4"/>
        </w:numPr>
        <w:spacing w:line="276" w:lineRule="auto"/>
        <w:jc w:val="both"/>
        <w:rPr>
          <w:rFonts w:asciiTheme="minorHAnsi" w:hAnsiTheme="minorHAnsi"/>
        </w:rPr>
      </w:pPr>
      <w:r w:rsidRPr="00A60266">
        <w:rPr>
          <w:rFonts w:asciiTheme="minorHAnsi" w:hAnsiTheme="minorHAnsi"/>
          <w:b/>
        </w:rPr>
        <w:t>Cross-curricular learning</w:t>
      </w:r>
      <w:r w:rsidRPr="00A60266">
        <w:rPr>
          <w:rFonts w:asciiTheme="minorHAnsi" w:hAnsiTheme="minorHAnsi"/>
        </w:rPr>
        <w:t>: This is where a number of experiences and outcomes from across different subject areas</w:t>
      </w:r>
      <w:r>
        <w:rPr>
          <w:rFonts w:asciiTheme="minorHAnsi" w:hAnsiTheme="minorHAnsi"/>
        </w:rPr>
        <w:t>, with related knowledge, understanding and skills,</w:t>
      </w:r>
      <w:r w:rsidRPr="00A60266">
        <w:rPr>
          <w:rFonts w:asciiTheme="minorHAnsi" w:hAnsiTheme="minorHAnsi"/>
        </w:rPr>
        <w:t xml:space="preserve"> are developed through relevant contexts over a period of time </w:t>
      </w:r>
      <w:r w:rsidRPr="00B63EE1">
        <w:rPr>
          <w:rFonts w:asciiTheme="minorHAnsi" w:hAnsiTheme="minorHAnsi"/>
        </w:rPr>
        <w:t>e</w:t>
      </w:r>
      <w:r w:rsidRPr="00A60266">
        <w:rPr>
          <w:rFonts w:asciiTheme="minorHAnsi" w:hAnsiTheme="minorHAnsi"/>
        </w:rPr>
        <w:t xml:space="preserve">.g. Delivering a series of lessons using the context of The Rainforest. </w:t>
      </w:r>
    </w:p>
    <w:p w:rsidR="00557D2A" w:rsidRPr="00A60266" w:rsidRDefault="00557D2A" w:rsidP="00557D2A">
      <w:pPr>
        <w:pStyle w:val="ListParagraph"/>
        <w:spacing w:line="276" w:lineRule="auto"/>
        <w:ind w:left="765"/>
        <w:jc w:val="both"/>
        <w:rPr>
          <w:rFonts w:asciiTheme="minorHAnsi" w:hAnsiTheme="minorHAnsi"/>
        </w:rPr>
      </w:pPr>
    </w:p>
    <w:p w:rsidR="00557D2A" w:rsidRPr="00A60266" w:rsidRDefault="00557D2A" w:rsidP="00557D2A">
      <w:pPr>
        <w:pStyle w:val="ListParagraph"/>
        <w:numPr>
          <w:ilvl w:val="0"/>
          <w:numId w:val="4"/>
        </w:numPr>
        <w:spacing w:line="276" w:lineRule="auto"/>
        <w:jc w:val="both"/>
        <w:rPr>
          <w:rFonts w:asciiTheme="minorHAnsi" w:hAnsiTheme="minorHAnsi"/>
        </w:rPr>
      </w:pPr>
      <w:r w:rsidRPr="00A60266">
        <w:rPr>
          <w:rFonts w:asciiTheme="minorHAnsi" w:hAnsiTheme="minorHAnsi"/>
          <w:b/>
        </w:rPr>
        <w:t xml:space="preserve">Interdisciplinary learning: </w:t>
      </w:r>
      <w:r w:rsidRPr="00A60266">
        <w:rPr>
          <w:rFonts w:asciiTheme="minorHAnsi" w:hAnsiTheme="minorHAnsi"/>
        </w:rPr>
        <w:t>This is a planned approach which focuses on;</w:t>
      </w:r>
    </w:p>
    <w:p w:rsidR="00557D2A" w:rsidRPr="00A60266" w:rsidRDefault="00557D2A" w:rsidP="00557D2A">
      <w:pPr>
        <w:pStyle w:val="ListParagraph"/>
        <w:numPr>
          <w:ilvl w:val="0"/>
          <w:numId w:val="5"/>
        </w:numPr>
        <w:spacing w:line="276" w:lineRule="auto"/>
        <w:jc w:val="both"/>
        <w:rPr>
          <w:rFonts w:asciiTheme="minorHAnsi" w:hAnsiTheme="minorHAnsi"/>
        </w:rPr>
      </w:pPr>
      <w:r w:rsidRPr="00A60266">
        <w:rPr>
          <w:rFonts w:asciiTheme="minorHAnsi" w:hAnsiTheme="minorHAnsi"/>
        </w:rPr>
        <w:t>the development of transferable skills across disciplines (two or three at the most)</w:t>
      </w:r>
    </w:p>
    <w:p w:rsidR="00557D2A" w:rsidRDefault="00557D2A" w:rsidP="00557D2A">
      <w:pPr>
        <w:pStyle w:val="ListParagraph"/>
        <w:numPr>
          <w:ilvl w:val="0"/>
          <w:numId w:val="5"/>
        </w:numPr>
        <w:spacing w:line="276" w:lineRule="auto"/>
        <w:jc w:val="both"/>
        <w:rPr>
          <w:rFonts w:asciiTheme="minorHAnsi" w:hAnsiTheme="minorHAnsi"/>
        </w:rPr>
      </w:pPr>
      <w:r w:rsidRPr="00A60266">
        <w:rPr>
          <w:rFonts w:asciiTheme="minorHAnsi" w:hAnsiTheme="minorHAnsi"/>
        </w:rPr>
        <w:t xml:space="preserve">learning that develops the ability to apply </w:t>
      </w:r>
      <w:r>
        <w:rPr>
          <w:rFonts w:asciiTheme="minorHAnsi" w:hAnsiTheme="minorHAnsi"/>
        </w:rPr>
        <w:t xml:space="preserve">knowledge, understanding and skills </w:t>
      </w:r>
      <w:r w:rsidRPr="00A60266">
        <w:rPr>
          <w:rFonts w:asciiTheme="minorHAnsi" w:hAnsiTheme="minorHAnsi"/>
        </w:rPr>
        <w:t xml:space="preserve">and see the relevance of skills from one discipline to another. </w:t>
      </w:r>
    </w:p>
    <w:p w:rsidR="00557D2A" w:rsidRPr="008B398B" w:rsidRDefault="00557D2A" w:rsidP="00557D2A"/>
    <w:p w:rsidR="00557D2A" w:rsidRPr="00A60266" w:rsidRDefault="00557D2A" w:rsidP="00557D2A">
      <w:pPr>
        <w:spacing w:line="276" w:lineRule="auto"/>
        <w:ind w:left="360"/>
        <w:jc w:val="both"/>
        <w:rPr>
          <w:rFonts w:asciiTheme="minorHAnsi" w:hAnsiTheme="minorHAnsi"/>
        </w:rPr>
      </w:pPr>
      <w:r w:rsidRPr="00A60266">
        <w:rPr>
          <w:rFonts w:asciiTheme="minorHAnsi" w:hAnsiTheme="minorHAnsi"/>
          <w:noProof/>
          <w:lang w:eastAsia="en-GB"/>
        </w:rPr>
        <w:drawing>
          <wp:inline distT="0" distB="0" distL="0" distR="0" wp14:anchorId="536CEB0D" wp14:editId="14823994">
            <wp:extent cx="6296025" cy="2895600"/>
            <wp:effectExtent l="95250" t="0" r="47625" b="571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57D2A" w:rsidRDefault="00557D2A" w:rsidP="00557D2A">
      <w:pPr>
        <w:spacing w:line="276" w:lineRule="auto"/>
        <w:ind w:left="360"/>
        <w:jc w:val="center"/>
        <w:rPr>
          <w:rFonts w:asciiTheme="minorHAnsi" w:hAnsiTheme="minorHAnsi"/>
        </w:rPr>
      </w:pPr>
    </w:p>
    <w:p w:rsidR="00557D2A" w:rsidRDefault="00557D2A" w:rsidP="00557D2A">
      <w:pPr>
        <w:spacing w:line="276" w:lineRule="auto"/>
        <w:jc w:val="both"/>
        <w:rPr>
          <w:rFonts w:asciiTheme="minorHAnsi" w:hAnsiTheme="minorHAnsi"/>
        </w:rPr>
      </w:pPr>
      <w:r w:rsidRPr="005E1A18">
        <w:rPr>
          <w:rFonts w:asciiTheme="minorHAnsi" w:hAnsiTheme="minorHAnsi"/>
        </w:rPr>
        <w:lastRenderedPageBreak/>
        <w:t xml:space="preserve">An interdisciplinary experience must be </w:t>
      </w:r>
      <w:r w:rsidRPr="005E1A18">
        <w:rPr>
          <w:rFonts w:asciiTheme="minorHAnsi" w:hAnsiTheme="minorHAnsi"/>
          <w:b/>
        </w:rPr>
        <w:t xml:space="preserve">focused </w:t>
      </w:r>
      <w:r w:rsidRPr="005E1A18">
        <w:rPr>
          <w:rFonts w:asciiTheme="minorHAnsi" w:hAnsiTheme="minorHAnsi"/>
        </w:rPr>
        <w:t xml:space="preserve">on a very specific, small number of experiences and outcomes, two or three at the most.  There must be a real </w:t>
      </w:r>
      <w:r w:rsidRPr="005E1A18">
        <w:rPr>
          <w:rFonts w:asciiTheme="minorHAnsi" w:hAnsiTheme="minorHAnsi"/>
          <w:b/>
        </w:rPr>
        <w:t xml:space="preserve">depth </w:t>
      </w:r>
      <w:r w:rsidRPr="005E1A18">
        <w:rPr>
          <w:rFonts w:asciiTheme="minorHAnsi" w:hAnsiTheme="minorHAnsi"/>
        </w:rPr>
        <w:t xml:space="preserve">of learning where the </w:t>
      </w:r>
      <w:r w:rsidRPr="005E1A18">
        <w:rPr>
          <w:rFonts w:asciiTheme="minorHAnsi" w:hAnsiTheme="minorHAnsi"/>
          <w:b/>
        </w:rPr>
        <w:t>planning</w:t>
      </w:r>
      <w:r w:rsidRPr="005E1A18">
        <w:rPr>
          <w:rFonts w:asciiTheme="minorHAnsi" w:hAnsiTheme="minorHAnsi"/>
        </w:rPr>
        <w:t xml:space="preserve"> must concentrate on the </w:t>
      </w:r>
      <w:r w:rsidRPr="005E1A18">
        <w:rPr>
          <w:rFonts w:asciiTheme="minorHAnsi" w:hAnsiTheme="minorHAnsi"/>
          <w:b/>
        </w:rPr>
        <w:t xml:space="preserve">application </w:t>
      </w:r>
      <w:r w:rsidRPr="005E1A18">
        <w:rPr>
          <w:rFonts w:asciiTheme="minorHAnsi" w:hAnsiTheme="minorHAnsi"/>
        </w:rPr>
        <w:t xml:space="preserve">of knowledge, understanding and skills in a </w:t>
      </w:r>
      <w:r w:rsidRPr="005E1A18">
        <w:rPr>
          <w:rFonts w:asciiTheme="minorHAnsi" w:hAnsiTheme="minorHAnsi"/>
          <w:b/>
        </w:rPr>
        <w:t>meaningful context</w:t>
      </w:r>
      <w:r>
        <w:rPr>
          <w:rFonts w:asciiTheme="minorHAnsi" w:hAnsiTheme="minorHAnsi"/>
        </w:rPr>
        <w:t>.</w:t>
      </w:r>
    </w:p>
    <w:p w:rsidR="00557D2A" w:rsidRPr="00A60266" w:rsidRDefault="00557D2A" w:rsidP="00557D2A">
      <w:pPr>
        <w:spacing w:line="276" w:lineRule="auto"/>
        <w:ind w:left="360"/>
        <w:jc w:val="center"/>
        <w:rPr>
          <w:rFonts w:asciiTheme="minorHAnsi" w:hAnsiTheme="minorHAnsi"/>
        </w:rPr>
      </w:pPr>
      <w:r w:rsidRPr="00A60266">
        <w:rPr>
          <w:rFonts w:asciiTheme="minorHAnsi" w:hAnsiTheme="minorHAnsi"/>
          <w:noProof/>
          <w:lang w:eastAsia="en-GB"/>
        </w:rPr>
        <w:drawing>
          <wp:inline distT="0" distB="0" distL="0" distR="0" wp14:anchorId="4F9E2143" wp14:editId="006EE8D3">
            <wp:extent cx="5219700" cy="3238500"/>
            <wp:effectExtent l="0" t="57150" r="19050" b="1143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57D2A" w:rsidRPr="00A60266" w:rsidRDefault="00557D2A" w:rsidP="00557D2A">
      <w:pPr>
        <w:spacing w:line="276" w:lineRule="auto"/>
        <w:jc w:val="both"/>
        <w:rPr>
          <w:rFonts w:asciiTheme="minorHAnsi" w:hAnsiTheme="minorHAnsi"/>
        </w:rPr>
      </w:pPr>
      <w:r w:rsidRPr="00A60266">
        <w:rPr>
          <w:rFonts w:asciiTheme="minorHAnsi" w:hAnsiTheme="minorHAnsi"/>
        </w:rPr>
        <w:t xml:space="preserve"> </w:t>
      </w:r>
    </w:p>
    <w:p w:rsidR="00557D2A" w:rsidRDefault="00557D2A" w:rsidP="00557D2A">
      <w:pPr>
        <w:spacing w:after="0" w:line="276" w:lineRule="auto"/>
        <w:jc w:val="both"/>
        <w:rPr>
          <w:rFonts w:asciiTheme="minorHAnsi" w:hAnsiTheme="minorHAnsi"/>
        </w:rPr>
      </w:pPr>
      <w:r w:rsidRPr="00A60266">
        <w:rPr>
          <w:rFonts w:asciiTheme="minorHAnsi" w:hAnsiTheme="minorHAnsi"/>
        </w:rPr>
        <w:t xml:space="preserve">Effective IDL can be delivered through an </w:t>
      </w:r>
      <w:r>
        <w:rPr>
          <w:rFonts w:asciiTheme="minorHAnsi" w:hAnsiTheme="minorHAnsi"/>
        </w:rPr>
        <w:t>‘I</w:t>
      </w:r>
      <w:r w:rsidRPr="00A60266">
        <w:rPr>
          <w:rFonts w:asciiTheme="minorHAnsi" w:hAnsiTheme="minorHAnsi"/>
        </w:rPr>
        <w:t>ssue</w:t>
      </w:r>
      <w:r>
        <w:rPr>
          <w:rFonts w:asciiTheme="minorHAnsi" w:hAnsiTheme="minorHAnsi"/>
        </w:rPr>
        <w:t>’</w:t>
      </w:r>
      <w:r w:rsidRPr="00A60266">
        <w:rPr>
          <w:rFonts w:asciiTheme="minorHAnsi" w:hAnsiTheme="minorHAnsi"/>
        </w:rPr>
        <w:t xml:space="preserve"> or ‘Big Question’.  In simple terms asking a question </w:t>
      </w:r>
      <w:r>
        <w:rPr>
          <w:rFonts w:asciiTheme="minorHAnsi" w:hAnsiTheme="minorHAnsi"/>
        </w:rPr>
        <w:t xml:space="preserve">that requires investigation i.e. </w:t>
      </w:r>
      <w:r w:rsidRPr="00A60266">
        <w:rPr>
          <w:rFonts w:asciiTheme="minorHAnsi" w:hAnsiTheme="minorHAnsi"/>
        </w:rPr>
        <w:t xml:space="preserve">where pupils cannot immediately </w:t>
      </w:r>
      <w:r>
        <w:rPr>
          <w:rFonts w:asciiTheme="minorHAnsi" w:hAnsiTheme="minorHAnsi"/>
        </w:rPr>
        <w:t>answer the question</w:t>
      </w:r>
      <w:r w:rsidRPr="00A60266">
        <w:rPr>
          <w:rFonts w:asciiTheme="minorHAnsi" w:hAnsiTheme="minorHAnsi"/>
        </w:rPr>
        <w:t xml:space="preserve">.  </w:t>
      </w:r>
      <w:r>
        <w:rPr>
          <w:rFonts w:asciiTheme="minorHAnsi" w:hAnsiTheme="minorHAnsi"/>
        </w:rPr>
        <w:t xml:space="preserve">Both of these IDL opportunities can be identified within </w:t>
      </w:r>
      <w:r w:rsidRPr="00A60266">
        <w:rPr>
          <w:rFonts w:asciiTheme="minorHAnsi" w:hAnsiTheme="minorHAnsi"/>
        </w:rPr>
        <w:t>a cross curricular theme or respond to a current or significant event.</w:t>
      </w:r>
      <w:r>
        <w:rPr>
          <w:rFonts w:asciiTheme="minorHAnsi" w:hAnsiTheme="minorHAnsi"/>
        </w:rPr>
        <w:t xml:space="preserve"> These may, or may not be, open-ended with no end product.</w:t>
      </w:r>
    </w:p>
    <w:p w:rsidR="00557D2A" w:rsidRDefault="00557D2A" w:rsidP="00557D2A">
      <w:pPr>
        <w:spacing w:after="0" w:line="276" w:lineRule="auto"/>
        <w:jc w:val="both"/>
        <w:rPr>
          <w:rFonts w:asciiTheme="minorHAnsi" w:hAnsiTheme="minorHAnsi"/>
        </w:rPr>
      </w:pPr>
    </w:p>
    <w:p w:rsidR="00557D2A" w:rsidRDefault="00557D2A" w:rsidP="00557D2A">
      <w:pPr>
        <w:spacing w:after="0" w:line="276" w:lineRule="auto"/>
        <w:jc w:val="both"/>
        <w:rPr>
          <w:rFonts w:asciiTheme="minorHAnsi" w:hAnsiTheme="minorHAnsi"/>
        </w:rPr>
      </w:pPr>
      <w:r w:rsidRPr="00A60266">
        <w:rPr>
          <w:rFonts w:asciiTheme="minorHAnsi" w:hAnsiTheme="minorHAnsi"/>
        </w:rPr>
        <w:t xml:space="preserve">IDL can also be planned and delivered to take the form of a </w:t>
      </w:r>
      <w:r>
        <w:rPr>
          <w:rFonts w:asciiTheme="minorHAnsi" w:hAnsiTheme="minorHAnsi"/>
        </w:rPr>
        <w:t>‘C</w:t>
      </w:r>
      <w:r w:rsidRPr="00A60266">
        <w:rPr>
          <w:rFonts w:asciiTheme="minorHAnsi" w:hAnsiTheme="minorHAnsi"/>
        </w:rPr>
        <w:t>hallenge</w:t>
      </w:r>
      <w:r>
        <w:rPr>
          <w:rFonts w:asciiTheme="minorHAnsi" w:hAnsiTheme="minorHAnsi"/>
        </w:rPr>
        <w:t>’</w:t>
      </w:r>
      <w:r w:rsidRPr="00A60266">
        <w:rPr>
          <w:rFonts w:asciiTheme="minorHAnsi" w:hAnsiTheme="minorHAnsi"/>
        </w:rPr>
        <w:t xml:space="preserve"> or </w:t>
      </w:r>
      <w:r>
        <w:rPr>
          <w:rFonts w:asciiTheme="minorHAnsi" w:hAnsiTheme="minorHAnsi"/>
        </w:rPr>
        <w:t>‘P</w:t>
      </w:r>
      <w:r w:rsidRPr="00A60266">
        <w:rPr>
          <w:rFonts w:asciiTheme="minorHAnsi" w:hAnsiTheme="minorHAnsi"/>
        </w:rPr>
        <w:t>roblem</w:t>
      </w:r>
      <w:r>
        <w:rPr>
          <w:rFonts w:asciiTheme="minorHAnsi" w:hAnsiTheme="minorHAnsi"/>
        </w:rPr>
        <w:t>’</w:t>
      </w:r>
      <w:r w:rsidRPr="00A60266">
        <w:rPr>
          <w:rFonts w:asciiTheme="minorHAnsi" w:hAnsiTheme="minorHAnsi"/>
        </w:rPr>
        <w:t xml:space="preserve"> that may lead to an end product. </w:t>
      </w:r>
    </w:p>
    <w:p w:rsidR="00557D2A" w:rsidRPr="00A60266" w:rsidRDefault="00557D2A" w:rsidP="00557D2A">
      <w:pPr>
        <w:spacing w:line="276" w:lineRule="auto"/>
        <w:jc w:val="both"/>
        <w:rPr>
          <w:rFonts w:asciiTheme="minorHAnsi" w:hAnsiTheme="minorHAnsi"/>
        </w:rPr>
      </w:pPr>
    </w:p>
    <w:p w:rsidR="00557D2A" w:rsidRPr="00A60266" w:rsidRDefault="00557D2A" w:rsidP="00557D2A">
      <w:pPr>
        <w:spacing w:line="276" w:lineRule="auto"/>
        <w:rPr>
          <w:rFonts w:asciiTheme="minorHAnsi" w:hAnsiTheme="minorHAnsi"/>
          <w:b/>
          <w:color w:val="FF0000"/>
          <w:sz w:val="28"/>
        </w:rPr>
      </w:pPr>
      <w:r>
        <w:rPr>
          <w:rFonts w:asciiTheme="minorHAnsi" w:hAnsiTheme="minorHAnsi"/>
          <w:b/>
          <w:sz w:val="28"/>
        </w:rPr>
        <w:t>Transferrable Skills</w:t>
      </w:r>
    </w:p>
    <w:p w:rsidR="00557D2A" w:rsidRPr="00A60266" w:rsidRDefault="00557D2A" w:rsidP="00557D2A">
      <w:pPr>
        <w:rPr>
          <w:rFonts w:asciiTheme="minorHAnsi" w:hAnsiTheme="minorHAnsi"/>
        </w:rPr>
      </w:pPr>
      <w:r>
        <w:rPr>
          <w:rFonts w:asciiTheme="minorHAnsi" w:hAnsiTheme="minorHAnsi"/>
        </w:rPr>
        <w:t xml:space="preserve">Skills for learning </w:t>
      </w:r>
      <w:r w:rsidRPr="00A60266">
        <w:rPr>
          <w:rFonts w:asciiTheme="minorHAnsi" w:hAnsiTheme="minorHAnsi"/>
        </w:rPr>
        <w:t>are embedded within the experiences and outcomes for each curricular area and are the same whether taught discret</w:t>
      </w:r>
      <w:r>
        <w:rPr>
          <w:rFonts w:asciiTheme="minorHAnsi" w:hAnsiTheme="minorHAnsi"/>
        </w:rPr>
        <w:t>ely</w:t>
      </w:r>
      <w:r w:rsidRPr="00A60266">
        <w:rPr>
          <w:rFonts w:asciiTheme="minorHAnsi" w:hAnsiTheme="minorHAnsi"/>
        </w:rPr>
        <w:t xml:space="preserve"> or through cross-curricular learning.</w:t>
      </w:r>
      <w:r>
        <w:rPr>
          <w:rFonts w:asciiTheme="minorHAnsi" w:hAnsiTheme="minorHAnsi"/>
        </w:rPr>
        <w:t xml:space="preserve"> </w:t>
      </w:r>
      <w:r w:rsidRPr="005E1A18">
        <w:rPr>
          <w:rFonts w:asciiTheme="minorHAnsi" w:hAnsiTheme="minorHAnsi"/>
        </w:rPr>
        <w:t xml:space="preserve">Through </w:t>
      </w:r>
      <w:r>
        <w:rPr>
          <w:rFonts w:asciiTheme="minorHAnsi" w:hAnsiTheme="minorHAnsi"/>
        </w:rPr>
        <w:t>IDL</w:t>
      </w:r>
      <w:r w:rsidR="002E7474">
        <w:rPr>
          <w:rFonts w:asciiTheme="minorHAnsi" w:hAnsiTheme="minorHAnsi"/>
        </w:rPr>
        <w:t>,</w:t>
      </w:r>
      <w:r w:rsidRPr="005E1A18">
        <w:rPr>
          <w:rFonts w:asciiTheme="minorHAnsi" w:hAnsiTheme="minorHAnsi"/>
        </w:rPr>
        <w:t xml:space="preserve"> pupils will revisit skills within familiar or unfamiliar contexts to deepen learning.  </w:t>
      </w:r>
      <w:r w:rsidRPr="00A60266">
        <w:rPr>
          <w:rFonts w:asciiTheme="minorHAnsi" w:hAnsiTheme="minorHAnsi"/>
        </w:rPr>
        <w:t xml:space="preserve"> </w:t>
      </w:r>
    </w:p>
    <w:p w:rsidR="00557D2A" w:rsidRPr="00A60266" w:rsidRDefault="00557D2A" w:rsidP="00557D2A">
      <w:pPr>
        <w:rPr>
          <w:rFonts w:asciiTheme="minorHAnsi" w:hAnsiTheme="minorHAnsi"/>
        </w:rPr>
      </w:pPr>
      <w:r w:rsidRPr="00A60266">
        <w:rPr>
          <w:rFonts w:asciiTheme="minorHAnsi" w:hAnsiTheme="minorHAnsi"/>
        </w:rPr>
        <w:t xml:space="preserve">Staff should reflect on the skills </w:t>
      </w:r>
      <w:r>
        <w:rPr>
          <w:rFonts w:asciiTheme="minorHAnsi" w:hAnsiTheme="minorHAnsi"/>
        </w:rPr>
        <w:t>within their BGE planning folder</w:t>
      </w:r>
      <w:r w:rsidRPr="00A60266">
        <w:rPr>
          <w:rFonts w:asciiTheme="minorHAnsi" w:hAnsiTheme="minorHAnsi"/>
        </w:rPr>
        <w:t xml:space="preserve"> as appropriate to </w:t>
      </w:r>
      <w:r>
        <w:rPr>
          <w:rFonts w:asciiTheme="minorHAnsi" w:hAnsiTheme="minorHAnsi"/>
        </w:rPr>
        <w:t>individual classes</w:t>
      </w:r>
      <w:r w:rsidRPr="00A60266">
        <w:rPr>
          <w:rFonts w:asciiTheme="minorHAnsi" w:hAnsiTheme="minorHAnsi"/>
        </w:rPr>
        <w:t xml:space="preserve">, and identify planned opportunities for skills to be developed, applied and transferred. </w:t>
      </w:r>
    </w:p>
    <w:p w:rsidR="00557D2A" w:rsidRDefault="00557D2A" w:rsidP="00557D2A">
      <w:pPr>
        <w:rPr>
          <w:rFonts w:asciiTheme="minorHAnsi" w:eastAsia="Times New Roman" w:hAnsiTheme="minorHAnsi"/>
          <w:b/>
          <w:sz w:val="28"/>
          <w:lang w:eastAsia="en-GB"/>
        </w:rPr>
      </w:pPr>
    </w:p>
    <w:p w:rsidR="00557D2A" w:rsidRDefault="00557D2A" w:rsidP="00557D2A">
      <w:pPr>
        <w:rPr>
          <w:rFonts w:asciiTheme="minorHAnsi" w:eastAsia="Times New Roman" w:hAnsiTheme="minorHAnsi"/>
          <w:b/>
          <w:sz w:val="28"/>
          <w:lang w:eastAsia="en-GB"/>
        </w:rPr>
      </w:pPr>
    </w:p>
    <w:p w:rsidR="00557D2A" w:rsidRDefault="00557D2A" w:rsidP="00557D2A">
      <w:pPr>
        <w:rPr>
          <w:rFonts w:asciiTheme="minorHAnsi" w:eastAsia="Times New Roman" w:hAnsiTheme="minorHAnsi"/>
          <w:b/>
          <w:sz w:val="28"/>
          <w:lang w:eastAsia="en-GB"/>
        </w:rPr>
      </w:pPr>
    </w:p>
    <w:p w:rsidR="00557D2A" w:rsidRDefault="00557D2A" w:rsidP="00557D2A">
      <w:pPr>
        <w:rPr>
          <w:rFonts w:asciiTheme="minorHAnsi" w:eastAsia="Times New Roman" w:hAnsiTheme="minorHAnsi"/>
          <w:b/>
          <w:sz w:val="28"/>
          <w:lang w:eastAsia="en-GB"/>
        </w:rPr>
      </w:pPr>
    </w:p>
    <w:p w:rsidR="00557D2A" w:rsidRDefault="00557D2A" w:rsidP="00557D2A">
      <w:pPr>
        <w:rPr>
          <w:rFonts w:asciiTheme="minorHAnsi" w:eastAsia="Times New Roman" w:hAnsiTheme="minorHAnsi"/>
          <w:b/>
          <w:sz w:val="28"/>
          <w:lang w:eastAsia="en-GB"/>
        </w:rPr>
      </w:pPr>
    </w:p>
    <w:p w:rsidR="00557D2A" w:rsidRPr="00A60266" w:rsidRDefault="00557D2A" w:rsidP="00557D2A">
      <w:pPr>
        <w:rPr>
          <w:rFonts w:asciiTheme="minorHAnsi" w:hAnsiTheme="minorHAnsi"/>
          <w:b/>
          <w:sz w:val="28"/>
        </w:rPr>
      </w:pPr>
      <w:r w:rsidRPr="00A60266">
        <w:rPr>
          <w:rFonts w:asciiTheme="minorHAnsi" w:eastAsia="Times New Roman" w:hAnsiTheme="minorHAnsi"/>
          <w:b/>
          <w:sz w:val="28"/>
          <w:lang w:eastAsia="en-GB"/>
        </w:rPr>
        <w:lastRenderedPageBreak/>
        <w:t>What drives IDL?</w:t>
      </w:r>
    </w:p>
    <w:p w:rsidR="00557D2A" w:rsidRPr="00A60266" w:rsidRDefault="00557D2A" w:rsidP="00557D2A">
      <w:pPr>
        <w:rPr>
          <w:rFonts w:asciiTheme="minorHAnsi" w:hAnsiTheme="minorHAnsi"/>
          <w:b/>
        </w:rPr>
      </w:pPr>
      <w:r w:rsidRPr="00A60266">
        <w:rPr>
          <w:rFonts w:asciiTheme="minorHAnsi" w:hAnsiTheme="minorHAnsi"/>
          <w:b/>
        </w:rPr>
        <w:t>CURRICULUM AREA</w:t>
      </w:r>
    </w:p>
    <w:p w:rsidR="00557D2A" w:rsidRDefault="00557D2A" w:rsidP="00557D2A">
      <w:pPr>
        <w:spacing w:after="0" w:line="276" w:lineRule="auto"/>
        <w:rPr>
          <w:rFonts w:asciiTheme="minorHAnsi" w:hAnsiTheme="minorHAnsi"/>
        </w:rPr>
      </w:pPr>
      <w:r w:rsidRPr="00B63EE1">
        <w:rPr>
          <w:rFonts w:asciiTheme="minorHAnsi" w:hAnsiTheme="minorHAnsi"/>
        </w:rPr>
        <w:t>The subject area that will drive the IDL e.g. ICT, Dance, Literacy must be identified.  There must be clarity on the experiences and outcomes that need to be explored in depth.</w:t>
      </w:r>
      <w:r>
        <w:rPr>
          <w:rFonts w:asciiTheme="minorHAnsi" w:hAnsiTheme="minorHAnsi"/>
        </w:rPr>
        <w:t xml:space="preserve"> </w:t>
      </w:r>
    </w:p>
    <w:p w:rsidR="00557D2A" w:rsidRDefault="00557D2A" w:rsidP="00557D2A">
      <w:pPr>
        <w:spacing w:after="0" w:line="276" w:lineRule="auto"/>
        <w:rPr>
          <w:rFonts w:asciiTheme="minorHAnsi" w:eastAsiaTheme="minorEastAsia" w:hAnsiTheme="minorHAnsi"/>
          <w:color w:val="000000" w:themeColor="text1"/>
          <w:kern w:val="24"/>
          <w:lang w:eastAsia="en-GB"/>
        </w:rPr>
      </w:pPr>
      <w:r w:rsidRPr="00B63EE1">
        <w:rPr>
          <w:rFonts w:asciiTheme="minorHAnsi" w:eastAsiaTheme="minorEastAsia" w:hAnsiTheme="minorHAnsi"/>
          <w:color w:val="000000" w:themeColor="text1"/>
          <w:kern w:val="24"/>
          <w:lang w:eastAsia="en-GB"/>
        </w:rPr>
        <w:t>Trying to make links across too many subject areas does not support coherence.</w:t>
      </w:r>
    </w:p>
    <w:p w:rsidR="00557D2A" w:rsidRPr="00A60266" w:rsidRDefault="00557D2A" w:rsidP="00557D2A">
      <w:pPr>
        <w:spacing w:after="0" w:line="276" w:lineRule="auto"/>
        <w:rPr>
          <w:rFonts w:asciiTheme="minorHAnsi" w:eastAsiaTheme="minorEastAsia" w:hAnsiTheme="minorHAnsi"/>
          <w:color w:val="000000" w:themeColor="text1"/>
          <w:kern w:val="24"/>
          <w:lang w:eastAsia="en-GB"/>
        </w:rPr>
      </w:pPr>
    </w:p>
    <w:p w:rsidR="00557D2A" w:rsidRPr="00B63EE1" w:rsidRDefault="00557D2A" w:rsidP="00557D2A">
      <w:pPr>
        <w:spacing w:after="0"/>
        <w:rPr>
          <w:rFonts w:asciiTheme="minorHAnsi" w:hAnsiTheme="minorHAnsi"/>
          <w:b/>
        </w:rPr>
      </w:pPr>
      <w:r w:rsidRPr="00A60266">
        <w:rPr>
          <w:rFonts w:asciiTheme="minorHAnsi" w:hAnsiTheme="minorHAnsi"/>
          <w:b/>
        </w:rPr>
        <w:t xml:space="preserve">RELEVANCE </w:t>
      </w:r>
    </w:p>
    <w:p w:rsidR="00557D2A" w:rsidRPr="00B63EE1" w:rsidRDefault="00557D2A" w:rsidP="00557D2A">
      <w:pPr>
        <w:rPr>
          <w:rFonts w:asciiTheme="minorHAnsi" w:hAnsiTheme="minorHAnsi"/>
        </w:rPr>
      </w:pPr>
      <w:r w:rsidRPr="00B63EE1">
        <w:rPr>
          <w:rFonts w:asciiTheme="minorHAnsi" w:hAnsiTheme="minorHAnsi"/>
        </w:rPr>
        <w:t>Children should understand the purposes of their learning. They should see the value of what they are learning and its relevance to their lives, present and future.</w:t>
      </w:r>
    </w:p>
    <w:p w:rsidR="00557D2A" w:rsidRPr="00B63EE1" w:rsidRDefault="00557D2A" w:rsidP="00557D2A">
      <w:pPr>
        <w:rPr>
          <w:rFonts w:asciiTheme="minorHAnsi" w:hAnsiTheme="minorHAnsi"/>
        </w:rPr>
      </w:pPr>
      <w:r w:rsidRPr="00B63EE1">
        <w:rPr>
          <w:rFonts w:asciiTheme="minorHAnsi" w:hAnsiTheme="minorHAnsi"/>
        </w:rPr>
        <w:t>Consider the context for the IDL e.g.</w:t>
      </w:r>
    </w:p>
    <w:p w:rsidR="00557D2A" w:rsidRPr="00B63EE1" w:rsidRDefault="00557D2A" w:rsidP="00557D2A">
      <w:pPr>
        <w:pStyle w:val="ListParagraph"/>
        <w:numPr>
          <w:ilvl w:val="0"/>
          <w:numId w:val="1"/>
        </w:numPr>
        <w:rPr>
          <w:rFonts w:asciiTheme="minorHAnsi" w:hAnsiTheme="minorHAnsi"/>
        </w:rPr>
      </w:pPr>
      <w:r w:rsidRPr="00B63EE1">
        <w:rPr>
          <w:rFonts w:asciiTheme="minorHAnsi" w:hAnsiTheme="minorHAnsi"/>
        </w:rPr>
        <w:t>Local context, culture and heritage</w:t>
      </w:r>
    </w:p>
    <w:p w:rsidR="00557D2A" w:rsidRPr="00B63EE1" w:rsidRDefault="00557D2A" w:rsidP="00557D2A">
      <w:pPr>
        <w:pStyle w:val="ListParagraph"/>
        <w:numPr>
          <w:ilvl w:val="0"/>
          <w:numId w:val="1"/>
        </w:numPr>
        <w:rPr>
          <w:rFonts w:asciiTheme="minorHAnsi" w:hAnsiTheme="minorHAnsi"/>
        </w:rPr>
      </w:pPr>
      <w:r w:rsidRPr="00B63EE1">
        <w:rPr>
          <w:rFonts w:asciiTheme="minorHAnsi" w:hAnsiTheme="minorHAnsi"/>
        </w:rPr>
        <w:t>National context</w:t>
      </w:r>
      <w:r>
        <w:rPr>
          <w:rFonts w:asciiTheme="minorHAnsi" w:hAnsiTheme="minorHAnsi"/>
        </w:rPr>
        <w:t>,</w:t>
      </w:r>
      <w:r w:rsidRPr="00B63EE1">
        <w:rPr>
          <w:rFonts w:asciiTheme="minorHAnsi" w:hAnsiTheme="minorHAnsi"/>
        </w:rPr>
        <w:t xml:space="preserve"> culture and heritage</w:t>
      </w:r>
    </w:p>
    <w:p w:rsidR="00557D2A" w:rsidRPr="00B63EE1" w:rsidRDefault="00557D2A" w:rsidP="00557D2A">
      <w:pPr>
        <w:pStyle w:val="ListParagraph"/>
        <w:numPr>
          <w:ilvl w:val="0"/>
          <w:numId w:val="1"/>
        </w:numPr>
        <w:rPr>
          <w:rFonts w:asciiTheme="minorHAnsi" w:hAnsiTheme="minorHAnsi"/>
        </w:rPr>
      </w:pPr>
      <w:r w:rsidRPr="00B63EE1">
        <w:rPr>
          <w:rFonts w:asciiTheme="minorHAnsi" w:hAnsiTheme="minorHAnsi"/>
        </w:rPr>
        <w:t>Current Affairs</w:t>
      </w:r>
    </w:p>
    <w:p w:rsidR="00557D2A" w:rsidRPr="00B63EE1" w:rsidRDefault="00557D2A" w:rsidP="00557D2A">
      <w:pPr>
        <w:pStyle w:val="ListParagraph"/>
        <w:numPr>
          <w:ilvl w:val="0"/>
          <w:numId w:val="1"/>
        </w:numPr>
        <w:rPr>
          <w:rFonts w:asciiTheme="minorHAnsi" w:hAnsiTheme="minorHAnsi"/>
        </w:rPr>
      </w:pPr>
      <w:r w:rsidRPr="00B63EE1">
        <w:rPr>
          <w:rFonts w:asciiTheme="minorHAnsi" w:hAnsiTheme="minorHAnsi"/>
        </w:rPr>
        <w:t>Topical opportunities</w:t>
      </w:r>
    </w:p>
    <w:p w:rsidR="00557D2A" w:rsidRPr="00557D2A" w:rsidRDefault="00557D2A" w:rsidP="00557D2A">
      <w:pPr>
        <w:pStyle w:val="ListParagraph"/>
        <w:numPr>
          <w:ilvl w:val="0"/>
          <w:numId w:val="1"/>
        </w:numPr>
        <w:rPr>
          <w:rFonts w:asciiTheme="minorHAnsi" w:hAnsiTheme="minorHAnsi"/>
        </w:rPr>
      </w:pPr>
      <w:r w:rsidRPr="00B63EE1">
        <w:rPr>
          <w:rFonts w:asciiTheme="minorHAnsi" w:hAnsiTheme="minorHAnsi"/>
        </w:rPr>
        <w:t>Pupil interest and experience</w:t>
      </w:r>
      <w:r>
        <w:rPr>
          <w:rFonts w:asciiTheme="minorHAnsi" w:hAnsiTheme="minorHAnsi"/>
        </w:rPr>
        <w:t>,</w:t>
      </w:r>
      <w:r w:rsidRPr="00B63EE1">
        <w:rPr>
          <w:rFonts w:asciiTheme="minorHAnsi" w:hAnsiTheme="minorHAnsi"/>
        </w:rPr>
        <w:t xml:space="preserve"> including prior learning</w:t>
      </w:r>
    </w:p>
    <w:p w:rsidR="00557D2A" w:rsidRDefault="00557D2A" w:rsidP="00557D2A">
      <w:pPr>
        <w:spacing w:after="0"/>
        <w:rPr>
          <w:rFonts w:asciiTheme="minorHAnsi" w:hAnsiTheme="minorHAnsi"/>
          <w:b/>
        </w:rPr>
      </w:pPr>
    </w:p>
    <w:p w:rsidR="00557D2A" w:rsidRPr="00A60266" w:rsidRDefault="00557D2A" w:rsidP="00557D2A">
      <w:pPr>
        <w:spacing w:after="0"/>
        <w:rPr>
          <w:rFonts w:asciiTheme="minorHAnsi" w:hAnsiTheme="minorHAnsi"/>
          <w:i/>
          <w:smallCaps/>
          <w:lang w:val="en"/>
        </w:rPr>
      </w:pPr>
      <w:r w:rsidRPr="00B63EE1">
        <w:rPr>
          <w:rFonts w:asciiTheme="minorHAnsi" w:hAnsiTheme="minorHAnsi"/>
          <w:b/>
        </w:rPr>
        <w:t>DEPTH</w:t>
      </w:r>
    </w:p>
    <w:p w:rsidR="00557D2A" w:rsidRPr="00510A3D" w:rsidRDefault="00557D2A" w:rsidP="00557D2A">
      <w:pPr>
        <w:rPr>
          <w:rFonts w:asciiTheme="minorHAnsi" w:hAnsiTheme="minorHAnsi"/>
        </w:rPr>
      </w:pPr>
      <w:r w:rsidRPr="00510A3D">
        <w:rPr>
          <w:rFonts w:asciiTheme="minorHAnsi" w:hAnsiTheme="minorHAnsi"/>
        </w:rPr>
        <w:t xml:space="preserve">An IDL approach allows for learning to be developed </w:t>
      </w:r>
      <w:r>
        <w:rPr>
          <w:rFonts w:asciiTheme="minorHAnsi" w:hAnsiTheme="minorHAnsi"/>
        </w:rPr>
        <w:t xml:space="preserve">by </w:t>
      </w:r>
      <w:r w:rsidRPr="00510A3D">
        <w:rPr>
          <w:rFonts w:asciiTheme="minorHAnsi" w:hAnsiTheme="minorHAnsi"/>
        </w:rPr>
        <w:t>applying skills and previous knowledge in a rich context.</w:t>
      </w:r>
    </w:p>
    <w:p w:rsidR="00557D2A" w:rsidRPr="00B63EE1" w:rsidRDefault="00557D2A" w:rsidP="00557D2A">
      <w:pPr>
        <w:rPr>
          <w:rFonts w:asciiTheme="minorHAnsi" w:hAnsiTheme="minorHAnsi"/>
        </w:rPr>
      </w:pPr>
      <w:r w:rsidRPr="00B63EE1">
        <w:rPr>
          <w:rFonts w:asciiTheme="minorHAnsi" w:hAnsiTheme="minorHAnsi"/>
        </w:rPr>
        <w:t>As they progress</w:t>
      </w:r>
      <w:r w:rsidR="005B7DFD">
        <w:rPr>
          <w:rFonts w:asciiTheme="minorHAnsi" w:hAnsiTheme="minorHAnsi"/>
        </w:rPr>
        <w:t>,</w:t>
      </w:r>
      <w:bookmarkStart w:id="0" w:name="_GoBack"/>
      <w:bookmarkEnd w:id="0"/>
      <w:r w:rsidRPr="00B63EE1">
        <w:rPr>
          <w:rFonts w:asciiTheme="minorHAnsi" w:hAnsiTheme="minorHAnsi"/>
        </w:rPr>
        <w:t xml:space="preserve"> </w:t>
      </w:r>
      <w:r>
        <w:rPr>
          <w:rFonts w:asciiTheme="minorHAnsi" w:hAnsiTheme="minorHAnsi"/>
        </w:rPr>
        <w:t>there should be opportunities for children to:</w:t>
      </w:r>
    </w:p>
    <w:p w:rsidR="00557D2A" w:rsidRPr="00B63EE1" w:rsidRDefault="00557D2A" w:rsidP="00557D2A">
      <w:pPr>
        <w:pStyle w:val="ListParagraph"/>
        <w:numPr>
          <w:ilvl w:val="0"/>
          <w:numId w:val="2"/>
        </w:numPr>
        <w:spacing w:after="0"/>
        <w:ind w:left="777" w:hanging="357"/>
        <w:rPr>
          <w:rFonts w:asciiTheme="minorHAnsi" w:hAnsiTheme="minorHAnsi"/>
        </w:rPr>
      </w:pPr>
      <w:r w:rsidRPr="00B63EE1">
        <w:rPr>
          <w:rFonts w:asciiTheme="minorHAnsi" w:hAnsiTheme="minorHAnsi"/>
        </w:rPr>
        <w:t xml:space="preserve">Develop and apply </w:t>
      </w:r>
      <w:r>
        <w:rPr>
          <w:rFonts w:asciiTheme="minorHAnsi" w:hAnsiTheme="minorHAnsi"/>
        </w:rPr>
        <w:t>skills for learning, life and work</w:t>
      </w:r>
    </w:p>
    <w:p w:rsidR="00557D2A" w:rsidRPr="00B63EE1" w:rsidRDefault="00557D2A" w:rsidP="00557D2A">
      <w:pPr>
        <w:pStyle w:val="ListParagraph"/>
        <w:numPr>
          <w:ilvl w:val="0"/>
          <w:numId w:val="2"/>
        </w:numPr>
        <w:spacing w:after="0"/>
        <w:ind w:left="777" w:hanging="357"/>
        <w:rPr>
          <w:rFonts w:asciiTheme="minorHAnsi" w:hAnsiTheme="minorHAnsi"/>
        </w:rPr>
      </w:pPr>
      <w:r w:rsidRPr="00B63EE1">
        <w:rPr>
          <w:rFonts w:asciiTheme="minorHAnsi" w:hAnsiTheme="minorHAnsi"/>
        </w:rPr>
        <w:t>Draw different strands of learning together</w:t>
      </w:r>
    </w:p>
    <w:p w:rsidR="00557D2A" w:rsidRPr="00B63EE1" w:rsidRDefault="00557D2A" w:rsidP="00557D2A">
      <w:pPr>
        <w:pStyle w:val="ListParagraph"/>
        <w:numPr>
          <w:ilvl w:val="0"/>
          <w:numId w:val="2"/>
        </w:numPr>
        <w:spacing w:after="0"/>
        <w:ind w:left="777" w:hanging="357"/>
        <w:rPr>
          <w:rFonts w:asciiTheme="minorHAnsi" w:hAnsiTheme="minorHAnsi"/>
        </w:rPr>
      </w:pPr>
      <w:r w:rsidRPr="00B63EE1">
        <w:rPr>
          <w:rFonts w:asciiTheme="minorHAnsi" w:hAnsiTheme="minorHAnsi"/>
        </w:rPr>
        <w:t xml:space="preserve">Explore and achieve more advanced levels of understanding. </w:t>
      </w:r>
    </w:p>
    <w:p w:rsidR="00557D2A" w:rsidRDefault="00557D2A" w:rsidP="00557D2A">
      <w:pPr>
        <w:pStyle w:val="Default"/>
        <w:tabs>
          <w:tab w:val="right" w:pos="10466"/>
        </w:tabs>
        <w:ind w:left="720" w:hanging="720"/>
        <w:rPr>
          <w:rFonts w:asciiTheme="minorHAnsi" w:hAnsiTheme="minorHAnsi"/>
          <w:b/>
        </w:rPr>
      </w:pPr>
    </w:p>
    <w:p w:rsidR="00557D2A" w:rsidRPr="00B63EE1" w:rsidRDefault="00557D2A" w:rsidP="00557D2A">
      <w:pPr>
        <w:pStyle w:val="Default"/>
        <w:tabs>
          <w:tab w:val="right" w:pos="10466"/>
        </w:tabs>
        <w:ind w:left="720" w:hanging="720"/>
        <w:rPr>
          <w:rFonts w:asciiTheme="minorHAnsi" w:eastAsiaTheme="minorEastAsia" w:hAnsiTheme="minorHAnsi" w:cs="Times New Roman"/>
          <w:b/>
          <w:color w:val="000000" w:themeColor="text1"/>
          <w:kern w:val="24"/>
        </w:rPr>
      </w:pPr>
      <w:r w:rsidRPr="00B63EE1">
        <w:rPr>
          <w:rFonts w:asciiTheme="minorHAnsi" w:hAnsiTheme="minorHAnsi"/>
          <w:b/>
        </w:rPr>
        <w:t>COHERENCE</w:t>
      </w:r>
    </w:p>
    <w:p w:rsidR="00557D2A" w:rsidRDefault="00557D2A" w:rsidP="002E7474">
      <w:pPr>
        <w:pStyle w:val="Default"/>
        <w:tabs>
          <w:tab w:val="right" w:pos="10466"/>
        </w:tabs>
        <w:rPr>
          <w:rFonts w:asciiTheme="minorHAnsi" w:hAnsiTheme="minorHAnsi" w:cs="Times New Roman"/>
          <w:color w:val="auto"/>
        </w:rPr>
      </w:pPr>
      <w:r w:rsidRPr="002B7779">
        <w:rPr>
          <w:rFonts w:asciiTheme="minorHAnsi" w:hAnsiTheme="minorHAnsi" w:cs="Times New Roman"/>
          <w:color w:val="auto"/>
        </w:rPr>
        <w:t>There should be a balance of IDL, cross curricular learning and discrete learning</w:t>
      </w:r>
      <w:r w:rsidR="002E7474">
        <w:rPr>
          <w:rFonts w:asciiTheme="minorHAnsi" w:hAnsiTheme="minorHAnsi" w:cs="Times New Roman"/>
          <w:color w:val="auto"/>
        </w:rPr>
        <w:t>.</w:t>
      </w:r>
    </w:p>
    <w:p w:rsidR="002E7474" w:rsidRPr="00B63EE1" w:rsidRDefault="002E7474" w:rsidP="002E7474">
      <w:pPr>
        <w:pStyle w:val="Default"/>
        <w:tabs>
          <w:tab w:val="right" w:pos="10466"/>
        </w:tabs>
        <w:rPr>
          <w:rFonts w:asciiTheme="minorHAnsi" w:eastAsiaTheme="minorEastAsia" w:hAnsiTheme="minorHAnsi" w:cs="Times New Roman"/>
          <w:b/>
          <w:color w:val="000000" w:themeColor="text1"/>
          <w:kern w:val="24"/>
        </w:rPr>
      </w:pPr>
    </w:p>
    <w:p w:rsidR="00557D2A" w:rsidRPr="00510A3D" w:rsidRDefault="00557D2A" w:rsidP="00557D2A">
      <w:pPr>
        <w:spacing w:after="0"/>
        <w:rPr>
          <w:rFonts w:asciiTheme="minorHAnsi" w:hAnsiTheme="minorHAnsi"/>
          <w:b/>
        </w:rPr>
      </w:pPr>
      <w:r w:rsidRPr="00510A3D">
        <w:rPr>
          <w:rFonts w:asciiTheme="minorHAnsi" w:eastAsiaTheme="minorEastAsia" w:hAnsiTheme="minorHAnsi"/>
          <w:b/>
          <w:color w:val="000000" w:themeColor="text1"/>
          <w:kern w:val="24"/>
          <w:lang w:eastAsia="en-GB"/>
        </w:rPr>
        <w:t>APPLICATION</w:t>
      </w:r>
    </w:p>
    <w:p w:rsidR="00557D2A" w:rsidRDefault="00557D2A" w:rsidP="00557D2A">
      <w:pPr>
        <w:spacing w:after="0"/>
        <w:rPr>
          <w:rFonts w:asciiTheme="minorHAnsi" w:hAnsiTheme="minorHAnsi"/>
          <w:color w:val="000000"/>
          <w:lang w:val="en-US"/>
        </w:rPr>
      </w:pPr>
      <w:r w:rsidRPr="00510A3D">
        <w:rPr>
          <w:rFonts w:asciiTheme="minorHAnsi" w:hAnsiTheme="minorHAnsi"/>
          <w:color w:val="000000"/>
          <w:lang w:val="en-US"/>
        </w:rPr>
        <w:t>Planning and assessment should</w:t>
      </w:r>
      <w:r>
        <w:rPr>
          <w:rFonts w:asciiTheme="minorHAnsi" w:hAnsiTheme="minorHAnsi"/>
          <w:color w:val="000000"/>
          <w:lang w:val="en-US"/>
        </w:rPr>
        <w:t xml:space="preserve"> provide opportunities for children to</w:t>
      </w:r>
      <w:r w:rsidRPr="00510A3D">
        <w:rPr>
          <w:rFonts w:asciiTheme="minorHAnsi" w:hAnsiTheme="minorHAnsi"/>
          <w:color w:val="000000"/>
          <w:lang w:val="en-US"/>
        </w:rPr>
        <w:t xml:space="preserve"> </w:t>
      </w:r>
      <w:r>
        <w:rPr>
          <w:rFonts w:asciiTheme="minorHAnsi" w:hAnsiTheme="minorHAnsi"/>
          <w:color w:val="000000"/>
          <w:lang w:val="en-US"/>
        </w:rPr>
        <w:t>apply</w:t>
      </w:r>
      <w:r w:rsidRPr="00510A3D">
        <w:rPr>
          <w:rFonts w:asciiTheme="minorHAnsi" w:hAnsiTheme="minorHAnsi"/>
          <w:color w:val="000000"/>
          <w:lang w:val="en-US"/>
        </w:rPr>
        <w:t xml:space="preserve"> existing </w:t>
      </w:r>
      <w:r>
        <w:rPr>
          <w:rFonts w:asciiTheme="minorHAnsi" w:hAnsiTheme="minorHAnsi"/>
          <w:color w:val="000000"/>
          <w:lang w:val="en-US"/>
        </w:rPr>
        <w:t>knowledge and understanding in</w:t>
      </w:r>
      <w:r w:rsidRPr="00510A3D">
        <w:rPr>
          <w:rFonts w:asciiTheme="minorHAnsi" w:hAnsiTheme="minorHAnsi"/>
          <w:color w:val="000000"/>
          <w:lang w:val="en-US"/>
        </w:rPr>
        <w:t xml:space="preserve"> familiar/unfamiliar contexts.</w:t>
      </w:r>
      <w:r>
        <w:rPr>
          <w:rFonts w:asciiTheme="minorHAnsi" w:hAnsiTheme="minorHAnsi"/>
          <w:color w:val="000000"/>
          <w:lang w:val="en-US"/>
        </w:rPr>
        <w:t xml:space="preserve"> In addition, children will be able to make</w:t>
      </w:r>
      <w:r w:rsidRPr="00510A3D">
        <w:rPr>
          <w:rFonts w:asciiTheme="minorHAnsi" w:hAnsiTheme="minorHAnsi"/>
          <w:color w:val="000000"/>
          <w:lang w:val="en-US"/>
        </w:rPr>
        <w:t xml:space="preserve"> connections between d</w:t>
      </w:r>
      <w:r>
        <w:rPr>
          <w:rFonts w:asciiTheme="minorHAnsi" w:hAnsiTheme="minorHAnsi"/>
          <w:color w:val="000000"/>
          <w:lang w:val="en-US"/>
        </w:rPr>
        <w:t>ifferent curriculum areas and apply</w:t>
      </w:r>
      <w:r w:rsidRPr="00510A3D">
        <w:rPr>
          <w:rFonts w:asciiTheme="minorHAnsi" w:hAnsiTheme="minorHAnsi"/>
          <w:color w:val="000000"/>
          <w:lang w:val="en-US"/>
        </w:rPr>
        <w:t xml:space="preserve"> and develop </w:t>
      </w:r>
      <w:r>
        <w:rPr>
          <w:rFonts w:asciiTheme="minorHAnsi" w:hAnsiTheme="minorHAnsi"/>
          <w:color w:val="000000"/>
          <w:lang w:val="en-US"/>
        </w:rPr>
        <w:t>skills for learning, life and work.</w:t>
      </w:r>
    </w:p>
    <w:p w:rsidR="00557D2A" w:rsidRDefault="00557D2A" w:rsidP="00557D2A">
      <w:pPr>
        <w:spacing w:after="0"/>
        <w:rPr>
          <w:rFonts w:asciiTheme="minorHAnsi" w:hAnsiTheme="minorHAnsi"/>
          <w:color w:val="000000"/>
          <w:lang w:val="en-US"/>
        </w:rPr>
      </w:pPr>
    </w:p>
    <w:p w:rsidR="00557D2A" w:rsidRDefault="00557D2A" w:rsidP="00557D2A">
      <w:pPr>
        <w:rPr>
          <w:rFonts w:asciiTheme="minorHAnsi" w:hAnsiTheme="minorHAnsi"/>
          <w:b/>
          <w:color w:val="632423" w:themeColor="accent2" w:themeShade="80"/>
          <w:sz w:val="28"/>
        </w:rPr>
      </w:pPr>
    </w:p>
    <w:p w:rsidR="00557D2A" w:rsidRDefault="00557D2A" w:rsidP="00557D2A">
      <w:pPr>
        <w:rPr>
          <w:rFonts w:asciiTheme="minorHAnsi" w:hAnsiTheme="minorHAnsi"/>
          <w:b/>
          <w:color w:val="CCECFF"/>
          <w:sz w:val="28"/>
        </w:rPr>
      </w:pPr>
    </w:p>
    <w:p w:rsidR="00557D2A" w:rsidRDefault="00557D2A" w:rsidP="00557D2A">
      <w:pPr>
        <w:rPr>
          <w:rFonts w:asciiTheme="minorHAnsi" w:hAnsiTheme="minorHAnsi"/>
          <w:b/>
          <w:color w:val="CCECFF"/>
          <w:sz w:val="28"/>
        </w:rPr>
      </w:pPr>
    </w:p>
    <w:p w:rsidR="00557D2A" w:rsidRDefault="00557D2A" w:rsidP="00557D2A">
      <w:pPr>
        <w:rPr>
          <w:rFonts w:asciiTheme="minorHAnsi" w:hAnsiTheme="minorHAnsi"/>
          <w:b/>
          <w:color w:val="CCECFF"/>
          <w:sz w:val="28"/>
        </w:rPr>
      </w:pPr>
    </w:p>
    <w:p w:rsidR="00557D2A" w:rsidRDefault="00557D2A" w:rsidP="00557D2A">
      <w:pPr>
        <w:rPr>
          <w:rFonts w:asciiTheme="minorHAnsi" w:hAnsiTheme="minorHAnsi"/>
          <w:b/>
          <w:color w:val="CCECFF"/>
          <w:sz w:val="28"/>
        </w:rPr>
      </w:pPr>
    </w:p>
    <w:p w:rsidR="00557D2A" w:rsidRDefault="00557D2A" w:rsidP="00557D2A">
      <w:pPr>
        <w:rPr>
          <w:rFonts w:asciiTheme="minorHAnsi" w:hAnsiTheme="minorHAnsi"/>
          <w:b/>
          <w:color w:val="CCECFF"/>
          <w:sz w:val="28"/>
        </w:rPr>
      </w:pPr>
    </w:p>
    <w:p w:rsidR="002E7474" w:rsidRDefault="002E7474" w:rsidP="00557D2A">
      <w:pPr>
        <w:spacing w:after="0"/>
        <w:jc w:val="center"/>
        <w:rPr>
          <w:rFonts w:asciiTheme="minorHAnsi" w:eastAsiaTheme="minorEastAsia" w:hAnsiTheme="minorHAnsi"/>
          <w:b/>
          <w:color w:val="000000" w:themeColor="text1"/>
          <w:kern w:val="24"/>
          <w:sz w:val="36"/>
          <w:szCs w:val="36"/>
          <w:u w:val="single"/>
          <w:lang w:eastAsia="en-GB"/>
        </w:rPr>
      </w:pPr>
    </w:p>
    <w:p w:rsidR="00557D2A" w:rsidRPr="00557D2A" w:rsidRDefault="00557D2A" w:rsidP="00557D2A">
      <w:pPr>
        <w:spacing w:after="0"/>
        <w:jc w:val="center"/>
        <w:rPr>
          <w:rFonts w:asciiTheme="minorHAnsi" w:hAnsiTheme="minorHAnsi"/>
          <w:b/>
          <w:sz w:val="36"/>
          <w:szCs w:val="36"/>
          <w:u w:val="single"/>
        </w:rPr>
      </w:pPr>
      <w:r w:rsidRPr="00557D2A">
        <w:rPr>
          <w:rFonts w:asciiTheme="minorHAnsi" w:eastAsiaTheme="minorEastAsia" w:hAnsiTheme="minorHAnsi"/>
          <w:b/>
          <w:color w:val="000000" w:themeColor="text1"/>
          <w:kern w:val="24"/>
          <w:sz w:val="36"/>
          <w:szCs w:val="36"/>
          <w:u w:val="single"/>
          <w:lang w:eastAsia="en-GB"/>
        </w:rPr>
        <w:lastRenderedPageBreak/>
        <w:t xml:space="preserve">IDL Planning Cycle </w:t>
      </w:r>
    </w:p>
    <w:p w:rsidR="00557D2A" w:rsidRDefault="00557D2A" w:rsidP="00557D2A">
      <w:pPr>
        <w:jc w:val="center"/>
        <w:rPr>
          <w:rFonts w:asciiTheme="minorHAnsi" w:hAnsiTheme="minorHAnsi"/>
          <w:b/>
          <w:color w:val="CCECFF"/>
          <w:sz w:val="28"/>
        </w:rPr>
      </w:pPr>
    </w:p>
    <w:p w:rsidR="00557D2A" w:rsidRDefault="00557D2A" w:rsidP="00557D2A">
      <w:pPr>
        <w:rPr>
          <w:rFonts w:asciiTheme="minorHAnsi" w:hAnsiTheme="minorHAnsi"/>
          <w:b/>
          <w:color w:val="CCECFF"/>
          <w:sz w:val="28"/>
        </w:rPr>
      </w:pPr>
    </w:p>
    <w:p w:rsidR="00557D2A" w:rsidRDefault="00557D2A" w:rsidP="00557D2A">
      <w:pPr>
        <w:rPr>
          <w:rFonts w:asciiTheme="minorHAnsi" w:hAnsiTheme="minorHAnsi"/>
          <w:b/>
          <w:color w:val="CCECFF"/>
          <w:sz w:val="28"/>
        </w:rPr>
      </w:pPr>
    </w:p>
    <w:p w:rsidR="00557D2A" w:rsidRDefault="00557D2A" w:rsidP="00557D2A">
      <w:pPr>
        <w:rPr>
          <w:rFonts w:asciiTheme="minorHAnsi" w:hAnsiTheme="minorHAnsi"/>
          <w:b/>
          <w:color w:val="CCECFF"/>
          <w:sz w:val="28"/>
        </w:rPr>
      </w:pPr>
    </w:p>
    <w:p w:rsidR="00557D2A" w:rsidRDefault="00557D2A" w:rsidP="00557D2A">
      <w:pPr>
        <w:rPr>
          <w:rFonts w:asciiTheme="minorHAnsi" w:hAnsiTheme="minorHAnsi"/>
          <w:b/>
          <w:color w:val="CCECFF"/>
          <w:sz w:val="28"/>
        </w:rPr>
      </w:pPr>
    </w:p>
    <w:p w:rsidR="00557D2A" w:rsidRDefault="00557D2A" w:rsidP="00557D2A">
      <w:pPr>
        <w:rPr>
          <w:rFonts w:asciiTheme="minorHAnsi" w:hAnsiTheme="minorHAnsi"/>
          <w:b/>
          <w:color w:val="CCECFF"/>
          <w:sz w:val="28"/>
        </w:rPr>
      </w:pPr>
    </w:p>
    <w:p w:rsidR="00732824" w:rsidRDefault="00557D2A" w:rsidP="00557D2A">
      <w:r w:rsidRPr="00A60266">
        <w:rPr>
          <w:rFonts w:asciiTheme="minorHAnsi" w:hAnsiTheme="minorHAnsi"/>
          <w:noProof/>
          <w:sz w:val="22"/>
          <w:lang w:eastAsia="en-GB"/>
        </w:rPr>
        <w:drawing>
          <wp:anchor distT="0" distB="0" distL="114300" distR="114300" simplePos="0" relativeHeight="251659264" behindDoc="0" locked="0" layoutInCell="1" allowOverlap="1" wp14:anchorId="07995567" wp14:editId="206E08D7">
            <wp:simplePos x="0" y="0"/>
            <wp:positionH relativeFrom="margin">
              <wp:align>center</wp:align>
            </wp:positionH>
            <wp:positionV relativeFrom="margin">
              <wp:posOffset>575584</wp:posOffset>
            </wp:positionV>
            <wp:extent cx="5601335" cy="836485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nning idl flowchart.jpg"/>
                    <pic:cNvPicPr/>
                  </pic:nvPicPr>
                  <pic:blipFill rotWithShape="1">
                    <a:blip r:embed="rId16">
                      <a:extLst>
                        <a:ext uri="{28A0092B-C50C-407E-A947-70E740481C1C}">
                          <a14:useLocalDpi xmlns:a14="http://schemas.microsoft.com/office/drawing/2010/main" val="0"/>
                        </a:ext>
                      </a:extLst>
                    </a:blip>
                    <a:srcRect b="16009"/>
                    <a:stretch/>
                  </pic:blipFill>
                  <pic:spPr bwMode="auto">
                    <a:xfrm>
                      <a:off x="0" y="0"/>
                      <a:ext cx="5601335" cy="8364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32824" w:rsidSect="00557D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6A8"/>
    <w:multiLevelType w:val="hybridMultilevel"/>
    <w:tmpl w:val="7BB6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55DB"/>
    <w:multiLevelType w:val="hybridMultilevel"/>
    <w:tmpl w:val="E74E63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B03231F"/>
    <w:multiLevelType w:val="hybridMultilevel"/>
    <w:tmpl w:val="32D68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0E3764"/>
    <w:multiLevelType w:val="hybridMultilevel"/>
    <w:tmpl w:val="652E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13FF9"/>
    <w:multiLevelType w:val="hybridMultilevel"/>
    <w:tmpl w:val="C93A3D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D2A"/>
    <w:rsid w:val="002B7779"/>
    <w:rsid w:val="002E7474"/>
    <w:rsid w:val="00557D2A"/>
    <w:rsid w:val="005B7DFD"/>
    <w:rsid w:val="00732824"/>
    <w:rsid w:val="00A10E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AC9C"/>
  <w15:docId w15:val="{4A0A7C25-0348-4FCE-AB0C-635537E4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D2A"/>
    <w:pPr>
      <w:spacing w:after="160" w:line="259"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2A"/>
    <w:pPr>
      <w:ind w:left="720"/>
      <w:contextualSpacing/>
    </w:pPr>
  </w:style>
  <w:style w:type="paragraph" w:customStyle="1" w:styleId="Default">
    <w:name w:val="Default"/>
    <w:rsid w:val="00557D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7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pn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B7E9A8-B7FF-4365-9F0D-7268C88EF8E0}" type="doc">
      <dgm:prSet loTypeId="urn:microsoft.com/office/officeart/2005/8/layout/hList3" loCatId="list" qsTypeId="urn:microsoft.com/office/officeart/2005/8/quickstyle/3d1" qsCatId="3D" csTypeId="urn:microsoft.com/office/officeart/2005/8/colors/accent2_2" csCatId="accent2" phldr="1"/>
      <dgm:spPr/>
      <dgm:t>
        <a:bodyPr/>
        <a:lstStyle/>
        <a:p>
          <a:endParaRPr lang="en-GB"/>
        </a:p>
      </dgm:t>
    </dgm:pt>
    <dgm:pt modelId="{1CF7E6C4-03E4-4355-87B9-0601B2C52262}">
      <dgm:prSet phldrT="[Text]" custT="1"/>
      <dgm:spPr>
        <a:solidFill>
          <a:srgbClr val="CCECFF"/>
        </a:solidFill>
      </dgm:spPr>
      <dgm:t>
        <a:bodyPr/>
        <a:lstStyle/>
        <a:p>
          <a:pPr algn="ctr"/>
          <a:r>
            <a:rPr lang="en-GB" sz="1800">
              <a:solidFill>
                <a:sysClr val="windowText" lastClr="000000"/>
              </a:solidFill>
            </a:rPr>
            <a:t>Experiences and Outcomes</a:t>
          </a:r>
        </a:p>
        <a:p>
          <a:pPr algn="ctr"/>
          <a:r>
            <a:rPr lang="en-GB" sz="1800">
              <a:solidFill>
                <a:sysClr val="windowText" lastClr="000000"/>
              </a:solidFill>
            </a:rPr>
            <a:t>delivered through:</a:t>
          </a:r>
        </a:p>
      </dgm:t>
    </dgm:pt>
    <dgm:pt modelId="{F43D412C-236B-4648-A528-3EE967CDDF2F}" type="parTrans" cxnId="{96D7DA2F-05EC-4418-8EDC-70C3F76D0585}">
      <dgm:prSet/>
      <dgm:spPr/>
      <dgm:t>
        <a:bodyPr/>
        <a:lstStyle/>
        <a:p>
          <a:pPr algn="ctr"/>
          <a:endParaRPr lang="en-GB"/>
        </a:p>
      </dgm:t>
    </dgm:pt>
    <dgm:pt modelId="{C2D8EB65-F444-4892-BD76-4E4CA43DBFF3}" type="sibTrans" cxnId="{96D7DA2F-05EC-4418-8EDC-70C3F76D0585}">
      <dgm:prSet/>
      <dgm:spPr/>
      <dgm:t>
        <a:bodyPr/>
        <a:lstStyle/>
        <a:p>
          <a:pPr algn="ctr"/>
          <a:endParaRPr lang="en-GB"/>
        </a:p>
      </dgm:t>
    </dgm:pt>
    <dgm:pt modelId="{1F913DEB-9B06-45F3-AADE-68F7D0115652}">
      <dgm:prSet phldrT="[Text]"/>
      <dgm:spPr>
        <a:solidFill>
          <a:srgbClr val="CCECFF"/>
        </a:solidFill>
      </dgm:spPr>
      <dgm:t>
        <a:bodyPr/>
        <a:lstStyle/>
        <a:p>
          <a:pPr algn="ctr"/>
          <a:r>
            <a:rPr lang="en-GB">
              <a:solidFill>
                <a:sysClr val="windowText" lastClr="000000"/>
              </a:solidFill>
            </a:rPr>
            <a:t>Cross Curricular learning</a:t>
          </a:r>
        </a:p>
      </dgm:t>
    </dgm:pt>
    <dgm:pt modelId="{07B4A981-B462-48BC-B79C-000401C145CC}" type="parTrans" cxnId="{43775426-F1DB-4EC2-BF8E-3C34655F01F5}">
      <dgm:prSet/>
      <dgm:spPr/>
      <dgm:t>
        <a:bodyPr/>
        <a:lstStyle/>
        <a:p>
          <a:pPr algn="ctr"/>
          <a:endParaRPr lang="en-GB"/>
        </a:p>
      </dgm:t>
    </dgm:pt>
    <dgm:pt modelId="{1C2092DE-E9DA-48BD-A280-40F3997C5395}" type="sibTrans" cxnId="{43775426-F1DB-4EC2-BF8E-3C34655F01F5}">
      <dgm:prSet/>
      <dgm:spPr/>
      <dgm:t>
        <a:bodyPr/>
        <a:lstStyle/>
        <a:p>
          <a:pPr algn="ctr"/>
          <a:endParaRPr lang="en-GB"/>
        </a:p>
      </dgm:t>
    </dgm:pt>
    <dgm:pt modelId="{643C1C97-22E4-42BB-BA8A-8FAF4498FCE3}">
      <dgm:prSet phldrT="[Text]"/>
      <dgm:spPr>
        <a:solidFill>
          <a:srgbClr val="CCECFF"/>
        </a:solidFill>
      </dgm:spPr>
      <dgm:t>
        <a:bodyPr/>
        <a:lstStyle/>
        <a:p>
          <a:pPr algn="ctr"/>
          <a:r>
            <a:rPr lang="en-GB">
              <a:solidFill>
                <a:sysClr val="windowText" lastClr="000000"/>
              </a:solidFill>
            </a:rPr>
            <a:t>Interdisciplinary learning</a:t>
          </a:r>
        </a:p>
      </dgm:t>
    </dgm:pt>
    <dgm:pt modelId="{3D5528D1-82C3-4E0A-AC1C-A7ACC5EF8E56}" type="parTrans" cxnId="{EBAD7FD7-AF36-48A0-8AE5-76897A5ECEA7}">
      <dgm:prSet/>
      <dgm:spPr/>
      <dgm:t>
        <a:bodyPr/>
        <a:lstStyle/>
        <a:p>
          <a:pPr algn="ctr"/>
          <a:endParaRPr lang="en-GB"/>
        </a:p>
      </dgm:t>
    </dgm:pt>
    <dgm:pt modelId="{35F06EAB-57C1-4610-A469-0C0D6E940224}" type="sibTrans" cxnId="{EBAD7FD7-AF36-48A0-8AE5-76897A5ECEA7}">
      <dgm:prSet/>
      <dgm:spPr/>
      <dgm:t>
        <a:bodyPr/>
        <a:lstStyle/>
        <a:p>
          <a:pPr algn="ctr"/>
          <a:endParaRPr lang="en-GB"/>
        </a:p>
      </dgm:t>
    </dgm:pt>
    <dgm:pt modelId="{CD9D81B1-CA6E-4C1E-BCD9-05B584BAD3A1}">
      <dgm:prSet phldrT="[Text]"/>
      <dgm:spPr>
        <a:solidFill>
          <a:srgbClr val="CCECFF"/>
        </a:solidFill>
      </dgm:spPr>
      <dgm:t>
        <a:bodyPr/>
        <a:lstStyle/>
        <a:p>
          <a:pPr algn="ctr"/>
          <a:r>
            <a:rPr lang="en-GB">
              <a:solidFill>
                <a:sysClr val="windowText" lastClr="000000"/>
              </a:solidFill>
            </a:rPr>
            <a:t>Discrete learning</a:t>
          </a:r>
        </a:p>
      </dgm:t>
    </dgm:pt>
    <dgm:pt modelId="{31CED9E5-4147-495F-A97A-4E1396187217}" type="sibTrans" cxnId="{D2206769-1744-4E04-B4E6-085F1201A313}">
      <dgm:prSet/>
      <dgm:spPr/>
      <dgm:t>
        <a:bodyPr/>
        <a:lstStyle/>
        <a:p>
          <a:pPr algn="ctr"/>
          <a:endParaRPr lang="en-GB"/>
        </a:p>
      </dgm:t>
    </dgm:pt>
    <dgm:pt modelId="{54834083-657D-46D4-B7C7-AF0E822090B7}" type="parTrans" cxnId="{D2206769-1744-4E04-B4E6-085F1201A313}">
      <dgm:prSet/>
      <dgm:spPr/>
      <dgm:t>
        <a:bodyPr/>
        <a:lstStyle/>
        <a:p>
          <a:pPr algn="ctr"/>
          <a:endParaRPr lang="en-GB"/>
        </a:p>
      </dgm:t>
    </dgm:pt>
    <dgm:pt modelId="{89210D41-7544-4007-9C55-E11DF51CF2EE}" type="pres">
      <dgm:prSet presAssocID="{2FB7E9A8-B7FF-4365-9F0D-7268C88EF8E0}" presName="composite" presStyleCnt="0">
        <dgm:presLayoutVars>
          <dgm:chMax val="1"/>
          <dgm:dir/>
          <dgm:resizeHandles val="exact"/>
        </dgm:presLayoutVars>
      </dgm:prSet>
      <dgm:spPr/>
    </dgm:pt>
    <dgm:pt modelId="{605EB0EE-F5E4-4074-A7D6-7AFF8932638B}" type="pres">
      <dgm:prSet presAssocID="{1CF7E6C4-03E4-4355-87B9-0601B2C52262}" presName="roof" presStyleLbl="dkBgShp" presStyleIdx="0" presStyleCnt="2" custLinFactY="325877" custLinFactNeighborX="-9682" custLinFactNeighborY="400000"/>
      <dgm:spPr/>
    </dgm:pt>
    <dgm:pt modelId="{AA5903C2-6F57-4B6D-AB24-F405B57EF013}" type="pres">
      <dgm:prSet presAssocID="{1CF7E6C4-03E4-4355-87B9-0601B2C52262}" presName="pillars" presStyleCnt="0"/>
      <dgm:spPr/>
    </dgm:pt>
    <dgm:pt modelId="{6FB289D7-D030-402A-A39E-1A7D204D1059}" type="pres">
      <dgm:prSet presAssocID="{1CF7E6C4-03E4-4355-87B9-0601B2C52262}" presName="pillar1" presStyleLbl="node1" presStyleIdx="0" presStyleCnt="3">
        <dgm:presLayoutVars>
          <dgm:bulletEnabled val="1"/>
        </dgm:presLayoutVars>
      </dgm:prSet>
      <dgm:spPr/>
    </dgm:pt>
    <dgm:pt modelId="{493608F7-457C-472F-B44C-774671059874}" type="pres">
      <dgm:prSet presAssocID="{1F913DEB-9B06-45F3-AADE-68F7D0115652}" presName="pillarX" presStyleLbl="node1" presStyleIdx="1" presStyleCnt="3">
        <dgm:presLayoutVars>
          <dgm:bulletEnabled val="1"/>
        </dgm:presLayoutVars>
      </dgm:prSet>
      <dgm:spPr/>
    </dgm:pt>
    <dgm:pt modelId="{8D54F4A1-8B80-48A6-BA03-0F9D6FB7E177}" type="pres">
      <dgm:prSet presAssocID="{643C1C97-22E4-42BB-BA8A-8FAF4498FCE3}" presName="pillarX" presStyleLbl="node1" presStyleIdx="2" presStyleCnt="3">
        <dgm:presLayoutVars>
          <dgm:bulletEnabled val="1"/>
        </dgm:presLayoutVars>
      </dgm:prSet>
      <dgm:spPr/>
    </dgm:pt>
    <dgm:pt modelId="{E8C09B91-127B-43B4-AD6E-B16A67F999D3}" type="pres">
      <dgm:prSet presAssocID="{1CF7E6C4-03E4-4355-87B9-0601B2C52262}" presName="base" presStyleLbl="dkBgShp" presStyleIdx="1" presStyleCnt="2"/>
      <dgm:spPr>
        <a:solidFill>
          <a:srgbClr val="CCECFF"/>
        </a:solidFill>
      </dgm:spPr>
    </dgm:pt>
  </dgm:ptLst>
  <dgm:cxnLst>
    <dgm:cxn modelId="{5A1BCA16-F07F-407A-B0E7-CCA76F0B9075}" type="presOf" srcId="{CD9D81B1-CA6E-4C1E-BCD9-05B584BAD3A1}" destId="{6FB289D7-D030-402A-A39E-1A7D204D1059}" srcOrd="0" destOrd="0" presId="urn:microsoft.com/office/officeart/2005/8/layout/hList3"/>
    <dgm:cxn modelId="{43775426-F1DB-4EC2-BF8E-3C34655F01F5}" srcId="{1CF7E6C4-03E4-4355-87B9-0601B2C52262}" destId="{1F913DEB-9B06-45F3-AADE-68F7D0115652}" srcOrd="1" destOrd="0" parTransId="{07B4A981-B462-48BC-B79C-000401C145CC}" sibTransId="{1C2092DE-E9DA-48BD-A280-40F3997C5395}"/>
    <dgm:cxn modelId="{96D7DA2F-05EC-4418-8EDC-70C3F76D0585}" srcId="{2FB7E9A8-B7FF-4365-9F0D-7268C88EF8E0}" destId="{1CF7E6C4-03E4-4355-87B9-0601B2C52262}" srcOrd="0" destOrd="0" parTransId="{F43D412C-236B-4648-A528-3EE967CDDF2F}" sibTransId="{C2D8EB65-F444-4892-BD76-4E4CA43DBFF3}"/>
    <dgm:cxn modelId="{D2206769-1744-4E04-B4E6-085F1201A313}" srcId="{1CF7E6C4-03E4-4355-87B9-0601B2C52262}" destId="{CD9D81B1-CA6E-4C1E-BCD9-05B584BAD3A1}" srcOrd="0" destOrd="0" parTransId="{54834083-657D-46D4-B7C7-AF0E822090B7}" sibTransId="{31CED9E5-4147-495F-A97A-4E1396187217}"/>
    <dgm:cxn modelId="{C262C384-2BA5-4625-9370-506314E862EB}" type="presOf" srcId="{643C1C97-22E4-42BB-BA8A-8FAF4498FCE3}" destId="{8D54F4A1-8B80-48A6-BA03-0F9D6FB7E177}" srcOrd="0" destOrd="0" presId="urn:microsoft.com/office/officeart/2005/8/layout/hList3"/>
    <dgm:cxn modelId="{63E36CC0-A537-46E0-8C55-0689012DBD63}" type="presOf" srcId="{1F913DEB-9B06-45F3-AADE-68F7D0115652}" destId="{493608F7-457C-472F-B44C-774671059874}" srcOrd="0" destOrd="0" presId="urn:microsoft.com/office/officeart/2005/8/layout/hList3"/>
    <dgm:cxn modelId="{0AB3A5D0-35AB-4AF6-8196-ECD0CF627C79}" type="presOf" srcId="{2FB7E9A8-B7FF-4365-9F0D-7268C88EF8E0}" destId="{89210D41-7544-4007-9C55-E11DF51CF2EE}" srcOrd="0" destOrd="0" presId="urn:microsoft.com/office/officeart/2005/8/layout/hList3"/>
    <dgm:cxn modelId="{6207D5D1-E1F9-475D-8888-4133D3E3DC74}" type="presOf" srcId="{1CF7E6C4-03E4-4355-87B9-0601B2C52262}" destId="{605EB0EE-F5E4-4074-A7D6-7AFF8932638B}" srcOrd="0" destOrd="0" presId="urn:microsoft.com/office/officeart/2005/8/layout/hList3"/>
    <dgm:cxn modelId="{EBAD7FD7-AF36-48A0-8AE5-76897A5ECEA7}" srcId="{1CF7E6C4-03E4-4355-87B9-0601B2C52262}" destId="{643C1C97-22E4-42BB-BA8A-8FAF4498FCE3}" srcOrd="2" destOrd="0" parTransId="{3D5528D1-82C3-4E0A-AC1C-A7ACC5EF8E56}" sibTransId="{35F06EAB-57C1-4610-A469-0C0D6E940224}"/>
    <dgm:cxn modelId="{F76C42EF-1EF6-4040-B87F-7D16EBA5FB3F}" type="presParOf" srcId="{89210D41-7544-4007-9C55-E11DF51CF2EE}" destId="{605EB0EE-F5E4-4074-A7D6-7AFF8932638B}" srcOrd="0" destOrd="0" presId="urn:microsoft.com/office/officeart/2005/8/layout/hList3"/>
    <dgm:cxn modelId="{BC36478C-5CD8-4EEA-A88D-AE7D96185F22}" type="presParOf" srcId="{89210D41-7544-4007-9C55-E11DF51CF2EE}" destId="{AA5903C2-6F57-4B6D-AB24-F405B57EF013}" srcOrd="1" destOrd="0" presId="urn:microsoft.com/office/officeart/2005/8/layout/hList3"/>
    <dgm:cxn modelId="{60CE7FD3-3608-40C6-A064-5D6797F8D43D}" type="presParOf" srcId="{AA5903C2-6F57-4B6D-AB24-F405B57EF013}" destId="{6FB289D7-D030-402A-A39E-1A7D204D1059}" srcOrd="0" destOrd="0" presId="urn:microsoft.com/office/officeart/2005/8/layout/hList3"/>
    <dgm:cxn modelId="{B3E8A41F-7294-4480-8D8E-435AAD0BB3B8}" type="presParOf" srcId="{AA5903C2-6F57-4B6D-AB24-F405B57EF013}" destId="{493608F7-457C-472F-B44C-774671059874}" srcOrd="1" destOrd="0" presId="urn:microsoft.com/office/officeart/2005/8/layout/hList3"/>
    <dgm:cxn modelId="{E21928E4-49F7-47C5-B078-A9196D42377E}" type="presParOf" srcId="{AA5903C2-6F57-4B6D-AB24-F405B57EF013}" destId="{8D54F4A1-8B80-48A6-BA03-0F9D6FB7E177}" srcOrd="2" destOrd="0" presId="urn:microsoft.com/office/officeart/2005/8/layout/hList3"/>
    <dgm:cxn modelId="{616FDDFF-5418-49C6-AC8C-8F537DF0ADF3}" type="presParOf" srcId="{89210D41-7544-4007-9C55-E11DF51CF2EE}" destId="{E8C09B91-127B-43B4-AD6E-B16A67F999D3}" srcOrd="2" destOrd="0" presId="urn:microsoft.com/office/officeart/2005/8/layout/hList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862721-EE04-49C5-A973-39CC67CB41BE}" type="doc">
      <dgm:prSet loTypeId="urn:microsoft.com/office/officeart/2005/8/layout/radial1" loCatId="cycle" qsTypeId="urn:microsoft.com/office/officeart/2005/8/quickstyle/3d2" qsCatId="3D" csTypeId="urn:microsoft.com/office/officeart/2005/8/colors/accent2_2" csCatId="accent2" phldr="1"/>
      <dgm:spPr/>
      <dgm:t>
        <a:bodyPr/>
        <a:lstStyle/>
        <a:p>
          <a:endParaRPr lang="en-GB"/>
        </a:p>
      </dgm:t>
    </dgm:pt>
    <dgm:pt modelId="{B2051153-DED7-40AE-BE33-F16455B07177}">
      <dgm:prSet phldrT="[Text]"/>
      <dgm:spPr>
        <a:solidFill>
          <a:srgbClr val="CCECFF"/>
        </a:solidFill>
      </dgm:spPr>
      <dgm:t>
        <a:bodyPr/>
        <a:lstStyle/>
        <a:p>
          <a:r>
            <a:rPr lang="en-GB">
              <a:solidFill>
                <a:sysClr val="windowText" lastClr="000000"/>
              </a:solidFill>
            </a:rPr>
            <a:t>IDL</a:t>
          </a:r>
        </a:p>
      </dgm:t>
    </dgm:pt>
    <dgm:pt modelId="{0EFCC935-D339-47CB-95F0-6E1B0B715792}" type="parTrans" cxnId="{CCE2B41F-E288-4FE0-8949-E16E816D89EF}">
      <dgm:prSet/>
      <dgm:spPr/>
      <dgm:t>
        <a:bodyPr/>
        <a:lstStyle/>
        <a:p>
          <a:endParaRPr lang="en-GB"/>
        </a:p>
      </dgm:t>
    </dgm:pt>
    <dgm:pt modelId="{034DBBCC-A209-4C75-9B0D-C55A44A01055}" type="sibTrans" cxnId="{CCE2B41F-E288-4FE0-8949-E16E816D89EF}">
      <dgm:prSet/>
      <dgm:spPr/>
      <dgm:t>
        <a:bodyPr/>
        <a:lstStyle/>
        <a:p>
          <a:endParaRPr lang="en-GB"/>
        </a:p>
      </dgm:t>
    </dgm:pt>
    <dgm:pt modelId="{62BF5579-087D-4FC8-B9DE-23D13BF70651}">
      <dgm:prSet phldrT="[Text]" custT="1"/>
      <dgm:spPr>
        <a:solidFill>
          <a:srgbClr val="CCECFF"/>
        </a:solidFill>
      </dgm:spPr>
      <dgm:t>
        <a:bodyPr/>
        <a:lstStyle/>
        <a:p>
          <a:r>
            <a:rPr lang="en-GB" sz="1400">
              <a:solidFill>
                <a:sysClr val="windowText" lastClr="000000"/>
              </a:solidFill>
            </a:rPr>
            <a:t>Planned</a:t>
          </a:r>
        </a:p>
      </dgm:t>
    </dgm:pt>
    <dgm:pt modelId="{B6EC33F2-0659-41C8-8611-E605B053E7E9}" type="parTrans" cxnId="{56578F71-5266-4845-9AFD-7B4E84F7E387}">
      <dgm:prSet/>
      <dgm:spPr/>
      <dgm:t>
        <a:bodyPr/>
        <a:lstStyle/>
        <a:p>
          <a:endParaRPr lang="en-GB"/>
        </a:p>
      </dgm:t>
    </dgm:pt>
    <dgm:pt modelId="{D6354659-22AD-4486-9BF1-9F090185AC41}" type="sibTrans" cxnId="{56578F71-5266-4845-9AFD-7B4E84F7E387}">
      <dgm:prSet/>
      <dgm:spPr/>
      <dgm:t>
        <a:bodyPr/>
        <a:lstStyle/>
        <a:p>
          <a:endParaRPr lang="en-GB"/>
        </a:p>
      </dgm:t>
    </dgm:pt>
    <dgm:pt modelId="{79C33A28-D71B-4DFE-ACCB-8E9EE30C259D}">
      <dgm:prSet phldrT="[Text]" custT="1"/>
      <dgm:spPr>
        <a:solidFill>
          <a:srgbClr val="CCECFF"/>
        </a:solidFill>
      </dgm:spPr>
      <dgm:t>
        <a:bodyPr/>
        <a:lstStyle/>
        <a:p>
          <a:r>
            <a:rPr lang="en-GB" sz="1400" b="1">
              <a:solidFill>
                <a:sysClr val="windowText" lastClr="000000"/>
              </a:solidFill>
            </a:rPr>
            <a:t>Focused</a:t>
          </a:r>
        </a:p>
      </dgm:t>
    </dgm:pt>
    <dgm:pt modelId="{5BE4D963-180D-4420-AE47-CD8BE2121B5A}" type="parTrans" cxnId="{E0B5F0A0-04D4-44CE-8EBC-4E7C9227DEB6}">
      <dgm:prSet/>
      <dgm:spPr/>
      <dgm:t>
        <a:bodyPr/>
        <a:lstStyle/>
        <a:p>
          <a:endParaRPr lang="en-GB"/>
        </a:p>
      </dgm:t>
    </dgm:pt>
    <dgm:pt modelId="{E3077D67-F332-45A0-A5B6-6969865E9AAD}" type="sibTrans" cxnId="{E0B5F0A0-04D4-44CE-8EBC-4E7C9227DEB6}">
      <dgm:prSet/>
      <dgm:spPr/>
      <dgm:t>
        <a:bodyPr/>
        <a:lstStyle/>
        <a:p>
          <a:endParaRPr lang="en-GB"/>
        </a:p>
      </dgm:t>
    </dgm:pt>
    <dgm:pt modelId="{479FDE0F-F9DE-44F3-B661-3EE128156B2C}">
      <dgm:prSet phldrT="[Text]"/>
      <dgm:spPr>
        <a:solidFill>
          <a:srgbClr val="CCECFF"/>
        </a:solidFill>
      </dgm:spPr>
      <dgm:t>
        <a:bodyPr/>
        <a:lstStyle/>
        <a:p>
          <a:r>
            <a:rPr lang="en-GB" b="1">
              <a:solidFill>
                <a:sysClr val="windowText" lastClr="000000"/>
              </a:solidFill>
            </a:rPr>
            <a:t>Application of knowledge, understanding and skills</a:t>
          </a:r>
        </a:p>
      </dgm:t>
    </dgm:pt>
    <dgm:pt modelId="{AAB74B8B-92BE-4586-8D7D-64BEE2613DD5}" type="parTrans" cxnId="{EB93A76E-9408-4608-B9AA-76E2DBE84636}">
      <dgm:prSet/>
      <dgm:spPr/>
      <dgm:t>
        <a:bodyPr/>
        <a:lstStyle/>
        <a:p>
          <a:endParaRPr lang="en-GB"/>
        </a:p>
      </dgm:t>
    </dgm:pt>
    <dgm:pt modelId="{40E53A9B-B21E-4150-9104-DC9A6ACFACC0}" type="sibTrans" cxnId="{EB93A76E-9408-4608-B9AA-76E2DBE84636}">
      <dgm:prSet/>
      <dgm:spPr/>
      <dgm:t>
        <a:bodyPr/>
        <a:lstStyle/>
        <a:p>
          <a:endParaRPr lang="en-GB"/>
        </a:p>
      </dgm:t>
    </dgm:pt>
    <dgm:pt modelId="{2204ADA5-30D2-478A-9784-5560AA778211}">
      <dgm:prSet phldrT="[Text]" custT="1"/>
      <dgm:spPr>
        <a:solidFill>
          <a:srgbClr val="CCECFF"/>
        </a:solidFill>
      </dgm:spPr>
      <dgm:t>
        <a:bodyPr/>
        <a:lstStyle/>
        <a:p>
          <a:r>
            <a:rPr lang="en-GB" sz="1400" b="1">
              <a:solidFill>
                <a:sysClr val="windowText" lastClr="000000"/>
              </a:solidFill>
            </a:rPr>
            <a:t>Depth</a:t>
          </a:r>
        </a:p>
      </dgm:t>
    </dgm:pt>
    <dgm:pt modelId="{D6EA1D05-E0CB-4A91-9F67-2098AED5A0DC}" type="parTrans" cxnId="{943E8D99-09A4-4D5B-A16B-625D596AFB70}">
      <dgm:prSet/>
      <dgm:spPr/>
      <dgm:t>
        <a:bodyPr/>
        <a:lstStyle/>
        <a:p>
          <a:endParaRPr lang="en-GB"/>
        </a:p>
      </dgm:t>
    </dgm:pt>
    <dgm:pt modelId="{A21D91C9-2AD9-455B-86F5-0689B2D8704A}" type="sibTrans" cxnId="{943E8D99-09A4-4D5B-A16B-625D596AFB70}">
      <dgm:prSet/>
      <dgm:spPr/>
      <dgm:t>
        <a:bodyPr/>
        <a:lstStyle/>
        <a:p>
          <a:endParaRPr lang="en-GB"/>
        </a:p>
      </dgm:t>
    </dgm:pt>
    <dgm:pt modelId="{96163E77-8DF1-4460-B927-6B9A43E65C21}">
      <dgm:prSet phldrT="[Text]" custT="1"/>
      <dgm:spPr>
        <a:solidFill>
          <a:srgbClr val="CCECFF"/>
        </a:solidFill>
      </dgm:spPr>
      <dgm:t>
        <a:bodyPr/>
        <a:lstStyle/>
        <a:p>
          <a:r>
            <a:rPr lang="en-GB" sz="1100" b="1">
              <a:solidFill>
                <a:sysClr val="windowText" lastClr="000000"/>
              </a:solidFill>
            </a:rPr>
            <a:t>Meaningful context</a:t>
          </a:r>
        </a:p>
      </dgm:t>
    </dgm:pt>
    <dgm:pt modelId="{57FEF5DA-6362-4E88-BDB1-582E7B9B3DCB}" type="parTrans" cxnId="{5BF10345-5F09-4FAA-95B5-9D0753E1EFA4}">
      <dgm:prSet/>
      <dgm:spPr/>
      <dgm:t>
        <a:bodyPr/>
        <a:lstStyle/>
        <a:p>
          <a:endParaRPr lang="en-GB"/>
        </a:p>
      </dgm:t>
    </dgm:pt>
    <dgm:pt modelId="{1D8C1569-8155-4B3D-AFF5-70F5218125E3}" type="sibTrans" cxnId="{5BF10345-5F09-4FAA-95B5-9D0753E1EFA4}">
      <dgm:prSet/>
      <dgm:spPr/>
      <dgm:t>
        <a:bodyPr/>
        <a:lstStyle/>
        <a:p>
          <a:endParaRPr lang="en-GB"/>
        </a:p>
      </dgm:t>
    </dgm:pt>
    <dgm:pt modelId="{E9F5126D-00A6-4841-8928-985E47568E7C}" type="pres">
      <dgm:prSet presAssocID="{67862721-EE04-49C5-A973-39CC67CB41BE}" presName="cycle" presStyleCnt="0">
        <dgm:presLayoutVars>
          <dgm:chMax val="1"/>
          <dgm:dir/>
          <dgm:animLvl val="ctr"/>
          <dgm:resizeHandles val="exact"/>
        </dgm:presLayoutVars>
      </dgm:prSet>
      <dgm:spPr/>
    </dgm:pt>
    <dgm:pt modelId="{FAFA88D8-309A-4E6F-BABE-63B4AAFEBE43}" type="pres">
      <dgm:prSet presAssocID="{B2051153-DED7-40AE-BE33-F16455B07177}" presName="centerShape" presStyleLbl="node0" presStyleIdx="0" presStyleCnt="1"/>
      <dgm:spPr/>
    </dgm:pt>
    <dgm:pt modelId="{F31FAE93-F193-4942-B685-EF711E137B2C}" type="pres">
      <dgm:prSet presAssocID="{B6EC33F2-0659-41C8-8611-E605B053E7E9}" presName="Name9" presStyleLbl="parChTrans1D2" presStyleIdx="0" presStyleCnt="5"/>
      <dgm:spPr/>
    </dgm:pt>
    <dgm:pt modelId="{8FE0AB81-4B61-4EBF-9603-5CB225692EB1}" type="pres">
      <dgm:prSet presAssocID="{B6EC33F2-0659-41C8-8611-E605B053E7E9}" presName="connTx" presStyleLbl="parChTrans1D2" presStyleIdx="0" presStyleCnt="5"/>
      <dgm:spPr/>
    </dgm:pt>
    <dgm:pt modelId="{1C2CDC5F-B5DD-4AA3-85E0-61547B82378F}" type="pres">
      <dgm:prSet presAssocID="{62BF5579-087D-4FC8-B9DE-23D13BF70651}" presName="node" presStyleLbl="node1" presStyleIdx="0" presStyleCnt="5">
        <dgm:presLayoutVars>
          <dgm:bulletEnabled val="1"/>
        </dgm:presLayoutVars>
      </dgm:prSet>
      <dgm:spPr/>
    </dgm:pt>
    <dgm:pt modelId="{FBDE44FD-E659-4163-994B-AFCDB5DD1FFC}" type="pres">
      <dgm:prSet presAssocID="{57FEF5DA-6362-4E88-BDB1-582E7B9B3DCB}" presName="Name9" presStyleLbl="parChTrans1D2" presStyleIdx="1" presStyleCnt="5"/>
      <dgm:spPr/>
    </dgm:pt>
    <dgm:pt modelId="{D904006B-B019-403A-BB6E-82D0896F8F91}" type="pres">
      <dgm:prSet presAssocID="{57FEF5DA-6362-4E88-BDB1-582E7B9B3DCB}" presName="connTx" presStyleLbl="parChTrans1D2" presStyleIdx="1" presStyleCnt="5"/>
      <dgm:spPr/>
    </dgm:pt>
    <dgm:pt modelId="{87C84043-5095-47A0-BC9D-283AAB6F6DC3}" type="pres">
      <dgm:prSet presAssocID="{96163E77-8DF1-4460-B927-6B9A43E65C21}" presName="node" presStyleLbl="node1" presStyleIdx="1" presStyleCnt="5">
        <dgm:presLayoutVars>
          <dgm:bulletEnabled val="1"/>
        </dgm:presLayoutVars>
      </dgm:prSet>
      <dgm:spPr/>
    </dgm:pt>
    <dgm:pt modelId="{6F6012FF-2552-4708-8971-448B5A358F4C}" type="pres">
      <dgm:prSet presAssocID="{5BE4D963-180D-4420-AE47-CD8BE2121B5A}" presName="Name9" presStyleLbl="parChTrans1D2" presStyleIdx="2" presStyleCnt="5"/>
      <dgm:spPr/>
    </dgm:pt>
    <dgm:pt modelId="{CDC6A5DB-C1E8-4CF6-AC80-031D76638D11}" type="pres">
      <dgm:prSet presAssocID="{5BE4D963-180D-4420-AE47-CD8BE2121B5A}" presName="connTx" presStyleLbl="parChTrans1D2" presStyleIdx="2" presStyleCnt="5"/>
      <dgm:spPr/>
    </dgm:pt>
    <dgm:pt modelId="{016CD083-18BF-415F-8471-28FD607D9F90}" type="pres">
      <dgm:prSet presAssocID="{79C33A28-D71B-4DFE-ACCB-8E9EE30C259D}" presName="node" presStyleLbl="node1" presStyleIdx="2" presStyleCnt="5">
        <dgm:presLayoutVars>
          <dgm:bulletEnabled val="1"/>
        </dgm:presLayoutVars>
      </dgm:prSet>
      <dgm:spPr/>
    </dgm:pt>
    <dgm:pt modelId="{1B088CDD-1290-408E-9629-66B3E5CB2319}" type="pres">
      <dgm:prSet presAssocID="{D6EA1D05-E0CB-4A91-9F67-2098AED5A0DC}" presName="Name9" presStyleLbl="parChTrans1D2" presStyleIdx="3" presStyleCnt="5"/>
      <dgm:spPr/>
    </dgm:pt>
    <dgm:pt modelId="{04C6EA5E-A2BF-49C7-BB86-EF63BF68CC4E}" type="pres">
      <dgm:prSet presAssocID="{D6EA1D05-E0CB-4A91-9F67-2098AED5A0DC}" presName="connTx" presStyleLbl="parChTrans1D2" presStyleIdx="3" presStyleCnt="5"/>
      <dgm:spPr/>
    </dgm:pt>
    <dgm:pt modelId="{E4ECF79B-A7DA-43A0-BFBD-C9B690197DA5}" type="pres">
      <dgm:prSet presAssocID="{2204ADA5-30D2-478A-9784-5560AA778211}" presName="node" presStyleLbl="node1" presStyleIdx="3" presStyleCnt="5">
        <dgm:presLayoutVars>
          <dgm:bulletEnabled val="1"/>
        </dgm:presLayoutVars>
      </dgm:prSet>
      <dgm:spPr/>
    </dgm:pt>
    <dgm:pt modelId="{C32925D3-937E-4BE8-9EC8-34ACD34A0317}" type="pres">
      <dgm:prSet presAssocID="{AAB74B8B-92BE-4586-8D7D-64BEE2613DD5}" presName="Name9" presStyleLbl="parChTrans1D2" presStyleIdx="4" presStyleCnt="5"/>
      <dgm:spPr/>
    </dgm:pt>
    <dgm:pt modelId="{F02F315E-7E4D-452B-AA88-AEECA17C066B}" type="pres">
      <dgm:prSet presAssocID="{AAB74B8B-92BE-4586-8D7D-64BEE2613DD5}" presName="connTx" presStyleLbl="parChTrans1D2" presStyleIdx="4" presStyleCnt="5"/>
      <dgm:spPr/>
    </dgm:pt>
    <dgm:pt modelId="{C1850F9F-9579-4418-8BE8-514E2C69CA2A}" type="pres">
      <dgm:prSet presAssocID="{479FDE0F-F9DE-44F3-B661-3EE128156B2C}" presName="node" presStyleLbl="node1" presStyleIdx="4" presStyleCnt="5" custRadScaleRad="99744" custRadScaleInc="-1272">
        <dgm:presLayoutVars>
          <dgm:bulletEnabled val="1"/>
        </dgm:presLayoutVars>
      </dgm:prSet>
      <dgm:spPr/>
    </dgm:pt>
  </dgm:ptLst>
  <dgm:cxnLst>
    <dgm:cxn modelId="{17B08D18-30C8-4556-956E-FC1D96EE85ED}" type="presOf" srcId="{79C33A28-D71B-4DFE-ACCB-8E9EE30C259D}" destId="{016CD083-18BF-415F-8471-28FD607D9F90}" srcOrd="0" destOrd="0" presId="urn:microsoft.com/office/officeart/2005/8/layout/radial1"/>
    <dgm:cxn modelId="{CCE2B41F-E288-4FE0-8949-E16E816D89EF}" srcId="{67862721-EE04-49C5-A973-39CC67CB41BE}" destId="{B2051153-DED7-40AE-BE33-F16455B07177}" srcOrd="0" destOrd="0" parTransId="{0EFCC935-D339-47CB-95F0-6E1B0B715792}" sibTransId="{034DBBCC-A209-4C75-9B0D-C55A44A01055}"/>
    <dgm:cxn modelId="{3B34642C-0F3C-4407-B6C7-D6C1C86BBE2E}" type="presOf" srcId="{57FEF5DA-6362-4E88-BDB1-582E7B9B3DCB}" destId="{FBDE44FD-E659-4163-994B-AFCDB5DD1FFC}" srcOrd="0" destOrd="0" presId="urn:microsoft.com/office/officeart/2005/8/layout/radial1"/>
    <dgm:cxn modelId="{B66D8A34-E7A6-485F-85F8-154653CB88C1}" type="presOf" srcId="{57FEF5DA-6362-4E88-BDB1-582E7B9B3DCB}" destId="{D904006B-B019-403A-BB6E-82D0896F8F91}" srcOrd="1" destOrd="0" presId="urn:microsoft.com/office/officeart/2005/8/layout/radial1"/>
    <dgm:cxn modelId="{F67D223B-26F9-4BB7-8572-039032A4BFFC}" type="presOf" srcId="{AAB74B8B-92BE-4586-8D7D-64BEE2613DD5}" destId="{F02F315E-7E4D-452B-AA88-AEECA17C066B}" srcOrd="1" destOrd="0" presId="urn:microsoft.com/office/officeart/2005/8/layout/radial1"/>
    <dgm:cxn modelId="{63BE4341-8D79-418A-9693-F4B6BC055D5A}" type="presOf" srcId="{D6EA1D05-E0CB-4A91-9F67-2098AED5A0DC}" destId="{04C6EA5E-A2BF-49C7-BB86-EF63BF68CC4E}" srcOrd="1" destOrd="0" presId="urn:microsoft.com/office/officeart/2005/8/layout/radial1"/>
    <dgm:cxn modelId="{5BF10345-5F09-4FAA-95B5-9D0753E1EFA4}" srcId="{B2051153-DED7-40AE-BE33-F16455B07177}" destId="{96163E77-8DF1-4460-B927-6B9A43E65C21}" srcOrd="1" destOrd="0" parTransId="{57FEF5DA-6362-4E88-BDB1-582E7B9B3DCB}" sibTransId="{1D8C1569-8155-4B3D-AFF5-70F5218125E3}"/>
    <dgm:cxn modelId="{927DBF6A-8DF2-4E15-98ED-EEA6D1F60F2D}" type="presOf" srcId="{D6EA1D05-E0CB-4A91-9F67-2098AED5A0DC}" destId="{1B088CDD-1290-408E-9629-66B3E5CB2319}" srcOrd="0" destOrd="0" presId="urn:microsoft.com/office/officeart/2005/8/layout/radial1"/>
    <dgm:cxn modelId="{EB93A76E-9408-4608-B9AA-76E2DBE84636}" srcId="{B2051153-DED7-40AE-BE33-F16455B07177}" destId="{479FDE0F-F9DE-44F3-B661-3EE128156B2C}" srcOrd="4" destOrd="0" parTransId="{AAB74B8B-92BE-4586-8D7D-64BEE2613DD5}" sibTransId="{40E53A9B-B21E-4150-9104-DC9A6ACFACC0}"/>
    <dgm:cxn modelId="{56578F71-5266-4845-9AFD-7B4E84F7E387}" srcId="{B2051153-DED7-40AE-BE33-F16455B07177}" destId="{62BF5579-087D-4FC8-B9DE-23D13BF70651}" srcOrd="0" destOrd="0" parTransId="{B6EC33F2-0659-41C8-8611-E605B053E7E9}" sibTransId="{D6354659-22AD-4486-9BF1-9F090185AC41}"/>
    <dgm:cxn modelId="{32B37674-56F0-47F4-B41B-BC723DF9C2D3}" type="presOf" srcId="{AAB74B8B-92BE-4586-8D7D-64BEE2613DD5}" destId="{C32925D3-937E-4BE8-9EC8-34ACD34A0317}" srcOrd="0" destOrd="0" presId="urn:microsoft.com/office/officeart/2005/8/layout/radial1"/>
    <dgm:cxn modelId="{97A3C058-772D-4CFE-9069-1BC76B7E2F5D}" type="presOf" srcId="{5BE4D963-180D-4420-AE47-CD8BE2121B5A}" destId="{6F6012FF-2552-4708-8971-448B5A358F4C}" srcOrd="0" destOrd="0" presId="urn:microsoft.com/office/officeart/2005/8/layout/radial1"/>
    <dgm:cxn modelId="{8DAAE27A-D922-46E9-985B-90310F986DFF}" type="presOf" srcId="{5BE4D963-180D-4420-AE47-CD8BE2121B5A}" destId="{CDC6A5DB-C1E8-4CF6-AC80-031D76638D11}" srcOrd="1" destOrd="0" presId="urn:microsoft.com/office/officeart/2005/8/layout/radial1"/>
    <dgm:cxn modelId="{E8083F8C-7424-4B72-B4EA-32F100C1E332}" type="presOf" srcId="{62BF5579-087D-4FC8-B9DE-23D13BF70651}" destId="{1C2CDC5F-B5DD-4AA3-85E0-61547B82378F}" srcOrd="0" destOrd="0" presId="urn:microsoft.com/office/officeart/2005/8/layout/radial1"/>
    <dgm:cxn modelId="{943E8D99-09A4-4D5B-A16B-625D596AFB70}" srcId="{B2051153-DED7-40AE-BE33-F16455B07177}" destId="{2204ADA5-30D2-478A-9784-5560AA778211}" srcOrd="3" destOrd="0" parTransId="{D6EA1D05-E0CB-4A91-9F67-2098AED5A0DC}" sibTransId="{A21D91C9-2AD9-455B-86F5-0689B2D8704A}"/>
    <dgm:cxn modelId="{2C7A979E-B0CE-4894-8CF8-7016DCCC3DA7}" type="presOf" srcId="{2204ADA5-30D2-478A-9784-5560AA778211}" destId="{E4ECF79B-A7DA-43A0-BFBD-C9B690197DA5}" srcOrd="0" destOrd="0" presId="urn:microsoft.com/office/officeart/2005/8/layout/radial1"/>
    <dgm:cxn modelId="{E0B5F0A0-04D4-44CE-8EBC-4E7C9227DEB6}" srcId="{B2051153-DED7-40AE-BE33-F16455B07177}" destId="{79C33A28-D71B-4DFE-ACCB-8E9EE30C259D}" srcOrd="2" destOrd="0" parTransId="{5BE4D963-180D-4420-AE47-CD8BE2121B5A}" sibTransId="{E3077D67-F332-45A0-A5B6-6969865E9AAD}"/>
    <dgm:cxn modelId="{93FC26C0-BF78-47F8-B85D-7E9ECF414C1B}" type="presOf" srcId="{B6EC33F2-0659-41C8-8611-E605B053E7E9}" destId="{F31FAE93-F193-4942-B685-EF711E137B2C}" srcOrd="0" destOrd="0" presId="urn:microsoft.com/office/officeart/2005/8/layout/radial1"/>
    <dgm:cxn modelId="{62C979CB-33D8-4127-96EB-D964AFA84BBB}" type="presOf" srcId="{B2051153-DED7-40AE-BE33-F16455B07177}" destId="{FAFA88D8-309A-4E6F-BABE-63B4AAFEBE43}" srcOrd="0" destOrd="0" presId="urn:microsoft.com/office/officeart/2005/8/layout/radial1"/>
    <dgm:cxn modelId="{1F1542CD-B8CF-4EC4-BD0B-B8BBD802CF6D}" type="presOf" srcId="{479FDE0F-F9DE-44F3-B661-3EE128156B2C}" destId="{C1850F9F-9579-4418-8BE8-514E2C69CA2A}" srcOrd="0" destOrd="0" presId="urn:microsoft.com/office/officeart/2005/8/layout/radial1"/>
    <dgm:cxn modelId="{C53DD6D7-099D-46E9-978A-303834D23A4A}" type="presOf" srcId="{96163E77-8DF1-4460-B927-6B9A43E65C21}" destId="{87C84043-5095-47A0-BC9D-283AAB6F6DC3}" srcOrd="0" destOrd="0" presId="urn:microsoft.com/office/officeart/2005/8/layout/radial1"/>
    <dgm:cxn modelId="{C68E67DF-0DB9-42DF-908F-B41513A0A9F2}" type="presOf" srcId="{67862721-EE04-49C5-A973-39CC67CB41BE}" destId="{E9F5126D-00A6-4841-8928-985E47568E7C}" srcOrd="0" destOrd="0" presId="urn:microsoft.com/office/officeart/2005/8/layout/radial1"/>
    <dgm:cxn modelId="{EB1D9DEB-A1FE-46FB-A28A-EF0D482A3673}" type="presOf" srcId="{B6EC33F2-0659-41C8-8611-E605B053E7E9}" destId="{8FE0AB81-4B61-4EBF-9603-5CB225692EB1}" srcOrd="1" destOrd="0" presId="urn:microsoft.com/office/officeart/2005/8/layout/radial1"/>
    <dgm:cxn modelId="{0D9AD946-85CF-4537-A0C6-BFD5FC240756}" type="presParOf" srcId="{E9F5126D-00A6-4841-8928-985E47568E7C}" destId="{FAFA88D8-309A-4E6F-BABE-63B4AAFEBE43}" srcOrd="0" destOrd="0" presId="urn:microsoft.com/office/officeart/2005/8/layout/radial1"/>
    <dgm:cxn modelId="{E8B54C4D-76A8-410A-98E4-F29325E6A03D}" type="presParOf" srcId="{E9F5126D-00A6-4841-8928-985E47568E7C}" destId="{F31FAE93-F193-4942-B685-EF711E137B2C}" srcOrd="1" destOrd="0" presId="urn:microsoft.com/office/officeart/2005/8/layout/radial1"/>
    <dgm:cxn modelId="{B8A01795-16AA-4E33-8EF8-E61E46B4E475}" type="presParOf" srcId="{F31FAE93-F193-4942-B685-EF711E137B2C}" destId="{8FE0AB81-4B61-4EBF-9603-5CB225692EB1}" srcOrd="0" destOrd="0" presId="urn:microsoft.com/office/officeart/2005/8/layout/radial1"/>
    <dgm:cxn modelId="{8FA341C5-1046-415A-BB28-E1A1EB521E77}" type="presParOf" srcId="{E9F5126D-00A6-4841-8928-985E47568E7C}" destId="{1C2CDC5F-B5DD-4AA3-85E0-61547B82378F}" srcOrd="2" destOrd="0" presId="urn:microsoft.com/office/officeart/2005/8/layout/radial1"/>
    <dgm:cxn modelId="{E060451F-CCBE-4169-B732-6FB58DD67394}" type="presParOf" srcId="{E9F5126D-00A6-4841-8928-985E47568E7C}" destId="{FBDE44FD-E659-4163-994B-AFCDB5DD1FFC}" srcOrd="3" destOrd="0" presId="urn:microsoft.com/office/officeart/2005/8/layout/radial1"/>
    <dgm:cxn modelId="{B520F93A-C9A8-407E-8771-20D5350897C6}" type="presParOf" srcId="{FBDE44FD-E659-4163-994B-AFCDB5DD1FFC}" destId="{D904006B-B019-403A-BB6E-82D0896F8F91}" srcOrd="0" destOrd="0" presId="urn:microsoft.com/office/officeart/2005/8/layout/radial1"/>
    <dgm:cxn modelId="{49AFDE0E-69A7-472B-93A1-D3C26B1CE066}" type="presParOf" srcId="{E9F5126D-00A6-4841-8928-985E47568E7C}" destId="{87C84043-5095-47A0-BC9D-283AAB6F6DC3}" srcOrd="4" destOrd="0" presId="urn:microsoft.com/office/officeart/2005/8/layout/radial1"/>
    <dgm:cxn modelId="{B4954899-D1A4-46CA-8029-3FB2386EC1D2}" type="presParOf" srcId="{E9F5126D-00A6-4841-8928-985E47568E7C}" destId="{6F6012FF-2552-4708-8971-448B5A358F4C}" srcOrd="5" destOrd="0" presId="urn:microsoft.com/office/officeart/2005/8/layout/radial1"/>
    <dgm:cxn modelId="{7488CE8D-EA92-4492-B6C1-2A91A6565B54}" type="presParOf" srcId="{6F6012FF-2552-4708-8971-448B5A358F4C}" destId="{CDC6A5DB-C1E8-4CF6-AC80-031D76638D11}" srcOrd="0" destOrd="0" presId="urn:microsoft.com/office/officeart/2005/8/layout/radial1"/>
    <dgm:cxn modelId="{A1570A12-899B-40B1-90F5-C4CFB2C7B6AD}" type="presParOf" srcId="{E9F5126D-00A6-4841-8928-985E47568E7C}" destId="{016CD083-18BF-415F-8471-28FD607D9F90}" srcOrd="6" destOrd="0" presId="urn:microsoft.com/office/officeart/2005/8/layout/radial1"/>
    <dgm:cxn modelId="{D06C0AB0-45E5-46BB-A491-1530A340C533}" type="presParOf" srcId="{E9F5126D-00A6-4841-8928-985E47568E7C}" destId="{1B088CDD-1290-408E-9629-66B3E5CB2319}" srcOrd="7" destOrd="0" presId="urn:microsoft.com/office/officeart/2005/8/layout/radial1"/>
    <dgm:cxn modelId="{1CC17C1B-A1C7-4106-AD2D-1DF736574A2E}" type="presParOf" srcId="{1B088CDD-1290-408E-9629-66B3E5CB2319}" destId="{04C6EA5E-A2BF-49C7-BB86-EF63BF68CC4E}" srcOrd="0" destOrd="0" presId="urn:microsoft.com/office/officeart/2005/8/layout/radial1"/>
    <dgm:cxn modelId="{7FFD4A4C-9E63-4655-8996-D448982F7D64}" type="presParOf" srcId="{E9F5126D-00A6-4841-8928-985E47568E7C}" destId="{E4ECF79B-A7DA-43A0-BFBD-C9B690197DA5}" srcOrd="8" destOrd="0" presId="urn:microsoft.com/office/officeart/2005/8/layout/radial1"/>
    <dgm:cxn modelId="{9D48D11E-8888-4902-9AA2-47320346F19A}" type="presParOf" srcId="{E9F5126D-00A6-4841-8928-985E47568E7C}" destId="{C32925D3-937E-4BE8-9EC8-34ACD34A0317}" srcOrd="9" destOrd="0" presId="urn:microsoft.com/office/officeart/2005/8/layout/radial1"/>
    <dgm:cxn modelId="{7E757D34-AF4D-4B2E-92BB-28E8C9AF904B}" type="presParOf" srcId="{C32925D3-937E-4BE8-9EC8-34ACD34A0317}" destId="{F02F315E-7E4D-452B-AA88-AEECA17C066B}" srcOrd="0" destOrd="0" presId="urn:microsoft.com/office/officeart/2005/8/layout/radial1"/>
    <dgm:cxn modelId="{299A31CE-82AE-46B3-AD12-C9A317573CB4}" type="presParOf" srcId="{E9F5126D-00A6-4841-8928-985E47568E7C}" destId="{C1850F9F-9579-4418-8BE8-514E2C69CA2A}" srcOrd="10" destOrd="0" presId="urn:microsoft.com/office/officeart/2005/8/layout/radial1"/>
  </dgm:cxnLst>
  <dgm:bg/>
  <dgm:whole>
    <a:ln>
      <a:solidFill>
        <a:schemeClr val="tx2"/>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5EB0EE-F5E4-4074-A7D6-7AFF8932638B}">
      <dsp:nvSpPr>
        <dsp:cNvPr id="0" name=""/>
        <dsp:cNvSpPr/>
      </dsp:nvSpPr>
      <dsp:spPr>
        <a:xfrm>
          <a:off x="0" y="2026919"/>
          <a:ext cx="6296024" cy="868680"/>
        </a:xfrm>
        <a:prstGeom prst="rect">
          <a:avLst/>
        </a:prstGeom>
        <a:solidFill>
          <a:srgbClr val="CCECFF"/>
        </a:soli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Text" lastClr="000000"/>
              </a:solidFill>
            </a:rPr>
            <a:t>Experiences and Outcomes</a:t>
          </a:r>
        </a:p>
        <a:p>
          <a:pPr marL="0" lvl="0" indent="0" algn="ctr" defTabSz="800100">
            <a:lnSpc>
              <a:spcPct val="90000"/>
            </a:lnSpc>
            <a:spcBef>
              <a:spcPct val="0"/>
            </a:spcBef>
            <a:spcAft>
              <a:spcPct val="35000"/>
            </a:spcAft>
            <a:buNone/>
          </a:pPr>
          <a:r>
            <a:rPr lang="en-GB" sz="1800" kern="1200">
              <a:solidFill>
                <a:sysClr val="windowText" lastClr="000000"/>
              </a:solidFill>
            </a:rPr>
            <a:t>delivered through:</a:t>
          </a:r>
        </a:p>
      </dsp:txBody>
      <dsp:txXfrm>
        <a:off x="0" y="2026919"/>
        <a:ext cx="6296024" cy="868680"/>
      </dsp:txXfrm>
    </dsp:sp>
    <dsp:sp modelId="{6FB289D7-D030-402A-A39E-1A7D204D1059}">
      <dsp:nvSpPr>
        <dsp:cNvPr id="0" name=""/>
        <dsp:cNvSpPr/>
      </dsp:nvSpPr>
      <dsp:spPr>
        <a:xfrm>
          <a:off x="3074" y="868680"/>
          <a:ext cx="2096625" cy="1824228"/>
        </a:xfrm>
        <a:prstGeom prst="rect">
          <a:avLst/>
        </a:prstGeom>
        <a:solidFill>
          <a:srgbClr val="CCECFF"/>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GB" sz="2300" kern="1200">
              <a:solidFill>
                <a:sysClr val="windowText" lastClr="000000"/>
              </a:solidFill>
            </a:rPr>
            <a:t>Discrete learning</a:t>
          </a:r>
        </a:p>
      </dsp:txBody>
      <dsp:txXfrm>
        <a:off x="3074" y="868680"/>
        <a:ext cx="2096625" cy="1824228"/>
      </dsp:txXfrm>
    </dsp:sp>
    <dsp:sp modelId="{493608F7-457C-472F-B44C-774671059874}">
      <dsp:nvSpPr>
        <dsp:cNvPr id="0" name=""/>
        <dsp:cNvSpPr/>
      </dsp:nvSpPr>
      <dsp:spPr>
        <a:xfrm>
          <a:off x="2099699" y="868680"/>
          <a:ext cx="2096625" cy="1824228"/>
        </a:xfrm>
        <a:prstGeom prst="rect">
          <a:avLst/>
        </a:prstGeom>
        <a:solidFill>
          <a:srgbClr val="CCECFF"/>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GB" sz="2300" kern="1200">
              <a:solidFill>
                <a:sysClr val="windowText" lastClr="000000"/>
              </a:solidFill>
            </a:rPr>
            <a:t>Cross Curricular learning</a:t>
          </a:r>
        </a:p>
      </dsp:txBody>
      <dsp:txXfrm>
        <a:off x="2099699" y="868680"/>
        <a:ext cx="2096625" cy="1824228"/>
      </dsp:txXfrm>
    </dsp:sp>
    <dsp:sp modelId="{8D54F4A1-8B80-48A6-BA03-0F9D6FB7E177}">
      <dsp:nvSpPr>
        <dsp:cNvPr id="0" name=""/>
        <dsp:cNvSpPr/>
      </dsp:nvSpPr>
      <dsp:spPr>
        <a:xfrm>
          <a:off x="4196325" y="868680"/>
          <a:ext cx="2096625" cy="1824228"/>
        </a:xfrm>
        <a:prstGeom prst="rect">
          <a:avLst/>
        </a:prstGeom>
        <a:solidFill>
          <a:srgbClr val="CCECFF"/>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en-GB" sz="2300" kern="1200">
              <a:solidFill>
                <a:sysClr val="windowText" lastClr="000000"/>
              </a:solidFill>
            </a:rPr>
            <a:t>Interdisciplinary learning</a:t>
          </a:r>
        </a:p>
      </dsp:txBody>
      <dsp:txXfrm>
        <a:off x="4196325" y="868680"/>
        <a:ext cx="2096625" cy="1824228"/>
      </dsp:txXfrm>
    </dsp:sp>
    <dsp:sp modelId="{E8C09B91-127B-43B4-AD6E-B16A67F999D3}">
      <dsp:nvSpPr>
        <dsp:cNvPr id="0" name=""/>
        <dsp:cNvSpPr/>
      </dsp:nvSpPr>
      <dsp:spPr>
        <a:xfrm>
          <a:off x="0" y="2692908"/>
          <a:ext cx="6296024" cy="202692"/>
        </a:xfrm>
        <a:prstGeom prst="rect">
          <a:avLst/>
        </a:prstGeom>
        <a:solidFill>
          <a:srgbClr val="CCECFF"/>
        </a:soli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FA88D8-309A-4E6F-BABE-63B4AAFEBE43}">
      <dsp:nvSpPr>
        <dsp:cNvPr id="0" name=""/>
        <dsp:cNvSpPr/>
      </dsp:nvSpPr>
      <dsp:spPr>
        <a:xfrm>
          <a:off x="2127511" y="1256678"/>
          <a:ext cx="964676" cy="964676"/>
        </a:xfrm>
        <a:prstGeom prst="ellipse">
          <a:avLst/>
        </a:prstGeom>
        <a:solidFill>
          <a:srgbClr val="CCECFF"/>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r>
            <a:rPr lang="en-GB" sz="3800" kern="1200">
              <a:solidFill>
                <a:sysClr val="windowText" lastClr="000000"/>
              </a:solidFill>
            </a:rPr>
            <a:t>IDL</a:t>
          </a:r>
        </a:p>
      </dsp:txBody>
      <dsp:txXfrm>
        <a:off x="2268785" y="1397952"/>
        <a:ext cx="682128" cy="682128"/>
      </dsp:txXfrm>
    </dsp:sp>
    <dsp:sp modelId="{F31FAE93-F193-4942-B685-EF711E137B2C}">
      <dsp:nvSpPr>
        <dsp:cNvPr id="0" name=""/>
        <dsp:cNvSpPr/>
      </dsp:nvSpPr>
      <dsp:spPr>
        <a:xfrm rot="16200000">
          <a:off x="2465083" y="1095278"/>
          <a:ext cx="289533" cy="33266"/>
        </a:xfrm>
        <a:custGeom>
          <a:avLst/>
          <a:gdLst/>
          <a:ahLst/>
          <a:cxnLst/>
          <a:rect l="0" t="0" r="0" b="0"/>
          <a:pathLst>
            <a:path>
              <a:moveTo>
                <a:pt x="0" y="16633"/>
              </a:moveTo>
              <a:lnTo>
                <a:pt x="289533" y="16633"/>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02611" y="1104673"/>
        <a:ext cx="14476" cy="14476"/>
      </dsp:txXfrm>
    </dsp:sp>
    <dsp:sp modelId="{1C2CDC5F-B5DD-4AA3-85E0-61547B82378F}">
      <dsp:nvSpPr>
        <dsp:cNvPr id="0" name=""/>
        <dsp:cNvSpPr/>
      </dsp:nvSpPr>
      <dsp:spPr>
        <a:xfrm>
          <a:off x="2127511" y="2468"/>
          <a:ext cx="964676" cy="964676"/>
        </a:xfrm>
        <a:prstGeom prst="ellipse">
          <a:avLst/>
        </a:prstGeom>
        <a:solidFill>
          <a:srgbClr val="CCECFF"/>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Planned</a:t>
          </a:r>
        </a:p>
      </dsp:txBody>
      <dsp:txXfrm>
        <a:off x="2268785" y="143742"/>
        <a:ext cx="682128" cy="682128"/>
      </dsp:txXfrm>
    </dsp:sp>
    <dsp:sp modelId="{FBDE44FD-E659-4163-994B-AFCDB5DD1FFC}">
      <dsp:nvSpPr>
        <dsp:cNvPr id="0" name=""/>
        <dsp:cNvSpPr/>
      </dsp:nvSpPr>
      <dsp:spPr>
        <a:xfrm rot="20520000">
          <a:off x="3061495" y="1528597"/>
          <a:ext cx="289533" cy="33266"/>
        </a:xfrm>
        <a:custGeom>
          <a:avLst/>
          <a:gdLst/>
          <a:ahLst/>
          <a:cxnLst/>
          <a:rect l="0" t="0" r="0" b="0"/>
          <a:pathLst>
            <a:path>
              <a:moveTo>
                <a:pt x="0" y="16633"/>
              </a:moveTo>
              <a:lnTo>
                <a:pt x="289533" y="16633"/>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99023" y="1537991"/>
        <a:ext cx="14476" cy="14476"/>
      </dsp:txXfrm>
    </dsp:sp>
    <dsp:sp modelId="{87C84043-5095-47A0-BC9D-283AAB6F6DC3}">
      <dsp:nvSpPr>
        <dsp:cNvPr id="0" name=""/>
        <dsp:cNvSpPr/>
      </dsp:nvSpPr>
      <dsp:spPr>
        <a:xfrm>
          <a:off x="3320336" y="869106"/>
          <a:ext cx="964676" cy="964676"/>
        </a:xfrm>
        <a:prstGeom prst="ellipse">
          <a:avLst/>
        </a:prstGeom>
        <a:solidFill>
          <a:srgbClr val="CCECFF"/>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rPr>
            <a:t>Meaningful context</a:t>
          </a:r>
        </a:p>
      </dsp:txBody>
      <dsp:txXfrm>
        <a:off x="3461610" y="1010380"/>
        <a:ext cx="682128" cy="682128"/>
      </dsp:txXfrm>
    </dsp:sp>
    <dsp:sp modelId="{6F6012FF-2552-4708-8971-448B5A358F4C}">
      <dsp:nvSpPr>
        <dsp:cNvPr id="0" name=""/>
        <dsp:cNvSpPr/>
      </dsp:nvSpPr>
      <dsp:spPr>
        <a:xfrm rot="3240000">
          <a:off x="2833686" y="2229721"/>
          <a:ext cx="289533" cy="33266"/>
        </a:xfrm>
        <a:custGeom>
          <a:avLst/>
          <a:gdLst/>
          <a:ahLst/>
          <a:cxnLst/>
          <a:rect l="0" t="0" r="0" b="0"/>
          <a:pathLst>
            <a:path>
              <a:moveTo>
                <a:pt x="0" y="16633"/>
              </a:moveTo>
              <a:lnTo>
                <a:pt x="289533" y="16633"/>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971214" y="2239116"/>
        <a:ext cx="14476" cy="14476"/>
      </dsp:txXfrm>
    </dsp:sp>
    <dsp:sp modelId="{016CD083-18BF-415F-8471-28FD607D9F90}">
      <dsp:nvSpPr>
        <dsp:cNvPr id="0" name=""/>
        <dsp:cNvSpPr/>
      </dsp:nvSpPr>
      <dsp:spPr>
        <a:xfrm>
          <a:off x="2864717" y="2271355"/>
          <a:ext cx="964676" cy="964676"/>
        </a:xfrm>
        <a:prstGeom prst="ellipse">
          <a:avLst/>
        </a:prstGeom>
        <a:solidFill>
          <a:srgbClr val="CCECFF"/>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rPr>
            <a:t>Focused</a:t>
          </a:r>
        </a:p>
      </dsp:txBody>
      <dsp:txXfrm>
        <a:off x="3005991" y="2412629"/>
        <a:ext cx="682128" cy="682128"/>
      </dsp:txXfrm>
    </dsp:sp>
    <dsp:sp modelId="{1B088CDD-1290-408E-9629-66B3E5CB2319}">
      <dsp:nvSpPr>
        <dsp:cNvPr id="0" name=""/>
        <dsp:cNvSpPr/>
      </dsp:nvSpPr>
      <dsp:spPr>
        <a:xfrm rot="7560000">
          <a:off x="2096480" y="2229721"/>
          <a:ext cx="289533" cy="33266"/>
        </a:xfrm>
        <a:custGeom>
          <a:avLst/>
          <a:gdLst/>
          <a:ahLst/>
          <a:cxnLst/>
          <a:rect l="0" t="0" r="0" b="0"/>
          <a:pathLst>
            <a:path>
              <a:moveTo>
                <a:pt x="0" y="16633"/>
              </a:moveTo>
              <a:lnTo>
                <a:pt x="289533" y="16633"/>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234008" y="2239116"/>
        <a:ext cx="14476" cy="14476"/>
      </dsp:txXfrm>
    </dsp:sp>
    <dsp:sp modelId="{E4ECF79B-A7DA-43A0-BFBD-C9B690197DA5}">
      <dsp:nvSpPr>
        <dsp:cNvPr id="0" name=""/>
        <dsp:cNvSpPr/>
      </dsp:nvSpPr>
      <dsp:spPr>
        <a:xfrm>
          <a:off x="1390306" y="2271355"/>
          <a:ext cx="964676" cy="964676"/>
        </a:xfrm>
        <a:prstGeom prst="ellipse">
          <a:avLst/>
        </a:prstGeom>
        <a:solidFill>
          <a:srgbClr val="CCECFF"/>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rPr>
            <a:t>Depth</a:t>
          </a:r>
        </a:p>
      </dsp:txBody>
      <dsp:txXfrm>
        <a:off x="1531580" y="2412629"/>
        <a:ext cx="682128" cy="682128"/>
      </dsp:txXfrm>
    </dsp:sp>
    <dsp:sp modelId="{C32925D3-937E-4BE8-9EC8-34ACD34A0317}">
      <dsp:nvSpPr>
        <dsp:cNvPr id="0" name=""/>
        <dsp:cNvSpPr/>
      </dsp:nvSpPr>
      <dsp:spPr>
        <a:xfrm rot="11852525">
          <a:off x="1870277" y="1533853"/>
          <a:ext cx="286322" cy="33266"/>
        </a:xfrm>
        <a:custGeom>
          <a:avLst/>
          <a:gdLst/>
          <a:ahLst/>
          <a:cxnLst/>
          <a:rect l="0" t="0" r="0" b="0"/>
          <a:pathLst>
            <a:path>
              <a:moveTo>
                <a:pt x="0" y="16633"/>
              </a:moveTo>
              <a:lnTo>
                <a:pt x="286322" y="16633"/>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006280" y="1543328"/>
        <a:ext cx="14316" cy="14316"/>
      </dsp:txXfrm>
    </dsp:sp>
    <dsp:sp modelId="{C1850F9F-9579-4418-8BE8-514E2C69CA2A}">
      <dsp:nvSpPr>
        <dsp:cNvPr id="0" name=""/>
        <dsp:cNvSpPr/>
      </dsp:nvSpPr>
      <dsp:spPr>
        <a:xfrm>
          <a:off x="934689" y="879619"/>
          <a:ext cx="964676" cy="964676"/>
        </a:xfrm>
        <a:prstGeom prst="ellipse">
          <a:avLst/>
        </a:prstGeom>
        <a:solidFill>
          <a:srgbClr val="CCECFF"/>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solidFill>
                <a:sysClr val="windowText" lastClr="000000"/>
              </a:solidFill>
            </a:rPr>
            <a:t>Application of knowledge, understanding and skills</a:t>
          </a:r>
        </a:p>
      </dsp:txBody>
      <dsp:txXfrm>
        <a:off x="1075963" y="1020893"/>
        <a:ext cx="682128" cy="682128"/>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G ( Ashpark Primary )</dc:creator>
  <cp:lastModifiedBy>Fleming, S  ( Ashpark Primary )</cp:lastModifiedBy>
  <cp:revision>4</cp:revision>
  <cp:lastPrinted>2020-08-18T12:29:00Z</cp:lastPrinted>
  <dcterms:created xsi:type="dcterms:W3CDTF">2020-08-18T09:55:00Z</dcterms:created>
  <dcterms:modified xsi:type="dcterms:W3CDTF">2022-12-20T08:43:00Z</dcterms:modified>
</cp:coreProperties>
</file>