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78928" w14:textId="77777777" w:rsidR="004F0C3C" w:rsidRDefault="00BA2058">
      <w:pPr>
        <w:spacing w:after="80" w:line="240" w:lineRule="auto"/>
      </w:pPr>
      <w:r>
        <w:rPr>
          <w:noProof/>
        </w:rPr>
        <w:drawing>
          <wp:inline distT="0" distB="0" distL="0" distR="0" wp14:anchorId="712EFF10" wp14:editId="32FC0964">
            <wp:extent cx="590550" cy="561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90550" cy="561975"/>
                    </a:xfrm>
                    <a:prstGeom prst="rect">
                      <a:avLst/>
                    </a:prstGeom>
                  </pic:spPr>
                </pic:pic>
              </a:graphicData>
            </a:graphic>
          </wp:inline>
        </w:drawing>
      </w:r>
    </w:p>
    <w:p w14:paraId="19157882" w14:textId="77777777" w:rsidR="004F0C3C" w:rsidRDefault="00BA2058">
      <w:pPr>
        <w:spacing w:after="40"/>
      </w:pPr>
      <w:r>
        <w:rPr>
          <w:b/>
          <w:bCs/>
          <w:color w:val="0F5376"/>
          <w:spacing w:val="24"/>
          <w:sz w:val="19"/>
          <w:szCs w:val="19"/>
        </w:rPr>
        <w:t>ANNETTE STREET PRIMARY SCHOOL</w:t>
      </w:r>
    </w:p>
    <w:p w14:paraId="67BCD6CF" w14:textId="77777777" w:rsidR="004F0C3C" w:rsidRDefault="00BA2058">
      <w:pPr>
        <w:spacing w:after="40"/>
      </w:pPr>
      <w:r>
        <w:rPr>
          <w:b/>
          <w:bCs/>
          <w:color w:val="0F5376"/>
          <w:sz w:val="44"/>
          <w:szCs w:val="44"/>
        </w:rPr>
        <w:t>Transition Policy</w:t>
      </w:r>
    </w:p>
    <w:p w14:paraId="5289BD42" w14:textId="77777777" w:rsidR="004F0C3C" w:rsidRDefault="00BA2058">
      <w:pPr>
        <w:spacing w:after="100"/>
      </w:pPr>
      <w:r>
        <w:rPr>
          <w:i/>
          <w:iCs/>
          <w:color w:val="5F7381"/>
        </w:rPr>
        <w:t>Nursery to Primary 1, and Primary 7 to secondary</w:t>
      </w:r>
    </w:p>
    <w:p w14:paraId="092E62B3" w14:textId="77777777" w:rsidR="004F0C3C" w:rsidRDefault="004F0C3C">
      <w:pPr>
        <w:pBdr>
          <w:bottom w:val="single" w:sz="12" w:space="4" w:color="0F5376"/>
        </w:pBdr>
        <w:spacing w:after="22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212"/>
        <w:gridCol w:w="3212"/>
        <w:gridCol w:w="3214"/>
      </w:tblGrid>
      <w:tr w:rsidR="004F0C3C" w14:paraId="2D9AF4C8" w14:textId="77777777">
        <w:tblPrEx>
          <w:tblCellMar>
            <w:top w:w="0" w:type="dxa"/>
            <w:bottom w:w="0" w:type="dxa"/>
          </w:tblCellMar>
        </w:tblPrEx>
        <w:tc>
          <w:tcPr>
            <w:tcW w:w="3212" w:type="dxa"/>
            <w:shd w:val="clear" w:color="auto" w:fill="F1F7FA"/>
            <w:tcMar>
              <w:top w:w="120" w:type="dxa"/>
              <w:left w:w="160" w:type="dxa"/>
              <w:bottom w:w="120" w:type="dxa"/>
              <w:right w:w="160" w:type="dxa"/>
            </w:tcMar>
          </w:tcPr>
          <w:p w14:paraId="538D18B6" w14:textId="77777777" w:rsidR="004F0C3C" w:rsidRDefault="00BA2058">
            <w:pPr>
              <w:spacing w:after="20"/>
            </w:pPr>
            <w:r>
              <w:rPr>
                <w:b/>
                <w:bCs/>
                <w:color w:val="5F7381"/>
                <w:spacing w:val="16"/>
                <w:sz w:val="15"/>
                <w:szCs w:val="15"/>
              </w:rPr>
              <w:t>OWNER</w:t>
            </w:r>
          </w:p>
          <w:p w14:paraId="66F9D3FC" w14:textId="77832C40" w:rsidR="004F0C3C" w:rsidRDefault="00BA2058">
            <w:pPr>
              <w:spacing w:after="0"/>
            </w:pPr>
            <w:r>
              <w:rPr>
                <w:sz w:val="20"/>
                <w:szCs w:val="20"/>
              </w:rPr>
              <w:t>Depute Head Teacher (Transition Coordinator</w:t>
            </w:r>
            <w:r w:rsidR="00D66AD7">
              <w:rPr>
                <w:sz w:val="20"/>
                <w:szCs w:val="20"/>
              </w:rPr>
              <w:t xml:space="preserve"> for the stage</w:t>
            </w:r>
            <w:r>
              <w:rPr>
                <w:sz w:val="20"/>
                <w:szCs w:val="20"/>
              </w:rPr>
              <w:t>)</w:t>
            </w:r>
          </w:p>
        </w:tc>
        <w:tc>
          <w:tcPr>
            <w:tcW w:w="3212" w:type="dxa"/>
            <w:shd w:val="clear" w:color="auto" w:fill="F1F7FA"/>
            <w:tcMar>
              <w:top w:w="120" w:type="dxa"/>
              <w:left w:w="160" w:type="dxa"/>
              <w:bottom w:w="120" w:type="dxa"/>
              <w:right w:w="160" w:type="dxa"/>
            </w:tcMar>
          </w:tcPr>
          <w:p w14:paraId="19464A88" w14:textId="77777777" w:rsidR="004F0C3C" w:rsidRDefault="00BA2058">
            <w:pPr>
              <w:spacing w:after="20"/>
            </w:pPr>
            <w:r>
              <w:rPr>
                <w:b/>
                <w:bCs/>
                <w:color w:val="5F7381"/>
                <w:spacing w:val="16"/>
                <w:sz w:val="15"/>
                <w:szCs w:val="15"/>
              </w:rPr>
              <w:t>WRITTEN</w:t>
            </w:r>
          </w:p>
          <w:p w14:paraId="38A61108" w14:textId="77777777" w:rsidR="004F0C3C" w:rsidRDefault="00BA2058">
            <w:pPr>
              <w:spacing w:after="0"/>
            </w:pPr>
            <w:r>
              <w:rPr>
                <w:sz w:val="20"/>
                <w:szCs w:val="20"/>
              </w:rPr>
              <w:t>June 2026</w:t>
            </w:r>
          </w:p>
        </w:tc>
        <w:tc>
          <w:tcPr>
            <w:tcW w:w="3214" w:type="dxa"/>
            <w:shd w:val="clear" w:color="auto" w:fill="F1F7FA"/>
            <w:tcMar>
              <w:top w:w="120" w:type="dxa"/>
              <w:left w:w="160" w:type="dxa"/>
              <w:bottom w:w="120" w:type="dxa"/>
              <w:right w:w="160" w:type="dxa"/>
            </w:tcMar>
          </w:tcPr>
          <w:p w14:paraId="55E840A3" w14:textId="77777777" w:rsidR="004F0C3C" w:rsidRDefault="00BA2058">
            <w:pPr>
              <w:spacing w:after="20"/>
            </w:pPr>
            <w:r>
              <w:rPr>
                <w:b/>
                <w:bCs/>
                <w:color w:val="5F7381"/>
                <w:spacing w:val="16"/>
                <w:sz w:val="15"/>
                <w:szCs w:val="15"/>
              </w:rPr>
              <w:t>NEXT REVIEW</w:t>
            </w:r>
          </w:p>
          <w:p w14:paraId="4A049A29" w14:textId="77777777" w:rsidR="004F0C3C" w:rsidRDefault="00BA2058">
            <w:pPr>
              <w:spacing w:after="0"/>
            </w:pPr>
            <w:r>
              <w:rPr>
                <w:sz w:val="20"/>
                <w:szCs w:val="20"/>
              </w:rPr>
              <w:t>June 2029</w:t>
            </w:r>
          </w:p>
        </w:tc>
      </w:tr>
    </w:tbl>
    <w:p w14:paraId="2CAD66FD" w14:textId="77777777" w:rsidR="004F0C3C" w:rsidRDefault="004F0C3C">
      <w:pPr>
        <w:spacing w:after="260"/>
      </w:pPr>
    </w:p>
    <w:tbl>
      <w:tblPr>
        <w:tblW w:w="9638" w:type="dxa"/>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4F0C3C" w14:paraId="3353BA39" w14:textId="77777777">
        <w:tblPrEx>
          <w:tblCellMar>
            <w:top w:w="0" w:type="dxa"/>
            <w:bottom w:w="0" w:type="dxa"/>
          </w:tblCellMar>
        </w:tblPrEx>
        <w:tc>
          <w:tcPr>
            <w:tcW w:w="9638" w:type="dxa"/>
            <w:shd w:val="clear" w:color="auto" w:fill="F1F7FA"/>
            <w:tcMar>
              <w:top w:w="140" w:type="dxa"/>
              <w:left w:w="200" w:type="dxa"/>
              <w:bottom w:w="140" w:type="dxa"/>
              <w:right w:w="200" w:type="dxa"/>
            </w:tcMar>
          </w:tcPr>
          <w:p w14:paraId="1354B295" w14:textId="77777777" w:rsidR="004F0C3C" w:rsidRDefault="00BA2058">
            <w:pPr>
              <w:spacing w:before="20" w:after="0" w:line="264" w:lineRule="auto"/>
            </w:pPr>
            <w:r>
              <w:rPr>
                <w:sz w:val="21"/>
                <w:szCs w:val="21"/>
              </w:rPr>
              <w:t xml:space="preserve">Effective transition is a process rather than a single </w:t>
            </w:r>
            <w:proofErr w:type="gramStart"/>
            <w:r>
              <w:rPr>
                <w:sz w:val="21"/>
                <w:szCs w:val="21"/>
              </w:rPr>
              <w:t>event, and</w:t>
            </w:r>
            <w:proofErr w:type="gramEnd"/>
            <w:r>
              <w:rPr>
                <w:sz w:val="21"/>
                <w:szCs w:val="21"/>
              </w:rPr>
              <w:t xml:space="preserve"> begins well before a child moves into a new learning environment.</w:t>
            </w:r>
          </w:p>
        </w:tc>
      </w:tr>
    </w:tbl>
    <w:p w14:paraId="2E1BEA1C" w14:textId="77777777" w:rsidR="004F0C3C" w:rsidRDefault="004F0C3C">
      <w:pPr>
        <w:spacing w:after="200"/>
      </w:pPr>
    </w:p>
    <w:p w14:paraId="7FF0FFFF" w14:textId="77777777" w:rsidR="004F0C3C" w:rsidRDefault="00BA2058">
      <w:pPr>
        <w:pStyle w:val="Heading1"/>
      </w:pPr>
      <w:proofErr w:type="gramStart"/>
      <w:r>
        <w:t>1  Vision</w:t>
      </w:r>
      <w:proofErr w:type="gramEnd"/>
      <w:r>
        <w:t>, aims and principles</w:t>
      </w:r>
    </w:p>
    <w:p w14:paraId="5B99D2F2" w14:textId="77777777" w:rsidR="004F0C3C" w:rsidRDefault="00BA2058">
      <w:r>
        <w:t>Positive transitions are fundamental to children’s wellbeing, confidence and success. We are committed to ensuring every child experiences a smooth, supportive and inclusive transition that builds on previous learning, promotes continuity and enables them to thrive. This policy is based on Scottish Government and Glasgow City Council guidance, Curriculum for Excellence, GIRFEC and the UNCRC.</w:t>
      </w:r>
    </w:p>
    <w:p w14:paraId="373E6AC0" w14:textId="77777777" w:rsidR="004F0C3C" w:rsidRDefault="00BA2058">
      <w:r>
        <w:t>We aim to ensure every child experiences a positive transition; promote continuity of learning and wellbeing; develop children’s confidence and resilience; work in partnership with families and partner establishments; share information securely and effectively; provide enhanced transition arrangements where required; minimise barriers to learning; and celebrate children’s achievements and aspirations.</w:t>
      </w:r>
    </w:p>
    <w:p w14:paraId="7092239C" w14:textId="77777777" w:rsidR="004F0C3C" w:rsidRDefault="00BA2058">
      <w:r>
        <w:t>Transitions should be child-centred, inclusive, well planned, gradual, collaborative, strengths-based, responsive to individual needs, and informed by children’s voice.</w:t>
      </w:r>
    </w:p>
    <w:p w14:paraId="316D0C09" w14:textId="77777777" w:rsidR="004F0C3C" w:rsidRDefault="00BA2058">
      <w:pPr>
        <w:pStyle w:val="Heading1"/>
      </w:pPr>
      <w:proofErr w:type="gramStart"/>
      <w:r>
        <w:t>2  Nursery</w:t>
      </w:r>
      <w:proofErr w:type="gramEnd"/>
      <w:r>
        <w:t xml:space="preserve"> to Primary 1</w:t>
      </w:r>
    </w:p>
    <w:p w14:paraId="3F73928E" w14:textId="730D5F59" w:rsidR="004F0C3C" w:rsidRDefault="00D66AD7">
      <w:r>
        <w:t>Annette St works with a range of partners to offer a playgroup children can attend age 3 onwards before coming to school. More formal tr</w:t>
      </w:r>
      <w:r>
        <w:t xml:space="preserve">ansition begins during the preschool year and is planned collaboratively with early years settings, families and partner agencies.  </w:t>
      </w:r>
    </w:p>
    <w:p w14:paraId="4FCA30E5" w14:textId="77777777" w:rsidR="004F0C3C" w:rsidRDefault="00BA2058">
      <w:r>
        <w:t>Children experience visits to Annette Street Primary School, opportunities to meet teachers and staff, classroom visits, shared learning activities, opportunities to explore the school environment, play-based transition experiences, buddy activities where appropriate, and transition events with their families. Activities may include story sessions, outdoor learning, school tours, lunch experiences, play sessions, meeting buddies and shared celebrations.</w:t>
      </w:r>
    </w:p>
    <w:p w14:paraId="1AC29CD5" w14:textId="77777777" w:rsidR="004F0C3C" w:rsidRDefault="00BA2058">
      <w:r>
        <w:t xml:space="preserve">The school receives developmental, wellbeing and curriculum progress information; learning profiles; Additional Support Plans and Child’s Plans; Individual Healthcare Plans and medical information; </w:t>
      </w:r>
      <w:r>
        <w:lastRenderedPageBreak/>
        <w:t>communication strategies; and safeguarding information where appropriate. Information is transferred securely in accordance with GDPR and Glasgow City Council procedures.</w:t>
      </w:r>
    </w:p>
    <w:p w14:paraId="3707507A" w14:textId="77777777" w:rsidR="004F0C3C" w:rsidRDefault="00BA2058">
      <w:r>
        <w:t>Parents and carers are central to successful transition. We provide information evenings and welcome visits, offer opportunities to meet staff, share school expectations and transition information, respond to questions and concerns, and signpost families to support where appropriate.</w:t>
      </w:r>
    </w:p>
    <w:p w14:paraId="2EA71B88" w14:textId="77777777" w:rsidR="004F0C3C" w:rsidRDefault="00BA2058">
      <w:pPr>
        <w:pStyle w:val="Heading1"/>
      </w:pPr>
      <w:proofErr w:type="gramStart"/>
      <w:r>
        <w:t>3  Primary</w:t>
      </w:r>
      <w:proofErr w:type="gramEnd"/>
      <w:r>
        <w:t xml:space="preserve"> 7 to secondary</w:t>
      </w:r>
    </w:p>
    <w:p w14:paraId="5BD8079F" w14:textId="77777777" w:rsidR="004F0C3C" w:rsidRDefault="00BA2058">
      <w:r>
        <w:t>Transition to secondary school is planned throughout Primary 7 and ideally begins in Primary 6. Working closely with Shawlands Academy and partner schools, we provide opportunities for children to become confident, informed and prepared for the next stage of learning.</w:t>
      </w:r>
    </w:p>
    <w:p w14:paraId="09A94917" w14:textId="77777777" w:rsidR="004F0C3C" w:rsidRDefault="00BA2058">
      <w:r>
        <w:t>The programme includes transition visits and enhanced visits where appropriate, curriculum activities and subject experiences, transition projects, information sessions, pupil leadership opportunities, induction days, and opportunities to meet secondary staff.</w:t>
      </w:r>
    </w:p>
    <w:p w14:paraId="3E65A12A" w14:textId="77777777" w:rsidR="004F0C3C" w:rsidRDefault="00BA2058">
      <w:r>
        <w:t>Information shared with the receiving secondary school may include attainment data, curriculum progress, learner profiles, wider achievements, wellbeing information, attendance, additional support information, Child’s Plans, Individual Healthcare Plans, safeguarding information, and the strategies and supports that have worked well.</w:t>
      </w:r>
    </w:p>
    <w:p w14:paraId="5BE4AFBB" w14:textId="77777777" w:rsidR="004F0C3C" w:rsidRDefault="00BA2058">
      <w:pPr>
        <w:pStyle w:val="Heading1"/>
      </w:pPr>
      <w:proofErr w:type="gramStart"/>
      <w:r>
        <w:t>4  Enhanced</w:t>
      </w:r>
      <w:proofErr w:type="gramEnd"/>
      <w:r>
        <w:t xml:space="preserve"> transitions</w:t>
      </w:r>
    </w:p>
    <w:p w14:paraId="6F369337" w14:textId="77777777" w:rsidR="004F0C3C" w:rsidRDefault="00BA2058">
      <w:r>
        <w:t>Some children require additional arrangements. Enhanced transition planning may include additional or smaller group visits, visual supports, social stories, transition booklets, family meetings, multi-agency meetings, Educational Psychology involvement, ASN staff visits, healthcare planning, and travel training where appropriate.</w:t>
      </w:r>
    </w:p>
    <w:p w14:paraId="1BBA8F9B" w14:textId="77777777" w:rsidR="004F0C3C" w:rsidRDefault="00BA2058">
      <w:r>
        <w:t>Where a child has additional support needs, Child’s Plan reviews take place, Additional Support Plans and Individual Healthcare Plans are updated, Personal Emergency Evacuation Plans are reviewed, specialist staff contribute to planning, and partner agencies are involved.</w:t>
      </w:r>
    </w:p>
    <w:p w14:paraId="5F23F311" w14:textId="77777777" w:rsidR="004F0C3C" w:rsidRDefault="00BA2058">
      <w:r>
        <w:t>Additional support may also be provided for care experienced children; refugee and asylum-seeking children; children with interrupted education; children experiencing bereavement or trauma; and children with attendance concerns.</w:t>
      </w:r>
    </w:p>
    <w:p w14:paraId="0130B124" w14:textId="77777777" w:rsidR="004F0C3C" w:rsidRDefault="00BA2058">
      <w:pPr>
        <w:pStyle w:val="Heading1"/>
      </w:pPr>
      <w:proofErr w:type="gramStart"/>
      <w:r>
        <w:t xml:space="preserve">5  </w:t>
      </w:r>
      <w:r>
        <w:t>Children’s</w:t>
      </w:r>
      <w:proofErr w:type="gramEnd"/>
      <w:r>
        <w:t xml:space="preserve"> voice</w:t>
      </w:r>
    </w:p>
    <w:p w14:paraId="44085D03" w14:textId="77777777" w:rsidR="004F0C3C" w:rsidRDefault="00BA2058">
      <w:r>
        <w:t>Children are active participants in transition planning. We gather learner voice, encourage reflection, identify children’s hopes and worries, celebrate achievements, support aspirations and ensure children feel listened to.</w:t>
      </w:r>
    </w:p>
    <w:p w14:paraId="4CBB2BF5" w14:textId="77777777" w:rsidR="00D66AD7" w:rsidRDefault="00D66AD7"/>
    <w:p w14:paraId="5C47ABDC" w14:textId="77777777" w:rsidR="00D66AD7" w:rsidRDefault="00D66AD7"/>
    <w:p w14:paraId="3E194F51" w14:textId="77777777" w:rsidR="00D66AD7" w:rsidRDefault="00D66AD7"/>
    <w:p w14:paraId="0FE51901" w14:textId="77777777" w:rsidR="004F0C3C" w:rsidRDefault="00BA2058">
      <w:pPr>
        <w:pStyle w:val="Heading1"/>
      </w:pPr>
      <w:proofErr w:type="gramStart"/>
      <w:r>
        <w:t>6  Roles</w:t>
      </w:r>
      <w:proofErr w:type="gramEnd"/>
      <w:r>
        <w:t xml:space="preserve"> and responsibilities</w:t>
      </w:r>
    </w:p>
    <w:tbl>
      <w:tblPr>
        <w:tblW w:w="9638" w:type="dxa"/>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Look w:val="0000" w:firstRow="0" w:lastRow="0" w:firstColumn="0" w:lastColumn="0" w:noHBand="0" w:noVBand="0"/>
      </w:tblPr>
      <w:tblGrid>
        <w:gridCol w:w="2506"/>
        <w:gridCol w:w="7132"/>
      </w:tblGrid>
      <w:tr w:rsidR="004F0C3C" w14:paraId="4940BAD5" w14:textId="77777777">
        <w:tblPrEx>
          <w:tblCellMar>
            <w:top w:w="0" w:type="dxa"/>
            <w:bottom w:w="0" w:type="dxa"/>
          </w:tblCellMar>
        </w:tblPrEx>
        <w:trPr>
          <w:cantSplit/>
          <w:tblHeader/>
        </w:trPr>
        <w:tc>
          <w:tcPr>
            <w:tcW w:w="2506" w:type="dxa"/>
            <w:shd w:val="clear" w:color="auto" w:fill="0F5376"/>
            <w:tcMar>
              <w:top w:w="100" w:type="dxa"/>
              <w:left w:w="140" w:type="dxa"/>
              <w:bottom w:w="100" w:type="dxa"/>
              <w:right w:w="140" w:type="dxa"/>
            </w:tcMar>
          </w:tcPr>
          <w:p w14:paraId="62FD034B" w14:textId="77777777" w:rsidR="004F0C3C" w:rsidRDefault="00BA2058">
            <w:pPr>
              <w:spacing w:before="20" w:after="0" w:line="264" w:lineRule="auto"/>
            </w:pPr>
            <w:r>
              <w:rPr>
                <w:b/>
                <w:bCs/>
                <w:color w:val="FFFFFF"/>
                <w:sz w:val="20"/>
                <w:szCs w:val="20"/>
              </w:rPr>
              <w:t>Who</w:t>
            </w:r>
          </w:p>
        </w:tc>
        <w:tc>
          <w:tcPr>
            <w:tcW w:w="7132" w:type="dxa"/>
            <w:shd w:val="clear" w:color="auto" w:fill="0F5376"/>
            <w:tcMar>
              <w:top w:w="100" w:type="dxa"/>
              <w:left w:w="140" w:type="dxa"/>
              <w:bottom w:w="100" w:type="dxa"/>
              <w:right w:w="140" w:type="dxa"/>
            </w:tcMar>
          </w:tcPr>
          <w:p w14:paraId="1F743C79" w14:textId="77777777" w:rsidR="004F0C3C" w:rsidRDefault="00BA2058">
            <w:pPr>
              <w:spacing w:before="20" w:after="0" w:line="264" w:lineRule="auto"/>
            </w:pPr>
            <w:r>
              <w:rPr>
                <w:b/>
                <w:bCs/>
                <w:color w:val="FFFFFF"/>
                <w:sz w:val="20"/>
                <w:szCs w:val="20"/>
              </w:rPr>
              <w:t>Responsibility</w:t>
            </w:r>
          </w:p>
        </w:tc>
      </w:tr>
      <w:tr w:rsidR="004F0C3C" w14:paraId="631A4F81" w14:textId="77777777">
        <w:tblPrEx>
          <w:tblCellMar>
            <w:top w:w="0" w:type="dxa"/>
            <w:bottom w:w="0" w:type="dxa"/>
          </w:tblCellMar>
        </w:tblPrEx>
        <w:trPr>
          <w:cantSplit/>
        </w:trPr>
        <w:tc>
          <w:tcPr>
            <w:tcW w:w="2506" w:type="dxa"/>
            <w:shd w:val="clear" w:color="auto" w:fill="FFFFFF"/>
            <w:tcMar>
              <w:top w:w="110" w:type="dxa"/>
              <w:left w:w="140" w:type="dxa"/>
              <w:bottom w:w="110" w:type="dxa"/>
              <w:right w:w="140" w:type="dxa"/>
            </w:tcMar>
          </w:tcPr>
          <w:p w14:paraId="534C6527" w14:textId="77777777" w:rsidR="004F0C3C" w:rsidRDefault="00BA2058">
            <w:pPr>
              <w:spacing w:before="20" w:after="0" w:line="264" w:lineRule="auto"/>
            </w:pPr>
            <w:r>
              <w:rPr>
                <w:sz w:val="20"/>
                <w:szCs w:val="20"/>
              </w:rPr>
              <w:t>Head Teacher</w:t>
            </w:r>
          </w:p>
        </w:tc>
        <w:tc>
          <w:tcPr>
            <w:tcW w:w="7132" w:type="dxa"/>
            <w:shd w:val="clear" w:color="auto" w:fill="FFFFFF"/>
            <w:tcMar>
              <w:top w:w="110" w:type="dxa"/>
              <w:left w:w="140" w:type="dxa"/>
              <w:bottom w:w="110" w:type="dxa"/>
              <w:right w:w="140" w:type="dxa"/>
            </w:tcMar>
          </w:tcPr>
          <w:p w14:paraId="34D178F6" w14:textId="77777777" w:rsidR="004F0C3C" w:rsidRDefault="00BA2058">
            <w:pPr>
              <w:spacing w:before="20" w:after="0" w:line="264" w:lineRule="auto"/>
            </w:pPr>
            <w:r>
              <w:rPr>
                <w:sz w:val="20"/>
                <w:szCs w:val="20"/>
              </w:rPr>
              <w:t>Oversees transition arrangements, ensures effective partnership working, monitors implementation of this policy, allocates appropriate staffing, and ensures information sharing complies with GDPR.</w:t>
            </w:r>
          </w:p>
        </w:tc>
      </w:tr>
      <w:tr w:rsidR="004F0C3C" w14:paraId="3250A972" w14:textId="77777777">
        <w:tblPrEx>
          <w:tblCellMar>
            <w:top w:w="0" w:type="dxa"/>
            <w:bottom w:w="0" w:type="dxa"/>
          </w:tblCellMar>
        </w:tblPrEx>
        <w:trPr>
          <w:cantSplit/>
        </w:trPr>
        <w:tc>
          <w:tcPr>
            <w:tcW w:w="2506" w:type="dxa"/>
            <w:shd w:val="clear" w:color="auto" w:fill="FAFCFD"/>
            <w:tcMar>
              <w:top w:w="110" w:type="dxa"/>
              <w:left w:w="140" w:type="dxa"/>
              <w:bottom w:w="110" w:type="dxa"/>
              <w:right w:w="140" w:type="dxa"/>
            </w:tcMar>
          </w:tcPr>
          <w:p w14:paraId="0368F56A" w14:textId="77777777" w:rsidR="004F0C3C" w:rsidRDefault="00BA2058">
            <w:pPr>
              <w:spacing w:before="20" w:after="60" w:line="264" w:lineRule="auto"/>
            </w:pPr>
            <w:r>
              <w:rPr>
                <w:sz w:val="20"/>
                <w:szCs w:val="20"/>
              </w:rPr>
              <w:t>Depute Head Teacher</w:t>
            </w:r>
          </w:p>
          <w:p w14:paraId="6C9B860C" w14:textId="14E150B0" w:rsidR="004F0C3C" w:rsidRDefault="00BA2058">
            <w:pPr>
              <w:spacing w:before="20" w:after="0" w:line="264" w:lineRule="auto"/>
            </w:pPr>
            <w:r>
              <w:rPr>
                <w:i/>
                <w:iCs/>
                <w:sz w:val="20"/>
                <w:szCs w:val="20"/>
              </w:rPr>
              <w:t>Transition Coordinator</w:t>
            </w:r>
            <w:r w:rsidR="00D66AD7">
              <w:rPr>
                <w:i/>
                <w:iCs/>
                <w:sz w:val="20"/>
                <w:szCs w:val="20"/>
              </w:rPr>
              <w:t xml:space="preserve"> for the stage</w:t>
            </w:r>
          </w:p>
        </w:tc>
        <w:tc>
          <w:tcPr>
            <w:tcW w:w="7132" w:type="dxa"/>
            <w:shd w:val="clear" w:color="auto" w:fill="FAFCFD"/>
            <w:tcMar>
              <w:top w:w="110" w:type="dxa"/>
              <w:left w:w="140" w:type="dxa"/>
              <w:bottom w:w="110" w:type="dxa"/>
              <w:right w:w="140" w:type="dxa"/>
            </w:tcMar>
          </w:tcPr>
          <w:p w14:paraId="25727073" w14:textId="77777777" w:rsidR="004F0C3C" w:rsidRDefault="00BA2058">
            <w:pPr>
              <w:spacing w:before="20" w:after="0" w:line="264" w:lineRule="auto"/>
            </w:pPr>
            <w:r>
              <w:rPr>
                <w:sz w:val="20"/>
                <w:szCs w:val="20"/>
              </w:rPr>
              <w:t>Co-ordinates Nursery to P1 and P7 to S1 transition, liaises with partner establishments, co-ordinates enhanced transitions, organises transition events, oversees information sharing, monitors individual transition plans, and evaluates arrangements.</w:t>
            </w:r>
          </w:p>
        </w:tc>
      </w:tr>
      <w:tr w:rsidR="004F0C3C" w14:paraId="5D48BB72" w14:textId="77777777">
        <w:tblPrEx>
          <w:tblCellMar>
            <w:top w:w="0" w:type="dxa"/>
            <w:bottom w:w="0" w:type="dxa"/>
          </w:tblCellMar>
        </w:tblPrEx>
        <w:trPr>
          <w:cantSplit/>
        </w:trPr>
        <w:tc>
          <w:tcPr>
            <w:tcW w:w="2506" w:type="dxa"/>
            <w:shd w:val="clear" w:color="auto" w:fill="FFFFFF"/>
            <w:tcMar>
              <w:top w:w="110" w:type="dxa"/>
              <w:left w:w="140" w:type="dxa"/>
              <w:bottom w:w="110" w:type="dxa"/>
              <w:right w:w="140" w:type="dxa"/>
            </w:tcMar>
          </w:tcPr>
          <w:p w14:paraId="5B8140B2" w14:textId="77777777" w:rsidR="004F0C3C" w:rsidRDefault="00BA2058">
            <w:pPr>
              <w:spacing w:before="20" w:after="0" w:line="264" w:lineRule="auto"/>
            </w:pPr>
            <w:r>
              <w:rPr>
                <w:sz w:val="20"/>
                <w:szCs w:val="20"/>
              </w:rPr>
              <w:t>Class teachers</w:t>
            </w:r>
          </w:p>
        </w:tc>
        <w:tc>
          <w:tcPr>
            <w:tcW w:w="7132" w:type="dxa"/>
            <w:shd w:val="clear" w:color="auto" w:fill="FFFFFF"/>
            <w:tcMar>
              <w:top w:w="110" w:type="dxa"/>
              <w:left w:w="140" w:type="dxa"/>
              <w:bottom w:w="110" w:type="dxa"/>
              <w:right w:w="140" w:type="dxa"/>
            </w:tcMar>
          </w:tcPr>
          <w:p w14:paraId="089BD50B" w14:textId="77777777" w:rsidR="004F0C3C" w:rsidRDefault="00BA2058">
            <w:pPr>
              <w:spacing w:before="20" w:after="0" w:line="264" w:lineRule="auto"/>
            </w:pPr>
            <w:r>
              <w:rPr>
                <w:sz w:val="20"/>
                <w:szCs w:val="20"/>
              </w:rPr>
              <w:t>Prepare transition information, contribute learner profiles, support transition activities, communicate with families, and identify children requiring additional support.</w:t>
            </w:r>
          </w:p>
        </w:tc>
      </w:tr>
      <w:tr w:rsidR="004F0C3C" w14:paraId="02E27A9A" w14:textId="77777777">
        <w:tblPrEx>
          <w:tblCellMar>
            <w:top w:w="0" w:type="dxa"/>
            <w:bottom w:w="0" w:type="dxa"/>
          </w:tblCellMar>
        </w:tblPrEx>
        <w:trPr>
          <w:cantSplit/>
        </w:trPr>
        <w:tc>
          <w:tcPr>
            <w:tcW w:w="2506" w:type="dxa"/>
            <w:shd w:val="clear" w:color="auto" w:fill="FAFCFD"/>
            <w:tcMar>
              <w:top w:w="110" w:type="dxa"/>
              <w:left w:w="140" w:type="dxa"/>
              <w:bottom w:w="110" w:type="dxa"/>
              <w:right w:w="140" w:type="dxa"/>
            </w:tcMar>
          </w:tcPr>
          <w:p w14:paraId="4A4BE3F3" w14:textId="77777777" w:rsidR="004F0C3C" w:rsidRDefault="00BA2058">
            <w:pPr>
              <w:spacing w:before="20" w:after="0" w:line="264" w:lineRule="auto"/>
            </w:pPr>
            <w:r>
              <w:rPr>
                <w:sz w:val="20"/>
                <w:szCs w:val="20"/>
              </w:rPr>
              <w:t>Support staff</w:t>
            </w:r>
          </w:p>
        </w:tc>
        <w:tc>
          <w:tcPr>
            <w:tcW w:w="7132" w:type="dxa"/>
            <w:shd w:val="clear" w:color="auto" w:fill="FAFCFD"/>
            <w:tcMar>
              <w:top w:w="110" w:type="dxa"/>
              <w:left w:w="140" w:type="dxa"/>
              <w:bottom w:w="110" w:type="dxa"/>
              <w:right w:w="140" w:type="dxa"/>
            </w:tcMar>
          </w:tcPr>
          <w:p w14:paraId="5C74AB74" w14:textId="77777777" w:rsidR="004F0C3C" w:rsidRDefault="00BA2058">
            <w:pPr>
              <w:spacing w:before="20" w:after="0" w:line="264" w:lineRule="auto"/>
            </w:pPr>
            <w:r>
              <w:rPr>
                <w:sz w:val="20"/>
                <w:szCs w:val="20"/>
              </w:rPr>
              <w:t>Contribute to transition planning, support children during visits, provide relevant information and maintain continuity of support.</w:t>
            </w:r>
          </w:p>
        </w:tc>
      </w:tr>
      <w:tr w:rsidR="004F0C3C" w14:paraId="6C5A6712" w14:textId="77777777">
        <w:tblPrEx>
          <w:tblCellMar>
            <w:top w:w="0" w:type="dxa"/>
            <w:bottom w:w="0" w:type="dxa"/>
          </w:tblCellMar>
        </w:tblPrEx>
        <w:trPr>
          <w:cantSplit/>
        </w:trPr>
        <w:tc>
          <w:tcPr>
            <w:tcW w:w="2506" w:type="dxa"/>
            <w:shd w:val="clear" w:color="auto" w:fill="FFFFFF"/>
            <w:tcMar>
              <w:top w:w="110" w:type="dxa"/>
              <w:left w:w="140" w:type="dxa"/>
              <w:bottom w:w="110" w:type="dxa"/>
              <w:right w:w="140" w:type="dxa"/>
            </w:tcMar>
          </w:tcPr>
          <w:p w14:paraId="45862A48" w14:textId="77777777" w:rsidR="004F0C3C" w:rsidRDefault="00BA2058">
            <w:pPr>
              <w:spacing w:before="20" w:after="0" w:line="264" w:lineRule="auto"/>
            </w:pPr>
            <w:r>
              <w:rPr>
                <w:sz w:val="20"/>
                <w:szCs w:val="20"/>
              </w:rPr>
              <w:t>Parents and carers</w:t>
            </w:r>
          </w:p>
        </w:tc>
        <w:tc>
          <w:tcPr>
            <w:tcW w:w="7132" w:type="dxa"/>
            <w:shd w:val="clear" w:color="auto" w:fill="FFFFFF"/>
            <w:tcMar>
              <w:top w:w="110" w:type="dxa"/>
              <w:left w:w="140" w:type="dxa"/>
              <w:bottom w:w="110" w:type="dxa"/>
              <w:right w:w="140" w:type="dxa"/>
            </w:tcMar>
          </w:tcPr>
          <w:p w14:paraId="4710D8CF" w14:textId="77777777" w:rsidR="004F0C3C" w:rsidRDefault="00BA2058">
            <w:pPr>
              <w:spacing w:before="20" w:after="0" w:line="264" w:lineRule="auto"/>
            </w:pPr>
            <w:r>
              <w:rPr>
                <w:sz w:val="20"/>
                <w:szCs w:val="20"/>
              </w:rPr>
              <w:t>Engage in transition activities, share relevant information, support children through change and communicate concerns promptly.</w:t>
            </w:r>
          </w:p>
        </w:tc>
      </w:tr>
    </w:tbl>
    <w:p w14:paraId="633110A1" w14:textId="77777777" w:rsidR="004F0C3C" w:rsidRDefault="004F0C3C">
      <w:pPr>
        <w:spacing w:after="240"/>
      </w:pPr>
    </w:p>
    <w:p w14:paraId="6C57CA53" w14:textId="77777777" w:rsidR="004F0C3C" w:rsidRDefault="00BA2058">
      <w:pPr>
        <w:pStyle w:val="Heading1"/>
      </w:pPr>
      <w:proofErr w:type="gramStart"/>
      <w:r>
        <w:t>7  Monitoring</w:t>
      </w:r>
      <w:proofErr w:type="gramEnd"/>
      <w:r>
        <w:t xml:space="preserve"> and linked policies</w:t>
      </w:r>
    </w:p>
    <w:p w14:paraId="7EF9CA2F" w14:textId="77777777" w:rsidR="004F0C3C" w:rsidRDefault="00BA2058">
      <w:r>
        <w:t>Effectiveness is evaluated through learner voice, parent feedback, staff evaluation, feedback from secondary schools and nursery partners, attendance during transition, wellbeing indicators, and self-evaluation using HGIOS4. Findings inform future improvements.</w:t>
      </w:r>
    </w:p>
    <w:p w14:paraId="4FCE6CFA" w14:textId="77777777" w:rsidR="004F0C3C" w:rsidRDefault="00BA2058">
      <w:r>
        <w:t>This policy should be read alongside the Transfer of Information Policy; the Child Protection and Safeguarding Policy; the Additional Support for Learning Policy; the Parent and Carer Communication Strategy; the Pupil Attendance Procedures; the Administration of Medication Policy; the Intimate Care Policy; and the GDPR Policy.</w:t>
      </w:r>
    </w:p>
    <w:p w14:paraId="3D378F0F" w14:textId="77777777" w:rsidR="004F0C3C" w:rsidRDefault="00BA2058">
      <w:pPr>
        <w:pStyle w:val="Heading1"/>
        <w:pageBreakBefore/>
      </w:pPr>
      <w:r>
        <w:t>Appendix 1 — Summary poster</w:t>
      </w:r>
    </w:p>
    <w:p w14:paraId="1777FCEE" w14:textId="77777777" w:rsidR="004F0C3C" w:rsidRDefault="00BA2058">
      <w:pPr>
        <w:spacing w:before="120" w:after="240" w:line="240" w:lineRule="auto"/>
        <w:jc w:val="center"/>
      </w:pPr>
      <w:r>
        <w:rPr>
          <w:noProof/>
        </w:rPr>
        <w:drawing>
          <wp:inline distT="0" distB="0" distL="0" distR="0" wp14:anchorId="0A010F7B" wp14:editId="65BBA677">
            <wp:extent cx="5905500" cy="3933825"/>
            <wp:effectExtent l="0" t="0" r="0" b="0"/>
            <wp:docPr id="650201511" name="Picture 65020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905500" cy="3933825"/>
                    </a:xfrm>
                    <a:prstGeom prst="rect">
                      <a:avLst/>
                    </a:prstGeom>
                  </pic:spPr>
                </pic:pic>
              </a:graphicData>
            </a:graphic>
          </wp:inline>
        </w:drawing>
      </w:r>
    </w:p>
    <w:sectPr w:rsidR="004F0C3C">
      <w:footerReference w:type="default" r:id="rId9"/>
      <w:pgSz w:w="11906" w:h="16838"/>
      <w:pgMar w:top="1134" w:right="1134" w:bottom="1020" w:left="1134" w:header="708" w:footer="560" w:gutter="0"/>
      <w:pgBorders w:offsetFrom="page">
        <w:top w:val="single" w:sz="12" w:space="24" w:color="0F5376"/>
        <w:left w:val="single" w:sz="12" w:space="24" w:color="0F5376"/>
        <w:bottom w:val="single" w:sz="12" w:space="24" w:color="0F5376"/>
        <w:right w:val="single" w:sz="12" w:space="24" w:color="0F5376"/>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81EF8" w14:textId="77777777" w:rsidR="00BA2058" w:rsidRDefault="00BA2058">
      <w:pPr>
        <w:spacing w:after="0" w:line="240" w:lineRule="auto"/>
      </w:pPr>
      <w:r>
        <w:separator/>
      </w:r>
    </w:p>
  </w:endnote>
  <w:endnote w:type="continuationSeparator" w:id="0">
    <w:p w14:paraId="1A99DAA4" w14:textId="77777777" w:rsidR="00BA2058" w:rsidRDefault="00BA2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C73E3" w14:textId="77777777" w:rsidR="004F0C3C" w:rsidRDefault="00BA2058">
    <w:pPr>
      <w:pBdr>
        <w:top w:val="single" w:sz="4" w:space="8" w:color="D3E1E9"/>
      </w:pBdr>
      <w:tabs>
        <w:tab w:val="right" w:pos="9638"/>
      </w:tabs>
      <w:spacing w:after="0"/>
    </w:pPr>
    <w:r>
      <w:rPr>
        <w:color w:val="5F7381"/>
        <w:sz w:val="15"/>
        <w:szCs w:val="15"/>
      </w:rPr>
      <w:t xml:space="preserve">Annette Street Primary </w:t>
    </w:r>
    <w:proofErr w:type="gramStart"/>
    <w:r>
      <w:rPr>
        <w:color w:val="5F7381"/>
        <w:sz w:val="15"/>
        <w:szCs w:val="15"/>
      </w:rPr>
      <w:t>School  ·</w:t>
    </w:r>
    <w:proofErr w:type="gramEnd"/>
    <w:r>
      <w:rPr>
        <w:color w:val="5F7381"/>
        <w:sz w:val="15"/>
        <w:szCs w:val="15"/>
      </w:rPr>
      <w:t xml:space="preserve">  Transition Policy</w:t>
    </w:r>
    <w:r>
      <w:rPr>
        <w:sz w:val="15"/>
        <w:szCs w:val="15"/>
      </w:rPr>
      <w:tab/>
    </w:r>
    <w:r>
      <w:rPr>
        <w:color w:val="5F7381"/>
        <w:sz w:val="15"/>
        <w:szCs w:val="15"/>
      </w:rPr>
      <w:t xml:space="preserve">Page </w:t>
    </w:r>
    <w:r>
      <w:rPr>
        <w:color w:val="5F7381"/>
        <w:sz w:val="15"/>
        <w:szCs w:val="15"/>
      </w:rPr>
      <w:fldChar w:fldCharType="begin"/>
    </w:r>
    <w:r>
      <w:rPr>
        <w:color w:val="5F7381"/>
        <w:sz w:val="15"/>
        <w:szCs w:val="15"/>
      </w:rPr>
      <w:instrText>PAGE</w:instrText>
    </w:r>
    <w:r>
      <w:rPr>
        <w:color w:val="5F7381"/>
        <w:sz w:val="15"/>
        <w:szCs w:val="15"/>
      </w:rPr>
      <w:fldChar w:fldCharType="separate"/>
    </w:r>
    <w:r w:rsidR="00D66AD7">
      <w:rPr>
        <w:noProof/>
        <w:color w:val="5F7381"/>
        <w:sz w:val="15"/>
        <w:szCs w:val="15"/>
      </w:rPr>
      <w:t>1</w:t>
    </w:r>
    <w:r>
      <w:rPr>
        <w:color w:val="5F7381"/>
        <w:sz w:val="15"/>
        <w:szCs w:val="15"/>
      </w:rPr>
      <w:fldChar w:fldCharType="end"/>
    </w:r>
    <w:r>
      <w:rPr>
        <w:color w:val="5F7381"/>
        <w:sz w:val="15"/>
        <w:szCs w:val="15"/>
      </w:rPr>
      <w:t xml:space="preserve"> of </w:t>
    </w:r>
    <w:r>
      <w:rPr>
        <w:color w:val="5F7381"/>
        <w:sz w:val="15"/>
        <w:szCs w:val="15"/>
      </w:rPr>
      <w:fldChar w:fldCharType="begin"/>
    </w:r>
    <w:r>
      <w:rPr>
        <w:color w:val="5F7381"/>
        <w:sz w:val="15"/>
        <w:szCs w:val="15"/>
      </w:rPr>
      <w:instrText>NUMPAGES</w:instrText>
    </w:r>
    <w:r>
      <w:rPr>
        <w:color w:val="5F7381"/>
        <w:sz w:val="15"/>
        <w:szCs w:val="15"/>
      </w:rPr>
      <w:fldChar w:fldCharType="separate"/>
    </w:r>
    <w:r w:rsidR="00D66AD7">
      <w:rPr>
        <w:noProof/>
        <w:color w:val="5F7381"/>
        <w:sz w:val="15"/>
        <w:szCs w:val="15"/>
      </w:rPr>
      <w:t>2</w:t>
    </w:r>
    <w:r>
      <w:rPr>
        <w:color w:val="5F7381"/>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F5674" w14:textId="77777777" w:rsidR="00BA2058" w:rsidRDefault="00BA2058">
      <w:pPr>
        <w:spacing w:after="0" w:line="240" w:lineRule="auto"/>
      </w:pPr>
      <w:r>
        <w:separator/>
      </w:r>
    </w:p>
  </w:footnote>
  <w:footnote w:type="continuationSeparator" w:id="0">
    <w:p w14:paraId="50270B93" w14:textId="77777777" w:rsidR="00BA2058" w:rsidRDefault="00BA20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0396D"/>
    <w:multiLevelType w:val="hybridMultilevel"/>
    <w:tmpl w:val="B4325ED6"/>
    <w:lvl w:ilvl="0" w:tplc="B7942E88">
      <w:start w:val="1"/>
      <w:numFmt w:val="bullet"/>
      <w:lvlText w:val="•"/>
      <w:lvlJc w:val="left"/>
      <w:pPr>
        <w:ind w:left="360" w:hanging="240"/>
      </w:pPr>
      <w:rPr>
        <w:b/>
        <w:bCs/>
        <w:color w:val="0F5376"/>
      </w:rPr>
    </w:lvl>
    <w:lvl w:ilvl="1" w:tplc="74041BA0">
      <w:numFmt w:val="decimal"/>
      <w:lvlText w:val=""/>
      <w:lvlJc w:val="left"/>
    </w:lvl>
    <w:lvl w:ilvl="2" w:tplc="3184E606">
      <w:numFmt w:val="decimal"/>
      <w:lvlText w:val=""/>
      <w:lvlJc w:val="left"/>
    </w:lvl>
    <w:lvl w:ilvl="3" w:tplc="EF4493F4">
      <w:numFmt w:val="decimal"/>
      <w:lvlText w:val=""/>
      <w:lvlJc w:val="left"/>
    </w:lvl>
    <w:lvl w:ilvl="4" w:tplc="746A772A">
      <w:numFmt w:val="decimal"/>
      <w:lvlText w:val=""/>
      <w:lvlJc w:val="left"/>
    </w:lvl>
    <w:lvl w:ilvl="5" w:tplc="2AFA3514">
      <w:numFmt w:val="decimal"/>
      <w:lvlText w:val=""/>
      <w:lvlJc w:val="left"/>
    </w:lvl>
    <w:lvl w:ilvl="6" w:tplc="BCB4EC14">
      <w:numFmt w:val="decimal"/>
      <w:lvlText w:val=""/>
      <w:lvlJc w:val="left"/>
    </w:lvl>
    <w:lvl w:ilvl="7" w:tplc="39D02CE2">
      <w:numFmt w:val="decimal"/>
      <w:lvlText w:val=""/>
      <w:lvlJc w:val="left"/>
    </w:lvl>
    <w:lvl w:ilvl="8" w:tplc="4692CAE0">
      <w:numFmt w:val="decimal"/>
      <w:lvlText w:val=""/>
      <w:lvlJc w:val="left"/>
    </w:lvl>
  </w:abstractNum>
  <w:abstractNum w:abstractNumId="1" w15:restartNumberingAfterBreak="0">
    <w:nsid w:val="4ABE1246"/>
    <w:multiLevelType w:val="hybridMultilevel"/>
    <w:tmpl w:val="93F46754"/>
    <w:lvl w:ilvl="0" w:tplc="735CF332">
      <w:start w:val="1"/>
      <w:numFmt w:val="bullet"/>
      <w:lvlText w:val="●"/>
      <w:lvlJc w:val="left"/>
      <w:pPr>
        <w:ind w:left="720" w:hanging="360"/>
      </w:pPr>
    </w:lvl>
    <w:lvl w:ilvl="1" w:tplc="7B82A26E">
      <w:start w:val="1"/>
      <w:numFmt w:val="bullet"/>
      <w:lvlText w:val="○"/>
      <w:lvlJc w:val="left"/>
      <w:pPr>
        <w:ind w:left="1440" w:hanging="360"/>
      </w:pPr>
    </w:lvl>
    <w:lvl w:ilvl="2" w:tplc="F8742578">
      <w:start w:val="1"/>
      <w:numFmt w:val="bullet"/>
      <w:lvlText w:val="■"/>
      <w:lvlJc w:val="left"/>
      <w:pPr>
        <w:ind w:left="2160" w:hanging="360"/>
      </w:pPr>
    </w:lvl>
    <w:lvl w:ilvl="3" w:tplc="FA46122C">
      <w:start w:val="1"/>
      <w:numFmt w:val="bullet"/>
      <w:lvlText w:val="●"/>
      <w:lvlJc w:val="left"/>
      <w:pPr>
        <w:ind w:left="2880" w:hanging="360"/>
      </w:pPr>
    </w:lvl>
    <w:lvl w:ilvl="4" w:tplc="6E74BD92">
      <w:start w:val="1"/>
      <w:numFmt w:val="bullet"/>
      <w:lvlText w:val="○"/>
      <w:lvlJc w:val="left"/>
      <w:pPr>
        <w:ind w:left="3600" w:hanging="360"/>
      </w:pPr>
    </w:lvl>
    <w:lvl w:ilvl="5" w:tplc="0EAAE3E8">
      <w:start w:val="1"/>
      <w:numFmt w:val="bullet"/>
      <w:lvlText w:val="■"/>
      <w:lvlJc w:val="left"/>
      <w:pPr>
        <w:ind w:left="4320" w:hanging="360"/>
      </w:pPr>
    </w:lvl>
    <w:lvl w:ilvl="6" w:tplc="F466B20A">
      <w:start w:val="1"/>
      <w:numFmt w:val="bullet"/>
      <w:lvlText w:val="●"/>
      <w:lvlJc w:val="left"/>
      <w:pPr>
        <w:ind w:left="5040" w:hanging="360"/>
      </w:pPr>
    </w:lvl>
    <w:lvl w:ilvl="7" w:tplc="A92EDE5E">
      <w:start w:val="1"/>
      <w:numFmt w:val="bullet"/>
      <w:lvlText w:val="●"/>
      <w:lvlJc w:val="left"/>
      <w:pPr>
        <w:ind w:left="5760" w:hanging="360"/>
      </w:pPr>
    </w:lvl>
    <w:lvl w:ilvl="8" w:tplc="3796CEA2">
      <w:start w:val="1"/>
      <w:numFmt w:val="bullet"/>
      <w:lvlText w:val="●"/>
      <w:lvlJc w:val="left"/>
      <w:pPr>
        <w:ind w:left="6480" w:hanging="360"/>
      </w:pPr>
    </w:lvl>
  </w:abstractNum>
  <w:num w:numId="1" w16cid:durableId="125351126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C3C"/>
    <w:rsid w:val="001A28E9"/>
    <w:rsid w:val="004F0C3C"/>
    <w:rsid w:val="00BA2058"/>
    <w:rsid w:val="00D66AD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6173F"/>
  <w15:docId w15:val="{09E0C485-14E4-4400-B4F7-AECD7362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933"/>
        <w:sz w:val="22"/>
        <w:szCs w:val="22"/>
        <w:lang w:val="en-GB" w:eastAsia="en-GB"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outlineLvl w:val="0"/>
    </w:pPr>
    <w:rPr>
      <w:b/>
      <w:bCs/>
      <w:color w:val="0F5376"/>
      <w:sz w:val="26"/>
      <w:szCs w:val="26"/>
    </w:rPr>
  </w:style>
  <w:style w:type="paragraph" w:styleId="Heading2">
    <w:name w:val="heading 2"/>
    <w:uiPriority w:val="9"/>
    <w:semiHidden/>
    <w:unhideWhenUsed/>
    <w:qFormat/>
    <w:pPr>
      <w:keepNext/>
      <w:spacing w:before="240" w:after="80"/>
      <w:outlineLvl w:val="1"/>
    </w:pPr>
    <w:rPr>
      <w:b/>
      <w:bCs/>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962</Words>
  <Characters>5487</Characters>
  <Application>Microsoft Office Word</Application>
  <DocSecurity>0</DocSecurity>
  <Lines>45</Lines>
  <Paragraphs>12</Paragraphs>
  <ScaleCrop>false</ScaleCrop>
  <Company>Glasgow city Council</Company>
  <LinksUpToDate>false</LinksUpToDate>
  <CharactersWithSpaces>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Anderson, Jemima (Annette Street Primary)</cp:lastModifiedBy>
  <cp:revision>2</cp:revision>
  <dcterms:created xsi:type="dcterms:W3CDTF">2026-09-06T18:24:00Z</dcterms:created>
  <dcterms:modified xsi:type="dcterms:W3CDTF">2026-09-06T18:24:00Z</dcterms:modified>
</cp:coreProperties>
</file>