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80"/>
      </w:pPr>
      <w:r>
        <w:drawing>
          <wp:inline xmlns:a="http://schemas.openxmlformats.org/drawingml/2006/main" xmlns:pic="http://schemas.openxmlformats.org/drawingml/2006/picture">
            <wp:extent cx="590550" cy="561975"/>
            <wp:docPr id="1" name="Picture 1"/>
            <wp:cNvGraphicFramePr>
              <a:graphicFrameLocks noChangeAspect="1"/>
            </wp:cNvGraphicFramePr>
            <a:graphic>
              <a:graphicData uri="http://schemas.openxmlformats.org/drawingml/2006/picture">
                <pic:pic>
                  <pic:nvPicPr>
                    <pic:cNvPr id="0" name="image.jpg"/>
                    <pic:cNvPicPr/>
                  </pic:nvPicPr>
                  <pic:blipFill>
                    <a:blip r:embed="rId7"/>
                    <a:stretch>
                      <a:fillRect/>
                    </a:stretch>
                  </pic:blipFill>
                  <pic:spPr>
                    <a:xfrm>
                      <a:off x="0" y="0"/>
                      <a:ext cx="590550" cy="561975"/>
                    </a:xfrm>
                    <a:prstGeom prst="rect"/>
                  </pic:spPr>
                </pic:pic>
              </a:graphicData>
            </a:graphic>
          </wp:inline>
        </w:drawing>
      </w:r>
    </w:p>
    <w:p>
      <w:pPr>
        <w:spacing w:after="40"/>
      </w:pPr>
      <w:r>
        <w:rPr>
          <w:b/>
          <w:i w:val="0"/>
          <w:color w:val="0F5376"/>
          <w:sz w:val="19"/>
          <w:spacing w:val="24"/>
        </w:rPr>
        <w:t>ANNETTE STREET PRIMARY SCHOOL</w:t>
      </w:r>
    </w:p>
    <w:p>
      <w:pPr>
        <w:spacing w:after="100"/>
      </w:pPr>
      <w:r>
        <w:rPr>
          <w:b/>
          <w:i w:val="0"/>
          <w:color w:val="0F5376"/>
          <w:sz w:val="44"/>
        </w:rPr>
        <w:t>Pupil Voice and Children’s Rights Policy</w:t>
      </w:r>
    </w:p>
    <w:p>
      <w:pPr>
        <w:spacing w:after="60"/>
      </w:pPr>
      <w:r>
        <w:rPr>
          <w:b w:val="0"/>
          <w:i w:val="0"/>
          <w:color w:val="5F7381"/>
          <w:sz w:val="21"/>
        </w:rPr>
        <w:t>A voice for all</w:t>
      </w:r>
    </w:p>
    <w:p>
      <w:pPr>
        <w:spacing w:after="220"/>
        <w:pBdr>
          <w:bottom w:val="single" w:sz="12" w:space="4" w:color="0F5376"/>
        </w:pBdr>
      </w:pPr>
    </w:p>
    <w:tbl>
      <w:tblPr>
        <w:tblW w:type="auto" w:w="0"/>
        <w:tblLayout w:type="fixed"/>
        <w:tblLook w:firstColumn="1" w:firstRow="1" w:lastColumn="0" w:lastRow="0" w:noHBand="0" w:noVBand="1" w:val="04A0"/>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Pr>
      <w:tblGrid>
        <w:gridCol w:w="3213"/>
        <w:gridCol w:w="3213"/>
        <w:gridCol w:w="3213"/>
      </w:tblGrid>
      <w:tr>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OWNER</w:t>
            </w:r>
          </w:p>
          <w:p>
            <w:pPr>
              <w:spacing w:after="0"/>
            </w:pPr>
            <w:r>
              <w:rPr>
                <w:b w:val="0"/>
                <w:i w:val="0"/>
                <w:sz w:val="20"/>
              </w:rPr>
              <w:t>Depute Head Teacher</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UPDATED</w:t>
            </w:r>
          </w:p>
          <w:p>
            <w:pPr>
              <w:spacing w:after="0"/>
            </w:pPr>
            <w:r>
              <w:rPr>
                <w:b w:val="0"/>
                <w:i w:val="0"/>
                <w:sz w:val="20"/>
              </w:rPr>
              <w:t>August 2026</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NEXT REVIEW</w:t>
            </w:r>
          </w:p>
          <w:p>
            <w:pPr>
              <w:spacing w:after="0"/>
            </w:pPr>
            <w:r>
              <w:rPr>
                <w:b w:val="0"/>
                <w:i w:val="0"/>
                <w:sz w:val="20"/>
              </w:rPr>
              <w:t>June 2029</w:t>
            </w:r>
          </w:p>
        </w:tc>
      </w:tr>
    </w:tbl>
    <w:p>
      <w:pPr>
        <w:spacing w:after="260"/>
      </w:pPr>
    </w:p>
    <w:p>
      <w:pPr>
        <w:pStyle w:val="Heading1"/>
      </w:pPr>
      <w:r>
        <w:rPr>
          <w:b/>
          <w:i w:val="0"/>
          <w:color w:val="0F5376"/>
          <w:sz w:val="26"/>
        </w:rPr>
        <w:t>1  Rationale</w:t>
      </w:r>
    </w:p>
    <w:p>
      <w:pPr>
        <w:spacing w:after="140"/>
        <w:spacing w:line="276" w:lineRule="auto"/>
      </w:pPr>
      <w:r>
        <w:rPr>
          <w:b w:val="0"/>
          <w:i w:val="0"/>
          <w:sz w:val="20"/>
        </w:rPr>
        <w:t>Our vision is a voice for all and a love of learning. This policy sets out how children at Annette Street learn about their rights, exercise them, and influence decisions about their own school.</w:t>
      </w:r>
    </w:p>
    <w:p>
      <w:pPr>
        <w:spacing w:after="140"/>
        <w:spacing w:line="276" w:lineRule="auto"/>
      </w:pPr>
      <w:r>
        <w:rPr>
          <w:b w:val="0"/>
          <w:i w:val="0"/>
          <w:sz w:val="20"/>
        </w:rPr>
        <w:t>It reflects the UNCRC (Incorporation) (Scotland) Act 2024, whose duty on public authorities to act compatibly with UNCRC requirements commenced on 16 July 2024 and applies to this school. Article 12 — the right of a child to express a view on matters affecting them and to have that view given due weight — is the article this policy exists to deliver.</w:t>
      </w:r>
    </w:p>
    <w:tbl>
      <w:tblPr>
        <w:tblW w:type="auto" w:w="0"/>
        <w:tblLayout w:type="fixed"/>
        <w:tblLook w:firstColumn="1" w:firstRow="1" w:lastColumn="0" w:lastRow="0" w:noHBand="0" w:noVBand="1" w:val="04A0"/>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Pr>
      <w:tblGrid>
        <w:gridCol w:w="9638"/>
      </w:tblGrid>
      <w:tr>
        <w:tc>
          <w:tcPr>
            <w:tcW w:type="dxa" w:w="9638"/>
            <w:shd w:val="clear" w:color="auto" w:fill="F1F7FA"/>
            <w:tcMar>
              <w:top w:w="140" w:type="dxa"/>
              <w:left w:w="200" w:type="dxa"/>
              <w:bottom w:w="140" w:type="dxa"/>
              <w:right w:w="200" w:type="dxa"/>
            </w:tcMar>
          </w:tcPr>
          <w:p>
            <w:pPr>
              <w:spacing w:before="20" w:after="0"/>
              <w:spacing w:line="264" w:lineRule="auto"/>
            </w:pPr>
            <w:r/>
            <w:r>
              <w:rPr>
                <w:b w:val="0"/>
                <w:i w:val="0"/>
                <w:sz w:val="21"/>
              </w:rPr>
              <w:t>Consultation that changes nothing teaches children that their voice does not count. We ask fewer questions, and we act on the answers.</w:t>
            </w:r>
          </w:p>
        </w:tc>
      </w:tr>
    </w:tbl>
    <w:p>
      <w:pPr>
        <w:spacing w:after="200"/>
      </w:pPr>
    </w:p>
    <w:p>
      <w:pPr>
        <w:pStyle w:val="Heading1"/>
      </w:pPr>
      <w:r>
        <w:rPr>
          <w:b/>
          <w:i w:val="0"/>
          <w:color w:val="0F5376"/>
          <w:sz w:val="26"/>
        </w:rPr>
        <w:t>2  Learning about rights</w:t>
      </w:r>
    </w:p>
    <w:p>
      <w:pPr>
        <w:spacing w:after="140"/>
        <w:spacing w:line="276" w:lineRule="auto"/>
      </w:pPr>
      <w:r>
        <w:rPr>
          <w:b w:val="0"/>
          <w:i w:val="0"/>
          <w:sz w:val="20"/>
        </w:rPr>
        <w:t>Rights are taught explicitly from P1, in age-appropriate language, using the UNCRC articles themselves rather than a paraphrase. Children learn that rights belong to every child, cannot be earned or removed as a consequence, and come with responsibilities towards the rights of others. Class charters are written by children in the first weeks of each session, connect the rights to the daily life of the classroom, and are referred to rather than laminated and forgotten.</w:t>
      </w:r>
    </w:p>
    <w:p>
      <w:pPr>
        <w:pStyle w:val="Heading1"/>
      </w:pPr>
      <w:r>
        <w:rPr>
          <w:b/>
          <w:i w:val="0"/>
          <w:color w:val="0F5376"/>
          <w:sz w:val="26"/>
        </w:rPr>
        <w:t>3  How children have a say</w:t>
      </w:r>
    </w:p>
    <w:tbl>
      <w:tblPr>
        <w:tblW w:type="auto" w:w="0"/>
        <w:tblLayout w:type="fixed"/>
        <w:tblLook w:firstColumn="1" w:firstRow="1" w:lastColumn="0" w:lastRow="0" w:noHBand="0" w:noVBand="1" w:val="04A0"/>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Pr>
      <w:tblGrid>
        <w:gridCol w:w="4819"/>
        <w:gridCol w:w="4819"/>
      </w:tblGrid>
      <w:tr>
        <w:trPr>
          <w:cantSplit/>
          <w:tblHeader/>
        </w:trPr>
        <w:tc>
          <w:tcPr>
            <w:tcW w:type="dxa" w:w="2506"/>
            <w:shd w:val="clear" w:color="auto" w:fill="0F5376"/>
            <w:tcMar>
              <w:top w:w="100" w:type="dxa"/>
              <w:left w:w="140" w:type="dxa"/>
              <w:bottom w:w="100" w:type="dxa"/>
              <w:right w:w="140" w:type="dxa"/>
            </w:tcMar>
          </w:tcPr>
          <w:p>
            <w:pPr>
              <w:spacing w:before="20" w:after="0"/>
              <w:spacing w:line="264" w:lineRule="auto"/>
            </w:pPr>
            <w:r/>
            <w:r>
              <w:rPr>
                <w:b/>
                <w:i w:val="0"/>
                <w:color w:val="FFFFFF"/>
                <w:sz w:val="20"/>
              </w:rPr>
              <w:t>Route</w:t>
            </w:r>
          </w:p>
        </w:tc>
        <w:tc>
          <w:tcPr>
            <w:tcW w:type="dxa" w:w="7132"/>
            <w:shd w:val="clear" w:color="auto" w:fill="0F5376"/>
            <w:tcMar>
              <w:top w:w="100" w:type="dxa"/>
              <w:left w:w="140" w:type="dxa"/>
              <w:bottom w:w="100" w:type="dxa"/>
              <w:right w:w="140" w:type="dxa"/>
            </w:tcMar>
          </w:tcPr>
          <w:p>
            <w:pPr>
              <w:spacing w:before="20" w:after="0"/>
              <w:spacing w:line="264" w:lineRule="auto"/>
            </w:pPr>
            <w:r/>
            <w:r>
              <w:rPr>
                <w:b/>
                <w:i w:val="0"/>
                <w:color w:val="FFFFFF"/>
                <w:sz w:val="20"/>
              </w:rPr>
              <w:t>How it works</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Class level</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Class charters, regular class meetings, and children’s involvement in agreeing routines, layout and rules. The most important route, because it is the one every child uses.</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Pupil Council</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Elected representatives from each class, meeting regularly with a member of the Senior Leadership Team, with a budget and a record of decisions taken and implemented.</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Pupil voice groups</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Standing groups on the areas children care about — playground, environment, reading, digital, wellbeing — open to volunteers rather than to elected members only.</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Consultation on decisions</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Children are consulted on decisions that affect them: playground changes, the clubs programme, the school improvement plan, and PEF spending through the participatory budgeting process.</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Individual voice</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Children contribute to their own Child’s Plan, target setting, transition planning and review meetings, with support to do so where needed.</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Everyday routes</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A worry box, a named trusted adult, and the expectation that any adult here will listen when a child needs to say something.</w:t>
            </w:r>
          </w:p>
        </w:tc>
      </w:tr>
    </w:tbl>
    <w:p>
      <w:pPr>
        <w:spacing w:after="200"/>
      </w:pPr>
    </w:p>
    <w:p>
      <w:pPr>
        <w:pStyle w:val="Heading1"/>
      </w:pPr>
      <w:r>
        <w:rPr>
          <w:b/>
          <w:i w:val="0"/>
          <w:color w:val="0F5376"/>
          <w:sz w:val="26"/>
        </w:rPr>
        <w:t>4  Reaching every child</w:t>
      </w:r>
    </w:p>
    <w:p>
      <w:pPr>
        <w:spacing w:after="140"/>
        <w:spacing w:line="276" w:lineRule="auto"/>
      </w:pPr>
      <w:r>
        <w:rPr>
          <w:b w:val="0"/>
          <w:i w:val="0"/>
          <w:sz w:val="20"/>
        </w:rPr>
        <w:t>A voice for all means all. Children new to English, children with communication needs and children who are quiet or reluctant are the ones most easily missed and the ones whose views we most need. We use Widgit, images, home language, small groups, drawing, one-to-one conversation and time, and we check who has not been heard from rather than assuming silence means agreement.</w:t>
      </w:r>
    </w:p>
    <w:p>
      <w:pPr>
        <w:spacing w:after="140"/>
        <w:spacing w:line="276" w:lineRule="auto"/>
      </w:pPr>
      <w:r>
        <w:rPr>
          <w:b w:val="0"/>
          <w:i w:val="0"/>
          <w:sz w:val="20"/>
        </w:rPr>
        <w:t>Care experienced children, children with additional support needs and children who have recently arrived are specifically included in consultation, and their participation is monitored rather than left to chance.</w:t>
      </w:r>
    </w:p>
    <w:p>
      <w:pPr>
        <w:pStyle w:val="Heading1"/>
      </w:pPr>
      <w:r>
        <w:rPr>
          <w:b/>
          <w:i w:val="0"/>
          <w:color w:val="0F5376"/>
          <w:sz w:val="26"/>
        </w:rPr>
        <w:t>5  Closing the loop</w:t>
      </w:r>
    </w:p>
    <w:p>
      <w:pPr>
        <w:spacing w:after="140"/>
        <w:spacing w:line="276" w:lineRule="auto"/>
      </w:pPr>
      <w:r>
        <w:rPr>
          <w:b w:val="0"/>
          <w:i w:val="0"/>
          <w:sz w:val="20"/>
        </w:rPr>
        <w:t>Every consultation is followed by feedback to children: what they said, what we are doing about it, and where we cannot do what they asked, why. This is not optional and it is not a courtesy — it is the part that makes participation real. Decisions taken by pupil groups are published in a form children can read, and progress is reported back at assemblies.</w:t>
      </w:r>
    </w:p>
    <w:p>
      <w:pPr>
        <w:pStyle w:val="Heading1"/>
      </w:pPr>
      <w:r>
        <w:rPr>
          <w:b/>
          <w:i w:val="0"/>
          <w:color w:val="0F5376"/>
          <w:sz w:val="26"/>
        </w:rPr>
        <w:t>6  Roles and review</w:t>
      </w:r>
    </w:p>
    <w:tbl>
      <w:tblPr>
        <w:tblW w:type="auto" w:w="0"/>
        <w:tblLayout w:type="fixed"/>
        <w:tblLook w:firstColumn="1" w:firstRow="1" w:lastColumn="0" w:lastRow="0" w:noHBand="0" w:noVBand="1" w:val="04A0"/>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Pr>
      <w:tblGrid>
        <w:gridCol w:w="4819"/>
        <w:gridCol w:w="4819"/>
      </w:tblGrid>
      <w:tr>
        <w:trPr>
          <w:cantSplit/>
          <w:tblHeader/>
        </w:trPr>
        <w:tc>
          <w:tcPr>
            <w:tcW w:type="dxa" w:w="2506"/>
            <w:shd w:val="clear" w:color="auto" w:fill="0F5376"/>
            <w:tcMar>
              <w:top w:w="100" w:type="dxa"/>
              <w:left w:w="140" w:type="dxa"/>
              <w:bottom w:w="100" w:type="dxa"/>
              <w:right w:w="140" w:type="dxa"/>
            </w:tcMar>
          </w:tcPr>
          <w:p>
            <w:pPr>
              <w:spacing w:before="20" w:after="0"/>
              <w:spacing w:line="264" w:lineRule="auto"/>
            </w:pPr>
            <w:r/>
            <w:r>
              <w:rPr>
                <w:b/>
                <w:i w:val="0"/>
                <w:color w:val="FFFFFF"/>
                <w:sz w:val="20"/>
              </w:rPr>
              <w:t>Who</w:t>
            </w:r>
          </w:p>
        </w:tc>
        <w:tc>
          <w:tcPr>
            <w:tcW w:type="dxa" w:w="7132"/>
            <w:shd w:val="clear" w:color="auto" w:fill="0F5376"/>
            <w:tcMar>
              <w:top w:w="100" w:type="dxa"/>
              <w:left w:w="140" w:type="dxa"/>
              <w:bottom w:w="100" w:type="dxa"/>
              <w:right w:w="140" w:type="dxa"/>
            </w:tcMar>
          </w:tcPr>
          <w:p>
            <w:pPr>
              <w:spacing w:before="20" w:after="0"/>
              <w:spacing w:line="264" w:lineRule="auto"/>
            </w:pPr>
            <w:r/>
            <w:r>
              <w:rPr>
                <w:b/>
                <w:i w:val="0"/>
                <w:color w:val="FFFFFF"/>
                <w:sz w:val="20"/>
              </w:rPr>
              <w:t>Responsibility</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Head Teacher</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Ensures children are consulted on significant decisions and that the school acts compatibly with the UNCRC.</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Depute Head Teacher</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Coordinates the Pupil Council and voice groups, monitors who is being heard, and ensures feedback is given.</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Class teachers</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Run class charters and class meetings, support elections, and make sure every child in the class has a route to be heard.</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Children</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Take part, represent their classmates honestly, and hold the adults to what was agreed.</w:t>
            </w:r>
          </w:p>
        </w:tc>
      </w:tr>
    </w:tbl>
    <w:p>
      <w:pPr>
        <w:spacing w:after="200"/>
      </w:pPr>
    </w:p>
    <w:p>
      <w:pPr>
        <w:spacing w:after="140"/>
        <w:spacing w:line="276" w:lineRule="auto"/>
      </w:pPr>
      <w:r>
        <w:rPr>
          <w:b w:val="0"/>
          <w:i w:val="0"/>
          <w:sz w:val="20"/>
        </w:rPr>
        <w:t>Participation is reviewed annually, including which groups of children are and are not being heard. This policy is reviewed by June 2029.</w:t>
      </w:r>
    </w:p>
    <w:p>
      <w:pPr>
        <w:spacing w:after="140"/>
        <w:spacing w:line="276" w:lineRule="auto"/>
      </w:pPr>
      <w:r>
        <w:rPr>
          <w:b w:val="0"/>
          <w:i w:val="0"/>
          <w:sz w:val="20"/>
        </w:rPr>
        <w:t>Linked policies: Equalities; Curriculum Rationale; Health and Wellbeing; Behaviour and Relationships; PEF Consultation and Participatory Budgeting; Learning for Sustainability and Outdoor Learning; Play Rationale; Care Experienced Pupils.</w:t>
      </w:r>
    </w:p>
    <w:sectPr w:rsidR="00E13C50">
      <w:footerReference w:type="default" r:id="rId9"/>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A8DAD" w14:textId="77777777" w:rsidR="00A02BE4" w:rsidRDefault="00A02BE4">
      <w:pPr>
        <w:spacing w:after="0" w:line="240" w:lineRule="auto"/>
      </w:pPr>
      <w:r>
        <w:separator/>
      </w:r>
    </w:p>
  </w:endnote>
  <w:endnote w:type="continuationSeparator" w:id="0">
    <w:p w14:paraId="274C32D1" w14:textId="77777777" w:rsidR="00A02BE4" w:rsidRDefault="00A02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50FB" w14:textId="77777777" w:rsidR="00E13C50" w:rsidRDefault="00A02BE4">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Pupil Voice and Children’s Rights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D21C90">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D21C90">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3CEA" w14:textId="77777777" w:rsidR="00A02BE4" w:rsidRDefault="00A02BE4">
      <w:pPr>
        <w:spacing w:after="0" w:line="240" w:lineRule="auto"/>
      </w:pPr>
      <w:r>
        <w:separator/>
      </w:r>
    </w:p>
  </w:footnote>
  <w:footnote w:type="continuationSeparator" w:id="0">
    <w:p w14:paraId="4BFF3854" w14:textId="77777777" w:rsidR="00A02BE4" w:rsidRDefault="00A02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471E9"/>
    <w:multiLevelType w:val="hybridMultilevel"/>
    <w:tmpl w:val="8F1EFE6E"/>
    <w:lvl w:ilvl="0" w:tplc="636CA9EE">
      <w:start w:val="1"/>
      <w:numFmt w:val="bullet"/>
      <w:lvlText w:val="●"/>
      <w:lvlJc w:val="left"/>
      <w:pPr>
        <w:ind w:left="720" w:hanging="360"/>
      </w:pPr>
    </w:lvl>
    <w:lvl w:ilvl="1" w:tplc="AE4A0336">
      <w:start w:val="1"/>
      <w:numFmt w:val="bullet"/>
      <w:lvlText w:val="○"/>
      <w:lvlJc w:val="left"/>
      <w:pPr>
        <w:ind w:left="1440" w:hanging="360"/>
      </w:pPr>
    </w:lvl>
    <w:lvl w:ilvl="2" w:tplc="82569B1A">
      <w:start w:val="1"/>
      <w:numFmt w:val="bullet"/>
      <w:lvlText w:val="■"/>
      <w:lvlJc w:val="left"/>
      <w:pPr>
        <w:ind w:left="2160" w:hanging="360"/>
      </w:pPr>
    </w:lvl>
    <w:lvl w:ilvl="3" w:tplc="C0E0D03E">
      <w:start w:val="1"/>
      <w:numFmt w:val="bullet"/>
      <w:lvlText w:val="●"/>
      <w:lvlJc w:val="left"/>
      <w:pPr>
        <w:ind w:left="2880" w:hanging="360"/>
      </w:pPr>
    </w:lvl>
    <w:lvl w:ilvl="4" w:tplc="9528BC20">
      <w:start w:val="1"/>
      <w:numFmt w:val="bullet"/>
      <w:lvlText w:val="○"/>
      <w:lvlJc w:val="left"/>
      <w:pPr>
        <w:ind w:left="3600" w:hanging="360"/>
      </w:pPr>
    </w:lvl>
    <w:lvl w:ilvl="5" w:tplc="AF5AB5BA">
      <w:start w:val="1"/>
      <w:numFmt w:val="bullet"/>
      <w:lvlText w:val="■"/>
      <w:lvlJc w:val="left"/>
      <w:pPr>
        <w:ind w:left="4320" w:hanging="360"/>
      </w:pPr>
    </w:lvl>
    <w:lvl w:ilvl="6" w:tplc="4E2674C6">
      <w:start w:val="1"/>
      <w:numFmt w:val="bullet"/>
      <w:lvlText w:val="●"/>
      <w:lvlJc w:val="left"/>
      <w:pPr>
        <w:ind w:left="5040" w:hanging="360"/>
      </w:pPr>
    </w:lvl>
    <w:lvl w:ilvl="7" w:tplc="51605C7E">
      <w:start w:val="1"/>
      <w:numFmt w:val="bullet"/>
      <w:lvlText w:val="●"/>
      <w:lvlJc w:val="left"/>
      <w:pPr>
        <w:ind w:left="5760" w:hanging="360"/>
      </w:pPr>
    </w:lvl>
    <w:lvl w:ilvl="8" w:tplc="DD745832">
      <w:start w:val="1"/>
      <w:numFmt w:val="bullet"/>
      <w:lvlText w:val="●"/>
      <w:lvlJc w:val="left"/>
      <w:pPr>
        <w:ind w:left="6480" w:hanging="360"/>
      </w:pPr>
    </w:lvl>
  </w:abstractNum>
  <w:abstractNum w:abstractNumId="1" w15:restartNumberingAfterBreak="0">
    <w:nsid w:val="67447A2B"/>
    <w:multiLevelType w:val="hybridMultilevel"/>
    <w:tmpl w:val="4E628842"/>
    <w:lvl w:ilvl="0" w:tplc="BE848864">
      <w:start w:val="1"/>
      <w:numFmt w:val="bullet"/>
      <w:lvlText w:val="•"/>
      <w:lvlJc w:val="left"/>
      <w:pPr>
        <w:ind w:left="360" w:hanging="240"/>
      </w:pPr>
      <w:rPr>
        <w:b/>
        <w:bCs/>
        <w:color w:val="0F5376"/>
      </w:rPr>
    </w:lvl>
    <w:lvl w:ilvl="1" w:tplc="0A84D644">
      <w:numFmt w:val="decimal"/>
      <w:lvlText w:val=""/>
      <w:lvlJc w:val="left"/>
    </w:lvl>
    <w:lvl w:ilvl="2" w:tplc="913C535E">
      <w:numFmt w:val="decimal"/>
      <w:lvlText w:val=""/>
      <w:lvlJc w:val="left"/>
    </w:lvl>
    <w:lvl w:ilvl="3" w:tplc="9F503678">
      <w:numFmt w:val="decimal"/>
      <w:lvlText w:val=""/>
      <w:lvlJc w:val="left"/>
    </w:lvl>
    <w:lvl w:ilvl="4" w:tplc="03B0AF04">
      <w:numFmt w:val="decimal"/>
      <w:lvlText w:val=""/>
      <w:lvlJc w:val="left"/>
    </w:lvl>
    <w:lvl w:ilvl="5" w:tplc="AB020608">
      <w:numFmt w:val="decimal"/>
      <w:lvlText w:val=""/>
      <w:lvlJc w:val="left"/>
    </w:lvl>
    <w:lvl w:ilvl="6" w:tplc="A5D0A25A">
      <w:numFmt w:val="decimal"/>
      <w:lvlText w:val=""/>
      <w:lvlJc w:val="left"/>
    </w:lvl>
    <w:lvl w:ilvl="7" w:tplc="04663EB8">
      <w:numFmt w:val="decimal"/>
      <w:lvlText w:val=""/>
      <w:lvlJc w:val="left"/>
    </w:lvl>
    <w:lvl w:ilvl="8" w:tplc="774631F6">
      <w:numFmt w:val="decimal"/>
      <w:lvlText w:val=""/>
      <w:lvlJc w:val="left"/>
    </w:lvl>
  </w:abstractNum>
  <w:num w:numId="1" w16cid:durableId="7082664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C50"/>
    <w:rsid w:val="001A28E9"/>
    <w:rsid w:val="00A02BE4"/>
    <w:rsid w:val="00D21C90"/>
    <w:rsid w:val="00E13C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EFB2B"/>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7350</Characters>
  <Application>Microsoft Office Word</Application>
  <DocSecurity>0</DocSecurity>
  <Lines>61</Lines>
  <Paragraphs>17</Paragraphs>
  <ScaleCrop>false</ScaleCrop>
  <Company>Glasgow city Council</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2026-09-06T17:29:00Z</dcterms:created>
  <dcterms:modified xsi:type="dcterms:W3CDTF">2026-09-06T17:29:00Z</dcterms:modified>
</cp:coreProperties>
</file>