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Exclusion Policy</w:t>
      </w:r>
    </w:p>
    <w:p>
      <w:pPr>
        <w:spacing w:after="60"/>
      </w:pPr>
      <w:r>
        <w:rPr>
          <w:b w:val="0"/>
          <w:i w:val="0"/>
          <w:color w:val="5F7381"/>
          <w:sz w:val="21"/>
        </w:rPr>
        <w:t>Preventing exclusion, and the process where it cannot be avoided</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Rationale</w:t>
      </w:r>
    </w:p>
    <w:p>
      <w:pPr>
        <w:spacing w:after="140"/>
        <w:spacing w:line="276" w:lineRule="auto"/>
      </w:pPr>
      <w:r>
        <w:rPr>
          <w:b w:val="0"/>
          <w:i w:val="0"/>
          <w:sz w:val="20"/>
        </w:rPr>
        <w:t>Exclusion is a last resort, used only where allowing a child to remain in school would be seriously detrimental to order and discipline or to the educational wellbeing of others. It is not a punishment and it is not a message to other children. At Annette Street exclusion is rare, and when it happens we treat it as a signal that a child’s needs are not being met.</w:t>
      </w:r>
    </w:p>
    <w:p>
      <w:pPr>
        <w:spacing w:after="140"/>
        <w:spacing w:line="276" w:lineRule="auto"/>
      </w:pPr>
      <w:r>
        <w:rPr>
          <w:b w:val="0"/>
          <w:i w:val="0"/>
          <w:sz w:val="20"/>
        </w:rPr>
        <w:t>This policy reflects the Education (Scotland) Act 1980 and the Schools General (Scotland) Regulations 1975; Included, Engaged and Involved Part 2: A Positive Approach to Preventing and Managing School Exclusions (Scottish Government, 2017, currently under national review); the Improving Relationships and Behaviour in Schools Joint Action Plan 2024–2027; the Equality Act 2010; the UNCRC (Incorporation) (Scotland) Act 2024; and Glasgow City Council Education Services procedures.</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Every exclusion is a lost opportunity to teach. Our first question is always what this child needs, not what this child has done.</w:t>
            </w:r>
          </w:p>
        </w:tc>
      </w:tr>
    </w:tbl>
    <w:p>
      <w:pPr>
        <w:spacing w:after="200"/>
      </w:pPr>
    </w:p>
    <w:p>
      <w:pPr>
        <w:pStyle w:val="Heading1"/>
      </w:pPr>
      <w:r>
        <w:rPr>
          <w:b/>
          <w:i w:val="0"/>
          <w:color w:val="0F5376"/>
          <w:sz w:val="26"/>
        </w:rPr>
        <w:t>2  Preventing exclusion</w:t>
      </w:r>
    </w:p>
    <w:p>
      <w:pPr>
        <w:spacing w:after="140"/>
        <w:spacing w:line="276" w:lineRule="auto"/>
      </w:pPr>
      <w:r>
        <w:rPr>
          <w:b w:val="0"/>
          <w:i w:val="0"/>
          <w:sz w:val="20"/>
        </w:rPr>
        <w:t>The work that prevents exclusion happens long before an incident. It is the universal support described in the Behaviour and Relationships Policy, the staged intervention process in the Additional Support for Learning Policy, the strategies in the De-escalation and Positive Intervention Policy, and the relationships that mean an adult notices a child is struggling before anyone else does.</w:t>
      </w:r>
    </w:p>
    <w:p>
      <w:pPr>
        <w:spacing w:after="140"/>
        <w:spacing w:line="276" w:lineRule="auto"/>
      </w:pPr>
      <w:r>
        <w:rPr>
          <w:b w:val="0"/>
          <w:i w:val="0"/>
          <w:sz w:val="20"/>
        </w:rPr>
        <w:t>Where a child’s behaviour is placing them at risk of exclusion, we act. We convene a planning meeting with the family, review or write a de-escalation plan and a Child’s Plan, seek advice from Educational Psychology and other partners, consider a change of class, stage or adult, and consider whether an unidentified additional support need, a language need or a trauma response is driving the behaviour. We record what we tried.</w:t>
      </w:r>
    </w:p>
    <w:p>
      <w:pPr>
        <w:pStyle w:val="Heading1"/>
      </w:pPr>
      <w:r>
        <w:rPr>
          <w:b/>
          <w:i w:val="0"/>
          <w:color w:val="0F5376"/>
          <w:sz w:val="26"/>
        </w:rPr>
        <w:t>3  Alternatives we use first</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2891"/>
            <w:shd w:val="clear" w:color="auto" w:fill="0F5376"/>
            <w:tcMar>
              <w:top w:w="100" w:type="dxa"/>
              <w:left w:w="140" w:type="dxa"/>
              <w:bottom w:w="100" w:type="dxa"/>
              <w:right w:w="140" w:type="dxa"/>
            </w:tcMar>
          </w:tcPr>
          <w:p>
            <w:pPr>
              <w:spacing w:before="20" w:after="0"/>
              <w:spacing w:line="264" w:lineRule="auto"/>
            </w:pPr>
            <w:r/>
            <w:r>
              <w:rPr>
                <w:b/>
                <w:i w:val="0"/>
                <w:color w:val="FFFFFF"/>
                <w:sz w:val="20"/>
              </w:rPr>
              <w:t>Alternative</w:t>
            </w:r>
          </w:p>
        </w:tc>
        <w:tc>
          <w:tcPr>
            <w:tcW w:type="dxa" w:w="6747"/>
            <w:shd w:val="clear" w:color="auto" w:fill="0F5376"/>
            <w:tcMar>
              <w:top w:w="100" w:type="dxa"/>
              <w:left w:w="140" w:type="dxa"/>
              <w:bottom w:w="100" w:type="dxa"/>
              <w:right w:w="140" w:type="dxa"/>
            </w:tcMar>
          </w:tcPr>
          <w:p>
            <w:pPr>
              <w:spacing w:before="20" w:after="0"/>
              <w:spacing w:line="264" w:lineRule="auto"/>
            </w:pPr>
            <w:r/>
            <w:r>
              <w:rPr>
                <w:b/>
                <w:i w:val="0"/>
                <w:color w:val="FFFFFF"/>
                <w:sz w:val="20"/>
              </w:rPr>
              <w:t>What it looks like</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Restorative process</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The full restorative conversation and repair set out in the Behaviour and Relationships Policy, with time and an adult who knows the child.</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Adjusted curriculum or timetable</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A short-term change to the demands placed on a child, with a written plan and a date to review it.</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Time in an alternative space</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A planned, staffed and agreed space within school. This is not seclusion and the child is never left alone.</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Additional adult support</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Targeted support at the times of day the child finds hardest.</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Partner involvement</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Educational Psychology, the school nurse, social work, family support or a third sector partner, through the Child’s Plan.</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Part-time timetable</w:t>
            </w:r>
          </w:p>
        </w:tc>
        <w:tc>
          <w:tcPr>
            <w:tcW w:type="dxa" w:w="6747"/>
            <w:shd w:val="clear" w:color="auto" w:fill="FFFFFF"/>
            <w:tcMar>
              <w:top w:w="110" w:type="dxa"/>
              <w:left w:w="140" w:type="dxa"/>
              <w:bottom w:w="110" w:type="dxa"/>
              <w:right w:w="140" w:type="dxa"/>
            </w:tcMar>
          </w:tcPr>
          <w:p>
            <w:pPr>
              <w:spacing w:before="20" w:after="0"/>
              <w:spacing w:line="264" w:lineRule="auto"/>
            </w:pPr>
            <w:r/>
            <w:r>
              <w:rPr>
                <w:b w:val="0"/>
                <w:i w:val="0"/>
                <w:sz w:val="20"/>
              </w:rPr>
              <w:t>Only in exceptional circumstances, only with the agreement of the family and the council, always time-limited, and always with a written plan to return to full-time.</w:t>
            </w:r>
          </w:p>
        </w:tc>
      </w:tr>
    </w:tbl>
    <w:p>
      <w:pPr>
        <w:spacing w:after="200"/>
      </w:pPr>
    </w:p>
    <w:p>
      <w:pPr>
        <w:pStyle w:val="Heading1"/>
      </w:pPr>
      <w:r>
        <w:rPr>
          <w:b/>
          <w:i w:val="0"/>
          <w:color w:val="0F5376"/>
          <w:sz w:val="26"/>
        </w:rPr>
        <w:t>4  When exclusion is used</w:t>
      </w:r>
    </w:p>
    <w:p>
      <w:pPr>
        <w:spacing w:after="140"/>
        <w:spacing w:line="276" w:lineRule="auto"/>
      </w:pPr>
      <w:r>
        <w:rPr>
          <w:b w:val="0"/>
          <w:i w:val="0"/>
          <w:sz w:val="20"/>
        </w:rPr>
        <w:t>Only the Head Teacher may exclude a pupil, and in her absence the decision rests with the senior leader taking charge under the SLT Cover Arrangements Policy, in consultation with Glasgow City Council. Exclusion may be considered where a child’s presence poses a serious and continuing risk to the safety of others, or where allowing them to remain would be seriously detrimental to order and discipline or to the education of other pupils.</w:t>
      </w:r>
    </w:p>
    <w:p>
      <w:pPr>
        <w:spacing w:after="140"/>
        <w:spacing w:line="276" w:lineRule="auto"/>
      </w:pPr>
      <w:r>
        <w:rPr>
          <w:b w:val="0"/>
          <w:i w:val="0"/>
          <w:sz w:val="20"/>
        </w:rPr>
        <w:t>Before deciding, the Head Teacher considers the child’s age and stage, any additional support need or disability and whether the behaviour is connected to it, the child’s care experience, what has already been tried, and what exclusion would actually achieve. A child’s behaviour arising from a disability is not a ground for exclusion; the Equality Act duty to make reasonable adjustments applies.</w:t>
      </w:r>
    </w:p>
    <w:p>
      <w:pPr>
        <w:pStyle w:val="Heading1"/>
      </w:pPr>
      <w:r>
        <w:rPr>
          <w:b/>
          <w:i w:val="0"/>
          <w:color w:val="0F5376"/>
          <w:sz w:val="26"/>
        </w:rPr>
        <w:t>5  The process</w:t>
      </w:r>
    </w:p>
    <w:p>
      <w:pPr>
        <w:spacing w:after="80"/>
        <w:spacing w:line="276" w:lineRule="auto"/>
        <w:ind w:left="360" w:hanging="360"/>
      </w:pPr>
      <w:r>
        <w:rPr>
          <w:b/>
          <w:i w:val="0"/>
          <w:color w:val="0F5376"/>
          <w:sz w:val="20"/>
        </w:rPr>
        <w:t xml:space="preserve">1.  </w:t>
      </w:r>
      <w:r>
        <w:rPr>
          <w:b w:val="0"/>
          <w:i w:val="0"/>
          <w:sz w:val="20"/>
        </w:rPr>
        <w:t>The Head Teacher makes the decision and records the grounds, the alternatives considered, and the evidence.</w:t>
      </w:r>
    </w:p>
    <w:p>
      <w:pPr>
        <w:spacing w:after="80"/>
        <w:spacing w:line="276" w:lineRule="auto"/>
        <w:ind w:left="360" w:hanging="360"/>
      </w:pPr>
      <w:r>
        <w:rPr>
          <w:b/>
          <w:i w:val="0"/>
          <w:color w:val="0F5376"/>
          <w:sz w:val="20"/>
        </w:rPr>
        <w:t xml:space="preserve">2.  </w:t>
      </w:r>
      <w:r>
        <w:rPr>
          <w:b w:val="0"/>
          <w:i w:val="0"/>
          <w:sz w:val="20"/>
        </w:rPr>
        <w:t>The parent or carer is contacted by telephone the same day, with interpretation arranged where needed, and the child is not sent home unaccompanied.</w:t>
      </w:r>
    </w:p>
    <w:p>
      <w:pPr>
        <w:spacing w:after="80"/>
        <w:spacing w:line="276" w:lineRule="auto"/>
        <w:ind w:left="360" w:hanging="360"/>
      </w:pPr>
      <w:r>
        <w:rPr>
          <w:b/>
          <w:i w:val="0"/>
          <w:color w:val="0F5376"/>
          <w:sz w:val="20"/>
        </w:rPr>
        <w:t xml:space="preserve">3.  </w:t>
      </w:r>
      <w:r>
        <w:rPr>
          <w:b w:val="0"/>
          <w:i w:val="0"/>
          <w:sz w:val="20"/>
        </w:rPr>
        <w:t>Written notification is issued setting out the reason, the length, the arrangements for education during the exclusion, the date of the return meeting, and the right of appeal.</w:t>
      </w:r>
    </w:p>
    <w:p>
      <w:pPr>
        <w:spacing w:after="80"/>
        <w:spacing w:line="276" w:lineRule="auto"/>
        <w:ind w:left="360" w:hanging="360"/>
      </w:pPr>
      <w:r>
        <w:rPr>
          <w:b/>
          <w:i w:val="0"/>
          <w:color w:val="0F5376"/>
          <w:sz w:val="20"/>
        </w:rPr>
        <w:t xml:space="preserve">4.  </w:t>
      </w:r>
      <w:r>
        <w:rPr>
          <w:b w:val="0"/>
          <w:i w:val="0"/>
          <w:sz w:val="20"/>
        </w:rPr>
        <w:t>Glasgow City Council is informed and the exclusion is recorded on SEEMiS.</w:t>
      </w:r>
    </w:p>
    <w:p>
      <w:pPr>
        <w:spacing w:after="80"/>
        <w:spacing w:line="276" w:lineRule="auto"/>
        <w:ind w:left="360" w:hanging="360"/>
      </w:pPr>
      <w:r>
        <w:rPr>
          <w:b/>
          <w:i w:val="0"/>
          <w:color w:val="0F5376"/>
          <w:sz w:val="20"/>
        </w:rPr>
        <w:t xml:space="preserve">5.  </w:t>
      </w:r>
      <w:r>
        <w:rPr>
          <w:b w:val="0"/>
          <w:i w:val="0"/>
          <w:sz w:val="20"/>
        </w:rPr>
        <w:t>Work is provided for the period of the exclusion. Education does not stop because a child is not in the building.</w:t>
      </w:r>
    </w:p>
    <w:p>
      <w:pPr>
        <w:spacing w:after="80"/>
        <w:spacing w:line="276" w:lineRule="auto"/>
        <w:ind w:left="360" w:hanging="360"/>
      </w:pPr>
      <w:r>
        <w:rPr>
          <w:b/>
          <w:i w:val="0"/>
          <w:color w:val="0F5376"/>
          <w:sz w:val="20"/>
        </w:rPr>
        <w:t xml:space="preserve">6.  </w:t>
      </w:r>
      <w:r>
        <w:rPr>
          <w:b w:val="0"/>
          <w:i w:val="0"/>
          <w:sz w:val="20"/>
        </w:rPr>
        <w:t>A return meeting is held with the child and the family before or on the day of return, and a plan for the return is agreed and written down.</w:t>
      </w:r>
    </w:p>
    <w:p>
      <w:pPr>
        <w:spacing w:after="80"/>
        <w:spacing w:line="276" w:lineRule="auto"/>
        <w:ind w:left="360" w:hanging="360"/>
      </w:pPr>
      <w:r>
        <w:rPr>
          <w:b/>
          <w:i w:val="0"/>
          <w:color w:val="0F5376"/>
          <w:sz w:val="20"/>
        </w:rPr>
        <w:t xml:space="preserve">7.  </w:t>
      </w:r>
      <w:r>
        <w:rPr>
          <w:b w:val="0"/>
          <w:i w:val="0"/>
          <w:sz w:val="20"/>
        </w:rPr>
        <w:t>The Child’s Plan is reviewed, and the support that follows is recorded and monitored.</w:t>
      </w:r>
    </w:p>
    <w:p>
      <w:pPr>
        <w:spacing w:after="60"/>
      </w:pPr>
    </w:p>
    <w:p>
      <w:pPr>
        <w:spacing w:after="140"/>
        <w:spacing w:line="276" w:lineRule="auto"/>
      </w:pPr>
      <w:r>
        <w:rPr>
          <w:b w:val="0"/>
          <w:i w:val="0"/>
          <w:sz w:val="20"/>
        </w:rPr>
        <w:t>Parents and carers have a right of appeal to Glasgow City Council, and the written notification explains how to exercise it and where to get independent advice and advocacy. We make sure families understand that right, in their own language where necessary, and we do not discourage its use.</w:t>
      </w:r>
    </w:p>
    <w:p>
      <w:pPr>
        <w:pStyle w:val="Heading1"/>
      </w:pPr>
      <w:r>
        <w:rPr>
          <w:b/>
          <w:i w:val="0"/>
          <w:color w:val="0F5376"/>
          <w:sz w:val="26"/>
        </w:rPr>
        <w:t>6  What we do not do</w:t>
      </w:r>
    </w:p>
    <w:p>
      <w:pPr>
        <w:spacing w:after="140"/>
        <w:spacing w:line="276" w:lineRule="auto"/>
      </w:pPr>
      <w:r>
        <w:rPr>
          <w:b w:val="0"/>
          <w:i w:val="0"/>
          <w:sz w:val="20"/>
        </w:rPr>
        <w:t>We do not use informal or unrecorded exclusion. Sending a child home to cool off, asking a family to collect a child early, or telling a family their child should not come in tomorrow are all exclusions, and if we take such a step it is recorded as one with all the rights that follow. We do not exclude for lateness, attendance, uniform, or the actions of a parent. We do not put a child on a part-time timetable without agreement, a plan and a review date.</w:t>
      </w:r>
    </w:p>
    <w:p>
      <w:pPr>
        <w:pStyle w:val="Heading1"/>
      </w:pPr>
      <w:r>
        <w:rPr>
          <w:b/>
          <w:i w:val="0"/>
          <w:color w:val="0F5376"/>
          <w:sz w:val="26"/>
        </w:rPr>
        <w:t>7  Monitoring</w:t>
      </w:r>
    </w:p>
    <w:p>
      <w:pPr>
        <w:spacing w:after="140"/>
        <w:spacing w:line="276" w:lineRule="auto"/>
      </w:pPr>
      <w:r>
        <w:rPr>
          <w:b w:val="0"/>
          <w:i w:val="0"/>
          <w:sz w:val="20"/>
        </w:rPr>
        <w:t>The Head Teacher reports on exclusions, part-time timetables and children at risk of exclusion to the Senior Leadership Team each term, disaggregated so that we can see whether any group of children — care experienced, those with additional support needs, those learning English as an additional language, or any group with a protected characteristic — is affected disproportionately. Where a pattern appears we change what we are doing.</w:t>
      </w:r>
    </w:p>
    <w:p>
      <w:pPr>
        <w:spacing w:after="140"/>
        <w:spacing w:line="276" w:lineRule="auto"/>
      </w:pPr>
      <w:r>
        <w:rPr>
          <w:b w:val="0"/>
          <w:i w:val="0"/>
          <w:sz w:val="20"/>
        </w:rPr>
        <w:t>This policy is reviewed by June 2029. Linked policies: Behaviour and Relationships; De-escalation and Positive Intervention; Additional Support for Learning; Care Experienced Pupils; Equalities; Attendance Procedures; Child Protection and Safeguarding.</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Exclusion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