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98AF" w14:textId="77777777" w:rsidR="007D2A0E" w:rsidRDefault="00744C51">
      <w:pPr>
        <w:spacing w:after="80" w:line="240" w:lineRule="auto"/>
      </w:pPr>
      <w:r>
        <w:rPr>
          <w:noProof/>
        </w:rPr>
        <w:drawing>
          <wp:inline distT="0" distB="0" distL="0" distR="0" wp14:anchorId="7DDA84D4" wp14:editId="4326AEE1">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259D45F2" w14:textId="77777777" w:rsidR="007D2A0E" w:rsidRDefault="00744C51">
      <w:pPr>
        <w:spacing w:after="40"/>
      </w:pPr>
      <w:r>
        <w:rPr>
          <w:b/>
          <w:bCs/>
          <w:color w:val="0F5376"/>
          <w:spacing w:val="24"/>
          <w:sz w:val="19"/>
          <w:szCs w:val="19"/>
        </w:rPr>
        <w:t>ANNETTE STREET PRIMARY SCHOOL</w:t>
      </w:r>
    </w:p>
    <w:p w14:paraId="54E57C84" w14:textId="02E6BEE1" w:rsidR="002C1BE0" w:rsidRDefault="00744C51" w:rsidP="002C1BE0">
      <w:pPr>
        <w:spacing w:after="100"/>
      </w:pPr>
      <w:r>
        <w:rPr>
          <w:b/>
          <w:bCs/>
          <w:color w:val="0F5376"/>
          <w:sz w:val="44"/>
          <w:szCs w:val="44"/>
        </w:rPr>
        <w:t>Behaviour and Relationships Policy</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7D2A0E" w14:paraId="1E13C8BB"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24C5A5DF" w14:textId="77777777" w:rsidR="007D2A0E" w:rsidRDefault="00744C51">
            <w:pPr>
              <w:spacing w:after="20"/>
            </w:pPr>
            <w:r>
              <w:rPr>
                <w:b/>
                <w:bCs/>
                <w:color w:val="5F7381"/>
                <w:spacing w:val="16"/>
                <w:sz w:val="15"/>
                <w:szCs w:val="15"/>
              </w:rPr>
              <w:t>OWNER</w:t>
            </w:r>
          </w:p>
          <w:p w14:paraId="4D791C4D" w14:textId="77777777" w:rsidR="007D2A0E" w:rsidRDefault="00744C51">
            <w:pPr>
              <w:spacing w:after="0"/>
            </w:pPr>
            <w:r>
              <w:rPr>
                <w:sz w:val="20"/>
                <w:szCs w:val="20"/>
              </w:rPr>
              <w:t>Head Teacher</w:t>
            </w:r>
          </w:p>
        </w:tc>
        <w:tc>
          <w:tcPr>
            <w:tcW w:w="3212" w:type="dxa"/>
            <w:shd w:val="clear" w:color="auto" w:fill="F1F7FA"/>
            <w:tcMar>
              <w:top w:w="120" w:type="dxa"/>
              <w:left w:w="160" w:type="dxa"/>
              <w:bottom w:w="120" w:type="dxa"/>
              <w:right w:w="160" w:type="dxa"/>
            </w:tcMar>
          </w:tcPr>
          <w:p w14:paraId="3A3F89F8" w14:textId="77777777" w:rsidR="007D2A0E" w:rsidRDefault="00744C51">
            <w:pPr>
              <w:spacing w:after="20"/>
            </w:pPr>
            <w:r>
              <w:rPr>
                <w:b/>
                <w:bCs/>
                <w:color w:val="5F7381"/>
                <w:spacing w:val="16"/>
                <w:sz w:val="15"/>
                <w:szCs w:val="15"/>
              </w:rPr>
              <w:t>UPDATED</w:t>
            </w:r>
          </w:p>
          <w:p w14:paraId="329CBA53" w14:textId="77777777" w:rsidR="007D2A0E" w:rsidRDefault="00744C51">
            <w:pPr>
              <w:spacing w:after="0"/>
            </w:pPr>
            <w:r>
              <w:rPr>
                <w:sz w:val="20"/>
                <w:szCs w:val="20"/>
              </w:rPr>
              <w:t>August 2026</w:t>
            </w:r>
          </w:p>
        </w:tc>
        <w:tc>
          <w:tcPr>
            <w:tcW w:w="3214" w:type="dxa"/>
            <w:shd w:val="clear" w:color="auto" w:fill="F1F7FA"/>
            <w:tcMar>
              <w:top w:w="120" w:type="dxa"/>
              <w:left w:w="160" w:type="dxa"/>
              <w:bottom w:w="120" w:type="dxa"/>
              <w:right w:w="160" w:type="dxa"/>
            </w:tcMar>
          </w:tcPr>
          <w:p w14:paraId="41A4C3B7" w14:textId="77777777" w:rsidR="007D2A0E" w:rsidRDefault="00744C51">
            <w:pPr>
              <w:spacing w:after="20"/>
            </w:pPr>
            <w:r>
              <w:rPr>
                <w:b/>
                <w:bCs/>
                <w:color w:val="5F7381"/>
                <w:spacing w:val="16"/>
                <w:sz w:val="15"/>
                <w:szCs w:val="15"/>
              </w:rPr>
              <w:t>NEXT REVIEW</w:t>
            </w:r>
          </w:p>
          <w:p w14:paraId="68F51AD8" w14:textId="77777777" w:rsidR="007D2A0E" w:rsidRDefault="00744C51">
            <w:pPr>
              <w:spacing w:after="0"/>
            </w:pPr>
            <w:r>
              <w:rPr>
                <w:sz w:val="20"/>
                <w:szCs w:val="20"/>
              </w:rPr>
              <w:t>June 2029</w:t>
            </w:r>
          </w:p>
        </w:tc>
      </w:tr>
    </w:tbl>
    <w:p w14:paraId="780875DD" w14:textId="77777777" w:rsidR="007D2A0E" w:rsidRDefault="007D2A0E">
      <w:pPr>
        <w:spacing w:after="260"/>
      </w:pP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D2A0E" w14:paraId="17C1798B"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779E8782" w14:textId="05EED734" w:rsidR="007D2A0E" w:rsidRDefault="00744C51">
            <w:pPr>
              <w:spacing w:before="20" w:after="0" w:line="264" w:lineRule="auto"/>
            </w:pPr>
            <w:r>
              <w:rPr>
                <w:sz w:val="21"/>
                <w:szCs w:val="21"/>
              </w:rPr>
              <w:t xml:space="preserve">We believe every child is capable of </w:t>
            </w:r>
            <w:r w:rsidR="002C1BE0">
              <w:rPr>
                <w:sz w:val="21"/>
                <w:szCs w:val="21"/>
              </w:rPr>
              <w:t>flourishing</w:t>
            </w:r>
            <w:r>
              <w:rPr>
                <w:sz w:val="21"/>
                <w:szCs w:val="21"/>
              </w:rPr>
              <w:t xml:space="preserve">. Through consistency, empathy and restorative practice, we support children to </w:t>
            </w:r>
            <w:r w:rsidR="002C1BE0">
              <w:rPr>
                <w:sz w:val="21"/>
                <w:szCs w:val="21"/>
              </w:rPr>
              <w:t>succeed in a community of learners</w:t>
            </w:r>
            <w:r>
              <w:rPr>
                <w:sz w:val="21"/>
                <w:szCs w:val="21"/>
              </w:rPr>
              <w:t>.</w:t>
            </w:r>
          </w:p>
        </w:tc>
      </w:tr>
    </w:tbl>
    <w:p w14:paraId="746091F3" w14:textId="77777777" w:rsidR="007D2A0E" w:rsidRDefault="007D2A0E">
      <w:pPr>
        <w:spacing w:after="200"/>
      </w:pPr>
    </w:p>
    <w:p w14:paraId="37CC09EB" w14:textId="77777777" w:rsidR="007D2A0E" w:rsidRDefault="00744C51">
      <w:pPr>
        <w:pStyle w:val="Heading1"/>
      </w:pPr>
      <w:proofErr w:type="gramStart"/>
      <w:r>
        <w:t>1  Purpose</w:t>
      </w:r>
      <w:proofErr w:type="gramEnd"/>
    </w:p>
    <w:p w14:paraId="29A552EA" w14:textId="77777777" w:rsidR="007D2A0E" w:rsidRDefault="00744C51">
      <w:r>
        <w:t>This policy aims to create a safe, respectful and inclusive learning environment through consistent, relational and positive behaviour practices. We believe that all behaviour is a form of communication, and that relationships are the key to lasting change.</w:t>
      </w:r>
    </w:p>
    <w:p w14:paraId="466AACFB" w14:textId="77777777" w:rsidR="007D2A0E" w:rsidRDefault="00744C51">
      <w:r>
        <w:t xml:space="preserve">Our school values of </w:t>
      </w:r>
      <w:r>
        <w:rPr>
          <w:b/>
          <w:bCs/>
        </w:rPr>
        <w:t>Community, Creativity, Compassion and Courage</w:t>
      </w:r>
      <w:r>
        <w:t xml:space="preserve"> are at the heart of everything we do. They underpin our expectations, our interactions and our approach to supporting every member of our community.</w:t>
      </w:r>
    </w:p>
    <w:p w14:paraId="057AE816" w14:textId="77777777" w:rsidR="007D2A0E" w:rsidRDefault="00744C51">
      <w:r>
        <w:t>We are a Rights Respecting School, and our commitment to children’s rights underpins our vision, promise and values. In line with the UN Convention on the Rights of the Child, our pupils have the right not to be discriminated against, the right to have decisions taken in their best interest, the right to be kept safe from harm, and the right to be listened to and have their opinions considered.</w:t>
      </w:r>
    </w:p>
    <w:p w14:paraId="572651BB" w14:textId="77777777" w:rsidR="007D2A0E" w:rsidRDefault="00744C51">
      <w:r>
        <w:t>We are committed to Getting it Right for Every Child. Every child is unique, and their experiences, needs and circumstances must shape how we support and respond to their behaviour. A one-size-fits-all approach is neither effective nor equitable, so we use a range of strategies and interventions tailored to each learner.</w:t>
      </w:r>
    </w:p>
    <w:p w14:paraId="741A668C" w14:textId="77777777" w:rsidR="007D2A0E" w:rsidRDefault="00744C51">
      <w:pPr>
        <w:pStyle w:val="Heading1"/>
      </w:pPr>
      <w:proofErr w:type="gramStart"/>
      <w:r>
        <w:t>2  Vision</w:t>
      </w:r>
      <w:proofErr w:type="gramEnd"/>
      <w:r>
        <w:t xml:space="preserve"> and values</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D2A0E" w14:paraId="4F1EE110"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33DCED1D" w14:textId="77777777" w:rsidR="007D2A0E" w:rsidRDefault="00744C51">
            <w:pPr>
              <w:spacing w:before="20" w:after="100" w:line="264" w:lineRule="auto"/>
            </w:pPr>
            <w:r>
              <w:rPr>
                <w:b/>
                <w:bCs/>
                <w:sz w:val="21"/>
                <w:szCs w:val="21"/>
              </w:rPr>
              <w:t>Vision</w:t>
            </w:r>
            <w:r>
              <w:rPr>
                <w:sz w:val="21"/>
                <w:szCs w:val="21"/>
              </w:rPr>
              <w:t xml:space="preserve"> — We want every learner to have a voice and a love of learning.</w:t>
            </w:r>
          </w:p>
          <w:p w14:paraId="3D814CE0" w14:textId="77777777" w:rsidR="007D2A0E" w:rsidRDefault="00744C51">
            <w:pPr>
              <w:spacing w:before="20" w:after="100" w:line="264" w:lineRule="auto"/>
            </w:pPr>
            <w:r>
              <w:rPr>
                <w:b/>
                <w:bCs/>
                <w:sz w:val="21"/>
                <w:szCs w:val="21"/>
              </w:rPr>
              <w:t>Values</w:t>
            </w:r>
            <w:r>
              <w:rPr>
                <w:sz w:val="21"/>
                <w:szCs w:val="21"/>
              </w:rPr>
              <w:t xml:space="preserve"> — </w:t>
            </w:r>
            <w:proofErr w:type="gramStart"/>
            <w:r>
              <w:rPr>
                <w:sz w:val="21"/>
                <w:szCs w:val="21"/>
              </w:rPr>
              <w:t>Compassion  ·</w:t>
            </w:r>
            <w:proofErr w:type="gramEnd"/>
            <w:r>
              <w:rPr>
                <w:sz w:val="21"/>
                <w:szCs w:val="21"/>
              </w:rPr>
              <w:t xml:space="preserve">  </w:t>
            </w:r>
            <w:proofErr w:type="gramStart"/>
            <w:r>
              <w:rPr>
                <w:sz w:val="21"/>
                <w:szCs w:val="21"/>
              </w:rPr>
              <w:t>Courage  ·</w:t>
            </w:r>
            <w:proofErr w:type="gramEnd"/>
            <w:r>
              <w:rPr>
                <w:sz w:val="21"/>
                <w:szCs w:val="21"/>
              </w:rPr>
              <w:t xml:space="preserve">  </w:t>
            </w:r>
            <w:proofErr w:type="gramStart"/>
            <w:r>
              <w:rPr>
                <w:sz w:val="21"/>
                <w:szCs w:val="21"/>
              </w:rPr>
              <w:t>Creativity  ·</w:t>
            </w:r>
            <w:proofErr w:type="gramEnd"/>
            <w:r>
              <w:rPr>
                <w:sz w:val="21"/>
                <w:szCs w:val="21"/>
              </w:rPr>
              <w:t xml:space="preserve">  Community</w:t>
            </w:r>
          </w:p>
          <w:p w14:paraId="246EF0F6" w14:textId="77777777" w:rsidR="007D2A0E" w:rsidRDefault="00744C51">
            <w:pPr>
              <w:spacing w:before="20" w:after="0" w:line="264" w:lineRule="auto"/>
            </w:pPr>
            <w:r>
              <w:rPr>
                <w:b/>
                <w:bCs/>
                <w:sz w:val="21"/>
                <w:szCs w:val="21"/>
              </w:rPr>
              <w:t>Motto</w:t>
            </w:r>
            <w:r>
              <w:rPr>
                <w:sz w:val="21"/>
                <w:szCs w:val="21"/>
              </w:rPr>
              <w:t xml:space="preserve"> — Every Child, Every Chance, Every Day</w:t>
            </w:r>
          </w:p>
        </w:tc>
      </w:tr>
    </w:tbl>
    <w:p w14:paraId="62BBFA3B" w14:textId="77777777" w:rsidR="002C1BE0" w:rsidRDefault="002C1BE0">
      <w:pPr>
        <w:spacing w:after="200"/>
      </w:pPr>
    </w:p>
    <w:p w14:paraId="7CC74B73" w14:textId="77777777" w:rsidR="007D2A0E" w:rsidRDefault="00744C51">
      <w:pPr>
        <w:pStyle w:val="Heading1"/>
      </w:pPr>
      <w:proofErr w:type="gramStart"/>
      <w:r>
        <w:t>3  Our</w:t>
      </w:r>
      <w:proofErr w:type="gramEnd"/>
      <w:r>
        <w:t xml:space="preserve"> approach</w:t>
      </w:r>
    </w:p>
    <w:p w14:paraId="04A67716" w14:textId="77777777" w:rsidR="007D2A0E" w:rsidRDefault="00744C51">
      <w:r>
        <w:t>Our values sit at the centre of building and supporting positive behaviour and relationships. We focus on proactive approaches, recognising that behaviour is a form of communication and working to understand the factors underneath it. Everyone in our school community has a part to play, and we work in partnership with children, families and other agencies to promote emotional wellbeing, resilience and positive relationships across the school and early years.</w:t>
      </w:r>
    </w:p>
    <w:p w14:paraId="013347A9" w14:textId="77777777" w:rsidR="007D2A0E" w:rsidRDefault="00744C51">
      <w:r>
        <w:lastRenderedPageBreak/>
        <w:t>All children benefit from universal supports built into everyday practice — clear expectations, consistent language and strong relationships. Some children also need targeted approaches tailored to their individual needs. We select the right strategies from our toolbox based on the needs of each child. Central to every approach, whether universal or targeted, is the relationship we build with that child: any intervention works better when it is delivered within a caring, trusting and respectful relationship</w:t>
      </w:r>
      <w:r>
        <w:t>.</w:t>
      </w:r>
    </w:p>
    <w:p w14:paraId="2750C882" w14:textId="77777777" w:rsidR="007D2A0E" w:rsidRDefault="00744C51">
      <w:pPr>
        <w:spacing w:before="120" w:after="240" w:line="240" w:lineRule="auto"/>
        <w:jc w:val="center"/>
      </w:pPr>
      <w:r>
        <w:rPr>
          <w:noProof/>
        </w:rPr>
        <w:drawing>
          <wp:inline distT="0" distB="0" distL="0" distR="0" wp14:anchorId="3E0FBCF0" wp14:editId="7CD01CCC">
            <wp:extent cx="2857500" cy="2857500"/>
            <wp:effectExtent l="0" t="0" r="0" b="0"/>
            <wp:docPr id="1971467115" name="Picture 197146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2857500" cy="2857500"/>
                    </a:xfrm>
                    <a:prstGeom prst="rect">
                      <a:avLst/>
                    </a:prstGeom>
                  </pic:spPr>
                </pic:pic>
              </a:graphicData>
            </a:graphic>
          </wp:inline>
        </w:drawing>
      </w:r>
    </w:p>
    <w:p w14:paraId="6128D9D9" w14:textId="77777777" w:rsidR="007D2A0E" w:rsidRDefault="00744C51">
      <w:pPr>
        <w:pStyle w:val="Heading1"/>
      </w:pPr>
      <w:proofErr w:type="gramStart"/>
      <w:r>
        <w:t>4  Universal</w:t>
      </w:r>
      <w:proofErr w:type="gramEnd"/>
      <w:r>
        <w:t xml:space="preserve"> supports: our values in practice</w:t>
      </w:r>
    </w:p>
    <w:p w14:paraId="773A4F21" w14:textId="77777777" w:rsidR="007D2A0E" w:rsidRDefault="00744C51">
      <w:r>
        <w:t>When responding to behaviour, we ask everyone to reflect on our four values, which mirror the four guiding principles of the UNCRC: non-discrimination (Community), the right to life, survival and development (Creativity), the best interests of the child (Compassion), and respect for the views of children (Courage).</w:t>
      </w:r>
    </w:p>
    <w:p w14:paraId="12FA9FB9" w14:textId="77777777" w:rsidR="007D2A0E" w:rsidRDefault="00744C51">
      <w:r>
        <w:t>We actively recognise and reward behaviour that reflects these values, and we are explicit about what they mean in everyday actions. The values also form the basis of our shared language, so that the way adults talk about behaviour is predictable, supportive and free from conflicting messages.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1349"/>
        <w:gridCol w:w="4048"/>
        <w:gridCol w:w="1735"/>
        <w:gridCol w:w="2506"/>
      </w:tblGrid>
      <w:tr w:rsidR="007D2A0E" w14:paraId="211D79F0" w14:textId="77777777">
        <w:tblPrEx>
          <w:tblCellMar>
            <w:top w:w="0" w:type="dxa"/>
            <w:bottom w:w="0" w:type="dxa"/>
          </w:tblCellMar>
        </w:tblPrEx>
        <w:trPr>
          <w:cantSplit/>
          <w:tblHeader/>
        </w:trPr>
        <w:tc>
          <w:tcPr>
            <w:tcW w:w="1349" w:type="dxa"/>
            <w:shd w:val="clear" w:color="auto" w:fill="0F5376"/>
            <w:tcMar>
              <w:top w:w="100" w:type="dxa"/>
              <w:left w:w="140" w:type="dxa"/>
              <w:bottom w:w="100" w:type="dxa"/>
              <w:right w:w="140" w:type="dxa"/>
            </w:tcMar>
          </w:tcPr>
          <w:p w14:paraId="33CE4410" w14:textId="77777777" w:rsidR="007D2A0E" w:rsidRDefault="00744C51">
            <w:pPr>
              <w:spacing w:before="20" w:after="0" w:line="264" w:lineRule="auto"/>
            </w:pPr>
            <w:r>
              <w:rPr>
                <w:b/>
                <w:bCs/>
                <w:color w:val="FFFFFF"/>
                <w:sz w:val="20"/>
                <w:szCs w:val="20"/>
              </w:rPr>
              <w:t>Value</w:t>
            </w:r>
          </w:p>
        </w:tc>
        <w:tc>
          <w:tcPr>
            <w:tcW w:w="4048" w:type="dxa"/>
            <w:shd w:val="clear" w:color="auto" w:fill="0F5376"/>
            <w:tcMar>
              <w:top w:w="100" w:type="dxa"/>
              <w:left w:w="140" w:type="dxa"/>
              <w:bottom w:w="100" w:type="dxa"/>
              <w:right w:w="140" w:type="dxa"/>
            </w:tcMar>
          </w:tcPr>
          <w:p w14:paraId="0B15FB13" w14:textId="77777777" w:rsidR="007D2A0E" w:rsidRDefault="00744C51">
            <w:pPr>
              <w:spacing w:before="20" w:after="0" w:line="264" w:lineRule="auto"/>
            </w:pPr>
            <w:r>
              <w:rPr>
                <w:b/>
                <w:bCs/>
                <w:color w:val="FFFFFF"/>
                <w:sz w:val="20"/>
                <w:szCs w:val="20"/>
              </w:rPr>
              <w:t>What it means</w:t>
            </w:r>
          </w:p>
        </w:tc>
        <w:tc>
          <w:tcPr>
            <w:tcW w:w="1735" w:type="dxa"/>
            <w:shd w:val="clear" w:color="auto" w:fill="0F5376"/>
            <w:tcMar>
              <w:top w:w="100" w:type="dxa"/>
              <w:left w:w="140" w:type="dxa"/>
              <w:bottom w:w="100" w:type="dxa"/>
              <w:right w:w="140" w:type="dxa"/>
            </w:tcMar>
          </w:tcPr>
          <w:p w14:paraId="654DB289" w14:textId="77777777" w:rsidR="007D2A0E" w:rsidRDefault="00744C51">
            <w:pPr>
              <w:spacing w:before="20" w:after="0" w:line="264" w:lineRule="auto"/>
            </w:pPr>
            <w:r>
              <w:rPr>
                <w:b/>
                <w:bCs/>
                <w:color w:val="FFFFFF"/>
                <w:sz w:val="20"/>
                <w:szCs w:val="20"/>
              </w:rPr>
              <w:t>Rights</w:t>
            </w:r>
          </w:p>
        </w:tc>
        <w:tc>
          <w:tcPr>
            <w:tcW w:w="2506" w:type="dxa"/>
            <w:shd w:val="clear" w:color="auto" w:fill="0F5376"/>
            <w:tcMar>
              <w:top w:w="100" w:type="dxa"/>
              <w:left w:w="140" w:type="dxa"/>
              <w:bottom w:w="100" w:type="dxa"/>
              <w:right w:w="140" w:type="dxa"/>
            </w:tcMar>
          </w:tcPr>
          <w:p w14:paraId="70C7192B" w14:textId="77777777" w:rsidR="007D2A0E" w:rsidRDefault="00744C51">
            <w:pPr>
              <w:spacing w:before="20" w:after="0" w:line="264" w:lineRule="auto"/>
            </w:pPr>
            <w:r>
              <w:rPr>
                <w:b/>
                <w:bCs/>
                <w:color w:val="FFFFFF"/>
                <w:sz w:val="20"/>
                <w:szCs w:val="20"/>
              </w:rPr>
              <w:t>Language we use</w:t>
            </w:r>
          </w:p>
        </w:tc>
      </w:tr>
      <w:tr w:rsidR="007D2A0E" w14:paraId="63881958" w14:textId="77777777">
        <w:tblPrEx>
          <w:tblCellMar>
            <w:top w:w="0" w:type="dxa"/>
            <w:bottom w:w="0" w:type="dxa"/>
          </w:tblCellMar>
        </w:tblPrEx>
        <w:trPr>
          <w:cantSplit/>
        </w:trPr>
        <w:tc>
          <w:tcPr>
            <w:tcW w:w="1349" w:type="dxa"/>
            <w:shd w:val="clear" w:color="auto" w:fill="FFFFFF"/>
            <w:tcMar>
              <w:top w:w="110" w:type="dxa"/>
              <w:left w:w="140" w:type="dxa"/>
              <w:bottom w:w="110" w:type="dxa"/>
              <w:right w:w="140" w:type="dxa"/>
            </w:tcMar>
          </w:tcPr>
          <w:p w14:paraId="02DBB4A6" w14:textId="77777777" w:rsidR="007D2A0E" w:rsidRDefault="00744C51">
            <w:pPr>
              <w:spacing w:before="20" w:after="0" w:line="264" w:lineRule="auto"/>
            </w:pPr>
            <w:r>
              <w:rPr>
                <w:sz w:val="20"/>
                <w:szCs w:val="20"/>
              </w:rPr>
              <w:t>Compassion</w:t>
            </w:r>
          </w:p>
        </w:tc>
        <w:tc>
          <w:tcPr>
            <w:tcW w:w="4048" w:type="dxa"/>
            <w:shd w:val="clear" w:color="auto" w:fill="FFFFFF"/>
            <w:tcMar>
              <w:top w:w="110" w:type="dxa"/>
              <w:left w:w="140" w:type="dxa"/>
              <w:bottom w:w="110" w:type="dxa"/>
              <w:right w:w="140" w:type="dxa"/>
            </w:tcMar>
          </w:tcPr>
          <w:p w14:paraId="41ADEA38" w14:textId="77777777" w:rsidR="007D2A0E" w:rsidRDefault="00744C51">
            <w:pPr>
              <w:spacing w:before="20" w:after="0" w:line="264" w:lineRule="auto"/>
            </w:pPr>
            <w:r>
              <w:rPr>
                <w:sz w:val="20"/>
                <w:szCs w:val="20"/>
              </w:rPr>
              <w:t>We are friendly, caring and welcoming to everyone. We help others, use kind words, share and take turns. Compassion helps us notice when someone needs a friend, and makes school a happy, safe place where everyone feels included.</w:t>
            </w:r>
          </w:p>
        </w:tc>
        <w:tc>
          <w:tcPr>
            <w:tcW w:w="1735" w:type="dxa"/>
            <w:shd w:val="clear" w:color="auto" w:fill="FFFFFF"/>
            <w:tcMar>
              <w:top w:w="110" w:type="dxa"/>
              <w:left w:w="140" w:type="dxa"/>
              <w:bottom w:w="110" w:type="dxa"/>
              <w:right w:w="140" w:type="dxa"/>
            </w:tcMar>
          </w:tcPr>
          <w:p w14:paraId="47FF3CBD" w14:textId="77777777" w:rsidR="007D2A0E" w:rsidRDefault="00744C51">
            <w:pPr>
              <w:spacing w:before="20" w:after="60" w:line="264" w:lineRule="auto"/>
            </w:pPr>
            <w:r>
              <w:rPr>
                <w:sz w:val="20"/>
                <w:szCs w:val="20"/>
              </w:rPr>
              <w:t>Article 3</w:t>
            </w:r>
          </w:p>
          <w:p w14:paraId="25C9F9B3" w14:textId="77777777" w:rsidR="007D2A0E" w:rsidRDefault="00744C51">
            <w:pPr>
              <w:spacing w:before="20" w:after="0" w:line="264" w:lineRule="auto"/>
            </w:pPr>
            <w:r>
              <w:rPr>
                <w:sz w:val="20"/>
                <w:szCs w:val="20"/>
              </w:rPr>
              <w:t>Article 19</w:t>
            </w:r>
          </w:p>
        </w:tc>
        <w:tc>
          <w:tcPr>
            <w:tcW w:w="2506" w:type="dxa"/>
            <w:shd w:val="clear" w:color="auto" w:fill="FFFFFF"/>
            <w:tcMar>
              <w:top w:w="110" w:type="dxa"/>
              <w:left w:w="140" w:type="dxa"/>
              <w:bottom w:w="110" w:type="dxa"/>
              <w:right w:w="140" w:type="dxa"/>
            </w:tcMar>
          </w:tcPr>
          <w:p w14:paraId="507D161A" w14:textId="77777777" w:rsidR="007D2A0E" w:rsidRDefault="00744C51">
            <w:pPr>
              <w:spacing w:before="20" w:after="60" w:line="264" w:lineRule="auto"/>
            </w:pPr>
            <w:r>
              <w:rPr>
                <w:sz w:val="20"/>
                <w:szCs w:val="20"/>
              </w:rPr>
              <w:t>“In this school, we show compassion by being kind to one another.”</w:t>
            </w:r>
          </w:p>
          <w:p w14:paraId="69C5C79F" w14:textId="77777777" w:rsidR="007D2A0E" w:rsidRDefault="00744C51">
            <w:pPr>
              <w:spacing w:before="20" w:after="0" w:line="264" w:lineRule="auto"/>
            </w:pPr>
            <w:r>
              <w:rPr>
                <w:sz w:val="20"/>
                <w:szCs w:val="20"/>
              </w:rPr>
              <w:t>“The way you acted there was not kind. That’s not okay here.”</w:t>
            </w:r>
          </w:p>
        </w:tc>
      </w:tr>
      <w:tr w:rsidR="007D2A0E" w14:paraId="7B3AD8BD" w14:textId="77777777">
        <w:tblPrEx>
          <w:tblCellMar>
            <w:top w:w="0" w:type="dxa"/>
            <w:bottom w:w="0" w:type="dxa"/>
          </w:tblCellMar>
        </w:tblPrEx>
        <w:trPr>
          <w:cantSplit/>
        </w:trPr>
        <w:tc>
          <w:tcPr>
            <w:tcW w:w="1349" w:type="dxa"/>
            <w:shd w:val="clear" w:color="auto" w:fill="FAFCFD"/>
            <w:tcMar>
              <w:top w:w="110" w:type="dxa"/>
              <w:left w:w="140" w:type="dxa"/>
              <w:bottom w:w="110" w:type="dxa"/>
              <w:right w:w="140" w:type="dxa"/>
            </w:tcMar>
          </w:tcPr>
          <w:p w14:paraId="77412519" w14:textId="77777777" w:rsidR="007D2A0E" w:rsidRDefault="00744C51">
            <w:pPr>
              <w:spacing w:before="20" w:after="0" w:line="264" w:lineRule="auto"/>
            </w:pPr>
            <w:r>
              <w:rPr>
                <w:sz w:val="20"/>
                <w:szCs w:val="20"/>
              </w:rPr>
              <w:t>Courage</w:t>
            </w:r>
          </w:p>
        </w:tc>
        <w:tc>
          <w:tcPr>
            <w:tcW w:w="4048" w:type="dxa"/>
            <w:shd w:val="clear" w:color="auto" w:fill="FAFCFD"/>
            <w:tcMar>
              <w:top w:w="110" w:type="dxa"/>
              <w:left w:w="140" w:type="dxa"/>
              <w:bottom w:w="110" w:type="dxa"/>
              <w:right w:w="140" w:type="dxa"/>
            </w:tcMar>
          </w:tcPr>
          <w:p w14:paraId="19393203" w14:textId="77777777" w:rsidR="007D2A0E" w:rsidRDefault="00744C51">
            <w:pPr>
              <w:spacing w:before="20" w:after="0" w:line="264" w:lineRule="auto"/>
            </w:pPr>
            <w:r>
              <w:rPr>
                <w:sz w:val="20"/>
                <w:szCs w:val="20"/>
              </w:rPr>
              <w:t>We always try our best and know we can do hard things. We stand up for what is right rather than taking the easy option, we keep going when things are hard, and we know that when we make mistakes we are learning.</w:t>
            </w:r>
          </w:p>
        </w:tc>
        <w:tc>
          <w:tcPr>
            <w:tcW w:w="1735" w:type="dxa"/>
            <w:shd w:val="clear" w:color="auto" w:fill="FAFCFD"/>
            <w:tcMar>
              <w:top w:w="110" w:type="dxa"/>
              <w:left w:w="140" w:type="dxa"/>
              <w:bottom w:w="110" w:type="dxa"/>
              <w:right w:w="140" w:type="dxa"/>
            </w:tcMar>
          </w:tcPr>
          <w:p w14:paraId="42404F5E" w14:textId="77777777" w:rsidR="007D2A0E" w:rsidRDefault="00744C51">
            <w:pPr>
              <w:spacing w:before="20" w:after="60" w:line="264" w:lineRule="auto"/>
            </w:pPr>
            <w:r>
              <w:rPr>
                <w:sz w:val="20"/>
                <w:szCs w:val="20"/>
              </w:rPr>
              <w:t>Article 12</w:t>
            </w:r>
          </w:p>
          <w:p w14:paraId="38319E6B" w14:textId="77777777" w:rsidR="007D2A0E" w:rsidRDefault="00744C51">
            <w:pPr>
              <w:spacing w:before="20" w:after="60" w:line="264" w:lineRule="auto"/>
            </w:pPr>
            <w:r>
              <w:rPr>
                <w:sz w:val="20"/>
                <w:szCs w:val="20"/>
              </w:rPr>
              <w:t>Article 16</w:t>
            </w:r>
          </w:p>
          <w:p w14:paraId="62973D78" w14:textId="77777777" w:rsidR="007D2A0E" w:rsidRDefault="00744C51">
            <w:pPr>
              <w:spacing w:before="20" w:after="0" w:line="264" w:lineRule="auto"/>
            </w:pPr>
            <w:r>
              <w:rPr>
                <w:sz w:val="20"/>
                <w:szCs w:val="20"/>
              </w:rPr>
              <w:t>Article 42</w:t>
            </w:r>
          </w:p>
        </w:tc>
        <w:tc>
          <w:tcPr>
            <w:tcW w:w="2506" w:type="dxa"/>
            <w:shd w:val="clear" w:color="auto" w:fill="FAFCFD"/>
            <w:tcMar>
              <w:top w:w="110" w:type="dxa"/>
              <w:left w:w="140" w:type="dxa"/>
              <w:bottom w:w="110" w:type="dxa"/>
              <w:right w:w="140" w:type="dxa"/>
            </w:tcMar>
          </w:tcPr>
          <w:p w14:paraId="5F1E1330" w14:textId="77777777" w:rsidR="007D2A0E" w:rsidRDefault="00744C51">
            <w:pPr>
              <w:spacing w:before="20" w:after="60" w:line="264" w:lineRule="auto"/>
            </w:pPr>
            <w:r>
              <w:rPr>
                <w:sz w:val="20"/>
                <w:szCs w:val="20"/>
              </w:rPr>
              <w:t>“I liked your effort there — it isn’t always easy to do hard things.”</w:t>
            </w:r>
          </w:p>
          <w:p w14:paraId="1FD2F62D" w14:textId="77777777" w:rsidR="007D2A0E" w:rsidRDefault="00744C51">
            <w:pPr>
              <w:spacing w:before="20" w:after="0" w:line="264" w:lineRule="auto"/>
            </w:pPr>
            <w:r>
              <w:rPr>
                <w:sz w:val="20"/>
                <w:szCs w:val="20"/>
              </w:rPr>
              <w:t>“We try to do what is right, not what is easy.”</w:t>
            </w:r>
          </w:p>
        </w:tc>
      </w:tr>
      <w:tr w:rsidR="007D2A0E" w14:paraId="7D14FB77" w14:textId="77777777">
        <w:tblPrEx>
          <w:tblCellMar>
            <w:top w:w="0" w:type="dxa"/>
            <w:bottom w:w="0" w:type="dxa"/>
          </w:tblCellMar>
        </w:tblPrEx>
        <w:trPr>
          <w:cantSplit/>
        </w:trPr>
        <w:tc>
          <w:tcPr>
            <w:tcW w:w="1349" w:type="dxa"/>
            <w:shd w:val="clear" w:color="auto" w:fill="FFFFFF"/>
            <w:tcMar>
              <w:top w:w="110" w:type="dxa"/>
              <w:left w:w="140" w:type="dxa"/>
              <w:bottom w:w="110" w:type="dxa"/>
              <w:right w:w="140" w:type="dxa"/>
            </w:tcMar>
          </w:tcPr>
          <w:p w14:paraId="1B99B3F0" w14:textId="77777777" w:rsidR="007D2A0E" w:rsidRDefault="00744C51">
            <w:pPr>
              <w:spacing w:before="20" w:after="0" w:line="264" w:lineRule="auto"/>
            </w:pPr>
            <w:r>
              <w:rPr>
                <w:sz w:val="20"/>
                <w:szCs w:val="20"/>
              </w:rPr>
              <w:t>Creativity</w:t>
            </w:r>
          </w:p>
        </w:tc>
        <w:tc>
          <w:tcPr>
            <w:tcW w:w="4048" w:type="dxa"/>
            <w:shd w:val="clear" w:color="auto" w:fill="FFFFFF"/>
            <w:tcMar>
              <w:top w:w="110" w:type="dxa"/>
              <w:left w:w="140" w:type="dxa"/>
              <w:bottom w:w="110" w:type="dxa"/>
              <w:right w:w="140" w:type="dxa"/>
            </w:tcMar>
          </w:tcPr>
          <w:p w14:paraId="7298B99A" w14:textId="77777777" w:rsidR="007D2A0E" w:rsidRDefault="00744C51">
            <w:pPr>
              <w:spacing w:before="20" w:after="0" w:line="264" w:lineRule="auto"/>
            </w:pPr>
            <w:r>
              <w:rPr>
                <w:sz w:val="20"/>
                <w:szCs w:val="20"/>
              </w:rPr>
              <w:t>We use our imagination to come up with new ideas and to solve problems. We know mistakes help us learn, and we have the confidence to keep trying. We can find new ways to solve problems and sort out arguments.</w:t>
            </w:r>
          </w:p>
        </w:tc>
        <w:tc>
          <w:tcPr>
            <w:tcW w:w="1735" w:type="dxa"/>
            <w:shd w:val="clear" w:color="auto" w:fill="FFFFFF"/>
            <w:tcMar>
              <w:top w:w="110" w:type="dxa"/>
              <w:left w:w="140" w:type="dxa"/>
              <w:bottom w:w="110" w:type="dxa"/>
              <w:right w:w="140" w:type="dxa"/>
            </w:tcMar>
          </w:tcPr>
          <w:p w14:paraId="68154AB8" w14:textId="77777777" w:rsidR="007D2A0E" w:rsidRDefault="00744C51">
            <w:pPr>
              <w:spacing w:before="20" w:after="60" w:line="264" w:lineRule="auto"/>
            </w:pPr>
            <w:r>
              <w:rPr>
                <w:sz w:val="20"/>
                <w:szCs w:val="20"/>
              </w:rPr>
              <w:t>Article 13</w:t>
            </w:r>
          </w:p>
          <w:p w14:paraId="13E065C4" w14:textId="77777777" w:rsidR="007D2A0E" w:rsidRDefault="00744C51">
            <w:pPr>
              <w:spacing w:before="20" w:after="0" w:line="264" w:lineRule="auto"/>
            </w:pPr>
            <w:r>
              <w:rPr>
                <w:sz w:val="20"/>
                <w:szCs w:val="20"/>
              </w:rPr>
              <w:t>Article 31</w:t>
            </w:r>
          </w:p>
        </w:tc>
        <w:tc>
          <w:tcPr>
            <w:tcW w:w="2506" w:type="dxa"/>
            <w:shd w:val="clear" w:color="auto" w:fill="FFFFFF"/>
            <w:tcMar>
              <w:top w:w="110" w:type="dxa"/>
              <w:left w:w="140" w:type="dxa"/>
              <w:bottom w:w="110" w:type="dxa"/>
              <w:right w:w="140" w:type="dxa"/>
            </w:tcMar>
          </w:tcPr>
          <w:p w14:paraId="22ACB96A" w14:textId="77777777" w:rsidR="007D2A0E" w:rsidRDefault="00744C51">
            <w:pPr>
              <w:spacing w:before="20" w:after="60" w:line="264" w:lineRule="auto"/>
            </w:pPr>
            <w:r>
              <w:rPr>
                <w:sz w:val="20"/>
                <w:szCs w:val="20"/>
              </w:rPr>
              <w:t xml:space="preserve">“I like the way </w:t>
            </w:r>
            <w:proofErr w:type="gramStart"/>
            <w:r>
              <w:rPr>
                <w:sz w:val="20"/>
                <w:szCs w:val="20"/>
              </w:rPr>
              <w:t>you</w:t>
            </w:r>
            <w:proofErr w:type="gramEnd"/>
            <w:r>
              <w:rPr>
                <w:sz w:val="20"/>
                <w:szCs w:val="20"/>
              </w:rPr>
              <w:t xml:space="preserve"> problem-solved that — you were creative and thoughtful.”</w:t>
            </w:r>
          </w:p>
          <w:p w14:paraId="5751ED99" w14:textId="77777777" w:rsidR="007D2A0E" w:rsidRDefault="00744C51">
            <w:pPr>
              <w:spacing w:before="20" w:after="0" w:line="264" w:lineRule="auto"/>
            </w:pPr>
            <w:r>
              <w:rPr>
                <w:sz w:val="20"/>
                <w:szCs w:val="20"/>
              </w:rPr>
              <w:t>“You two aren’t getting on just now. How can we create a solution that works?”</w:t>
            </w:r>
          </w:p>
        </w:tc>
      </w:tr>
      <w:tr w:rsidR="007D2A0E" w14:paraId="6FDA02D8" w14:textId="77777777">
        <w:tblPrEx>
          <w:tblCellMar>
            <w:top w:w="0" w:type="dxa"/>
            <w:bottom w:w="0" w:type="dxa"/>
          </w:tblCellMar>
        </w:tblPrEx>
        <w:trPr>
          <w:cantSplit/>
        </w:trPr>
        <w:tc>
          <w:tcPr>
            <w:tcW w:w="1349" w:type="dxa"/>
            <w:shd w:val="clear" w:color="auto" w:fill="FAFCFD"/>
            <w:tcMar>
              <w:top w:w="110" w:type="dxa"/>
              <w:left w:w="140" w:type="dxa"/>
              <w:bottom w:w="110" w:type="dxa"/>
              <w:right w:w="140" w:type="dxa"/>
            </w:tcMar>
          </w:tcPr>
          <w:p w14:paraId="29001239" w14:textId="77777777" w:rsidR="007D2A0E" w:rsidRDefault="00744C51">
            <w:pPr>
              <w:spacing w:before="20" w:after="0" w:line="264" w:lineRule="auto"/>
            </w:pPr>
            <w:r>
              <w:rPr>
                <w:sz w:val="20"/>
                <w:szCs w:val="20"/>
              </w:rPr>
              <w:t>Community</w:t>
            </w:r>
          </w:p>
        </w:tc>
        <w:tc>
          <w:tcPr>
            <w:tcW w:w="4048" w:type="dxa"/>
            <w:shd w:val="clear" w:color="auto" w:fill="FAFCFD"/>
            <w:tcMar>
              <w:top w:w="110" w:type="dxa"/>
              <w:left w:w="140" w:type="dxa"/>
              <w:bottom w:w="110" w:type="dxa"/>
              <w:right w:w="140" w:type="dxa"/>
            </w:tcMar>
          </w:tcPr>
          <w:p w14:paraId="02C7D047" w14:textId="77777777" w:rsidR="007D2A0E" w:rsidRDefault="00744C51">
            <w:pPr>
              <w:spacing w:before="20" w:after="0" w:line="264" w:lineRule="auto"/>
            </w:pPr>
            <w:r>
              <w:rPr>
                <w:sz w:val="20"/>
                <w:szCs w:val="20"/>
              </w:rPr>
              <w:t>Community is what makes Annette Street special. We come together to learn, we share our ideas, we listen to and respect one another, and we see our differences as our strength.</w:t>
            </w:r>
          </w:p>
        </w:tc>
        <w:tc>
          <w:tcPr>
            <w:tcW w:w="1735" w:type="dxa"/>
            <w:shd w:val="clear" w:color="auto" w:fill="FAFCFD"/>
            <w:tcMar>
              <w:top w:w="110" w:type="dxa"/>
              <w:left w:w="140" w:type="dxa"/>
              <w:bottom w:w="110" w:type="dxa"/>
              <w:right w:w="140" w:type="dxa"/>
            </w:tcMar>
          </w:tcPr>
          <w:p w14:paraId="468DF6C7" w14:textId="77777777" w:rsidR="007D2A0E" w:rsidRDefault="00744C51">
            <w:pPr>
              <w:spacing w:before="20" w:after="60" w:line="264" w:lineRule="auto"/>
            </w:pPr>
            <w:r>
              <w:rPr>
                <w:sz w:val="20"/>
                <w:szCs w:val="20"/>
              </w:rPr>
              <w:t>Article 15</w:t>
            </w:r>
          </w:p>
          <w:p w14:paraId="4F4118F8" w14:textId="77777777" w:rsidR="007D2A0E" w:rsidRDefault="00744C51">
            <w:pPr>
              <w:spacing w:before="20" w:after="0" w:line="264" w:lineRule="auto"/>
            </w:pPr>
            <w:r>
              <w:rPr>
                <w:sz w:val="20"/>
                <w:szCs w:val="20"/>
              </w:rPr>
              <w:t>Article 29</w:t>
            </w:r>
          </w:p>
        </w:tc>
        <w:tc>
          <w:tcPr>
            <w:tcW w:w="2506" w:type="dxa"/>
            <w:shd w:val="clear" w:color="auto" w:fill="FAFCFD"/>
            <w:tcMar>
              <w:top w:w="110" w:type="dxa"/>
              <w:left w:w="140" w:type="dxa"/>
              <w:bottom w:w="110" w:type="dxa"/>
              <w:right w:w="140" w:type="dxa"/>
            </w:tcMar>
          </w:tcPr>
          <w:p w14:paraId="0F67C96C" w14:textId="77777777" w:rsidR="007D2A0E" w:rsidRDefault="00744C51">
            <w:pPr>
              <w:spacing w:before="20" w:after="60" w:line="264" w:lineRule="auto"/>
            </w:pPr>
            <w:r>
              <w:rPr>
                <w:sz w:val="20"/>
                <w:szCs w:val="20"/>
              </w:rPr>
              <w:t>“We are a team at Annette Street — we work together to fix things.”</w:t>
            </w:r>
          </w:p>
          <w:p w14:paraId="1BA6FA38" w14:textId="77777777" w:rsidR="007D2A0E" w:rsidRDefault="00744C51">
            <w:pPr>
              <w:spacing w:before="20" w:after="0" w:line="264" w:lineRule="auto"/>
            </w:pPr>
            <w:r>
              <w:rPr>
                <w:sz w:val="20"/>
                <w:szCs w:val="20"/>
              </w:rPr>
              <w:t>“We look after each other and make sure no one feels left out.”</w:t>
            </w:r>
          </w:p>
        </w:tc>
      </w:tr>
    </w:tbl>
    <w:p w14:paraId="19AC03C5" w14:textId="77777777" w:rsidR="007D2A0E" w:rsidRDefault="007D2A0E">
      <w:pPr>
        <w:spacing w:after="240"/>
      </w:pPr>
    </w:p>
    <w:p w14:paraId="7719543C" w14:textId="77777777" w:rsidR="007D2A0E" w:rsidRDefault="00744C51">
      <w:pPr>
        <w:pStyle w:val="Heading1"/>
      </w:pPr>
      <w:proofErr w:type="gramStart"/>
      <w:r>
        <w:t>5  Consistency</w:t>
      </w:r>
      <w:proofErr w:type="gramEnd"/>
      <w:r>
        <w:t xml:space="preserve"> of language</w:t>
      </w:r>
    </w:p>
    <w:p w14:paraId="21C1806E" w14:textId="77777777" w:rsidR="007D2A0E" w:rsidRDefault="00744C51">
      <w:r>
        <w:t>When all staff use the same phrases and approaches, it gives children clarity, fairness and predictability, which helps them understand expectations and make positive choices. We routinely relate behaviour back to our values.</w:t>
      </w:r>
    </w:p>
    <w:p w14:paraId="1768AE8A" w14:textId="77777777" w:rsidR="007D2A0E" w:rsidRDefault="00744C51">
      <w:r>
        <w:t xml:space="preserve">Staff name the behaviour clearly and calmly so that pupils recognise which specific actions are not acceptable and why. This separates the behaviour from the child, reinforcing that it is the choice, not the person, that needs to change. It gives children a clear picture of what went wrong and what is </w:t>
      </w:r>
      <w:proofErr w:type="gramStart"/>
      <w:r>
        <w:t>expected, and</w:t>
      </w:r>
      <w:proofErr w:type="gramEnd"/>
      <w:r>
        <w:t xml:space="preserve"> promotes self-reflection and responsibility rather than blame. Staff use calm, clear, positive language that points towards the right choice rather than dwelling on what not to do.</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4819"/>
        <w:gridCol w:w="4819"/>
      </w:tblGrid>
      <w:tr w:rsidR="007D2A0E" w14:paraId="4604665B" w14:textId="77777777">
        <w:tblPrEx>
          <w:tblCellMar>
            <w:top w:w="0" w:type="dxa"/>
            <w:bottom w:w="0" w:type="dxa"/>
          </w:tblCellMar>
        </w:tblPrEx>
        <w:trPr>
          <w:cantSplit/>
          <w:tblHeader/>
        </w:trPr>
        <w:tc>
          <w:tcPr>
            <w:tcW w:w="4819" w:type="dxa"/>
            <w:shd w:val="clear" w:color="auto" w:fill="0F5376"/>
            <w:tcMar>
              <w:top w:w="100" w:type="dxa"/>
              <w:left w:w="140" w:type="dxa"/>
              <w:bottom w:w="100" w:type="dxa"/>
              <w:right w:w="140" w:type="dxa"/>
            </w:tcMar>
          </w:tcPr>
          <w:p w14:paraId="25FCAEEA" w14:textId="77777777" w:rsidR="007D2A0E" w:rsidRDefault="00744C51">
            <w:pPr>
              <w:spacing w:before="20" w:after="0" w:line="264" w:lineRule="auto"/>
            </w:pPr>
            <w:r>
              <w:rPr>
                <w:b/>
                <w:bCs/>
                <w:color w:val="FFFFFF"/>
                <w:sz w:val="20"/>
                <w:szCs w:val="20"/>
              </w:rPr>
              <w:t>Instead of</w:t>
            </w:r>
          </w:p>
        </w:tc>
        <w:tc>
          <w:tcPr>
            <w:tcW w:w="4819" w:type="dxa"/>
            <w:shd w:val="clear" w:color="auto" w:fill="0F5376"/>
            <w:tcMar>
              <w:top w:w="100" w:type="dxa"/>
              <w:left w:w="140" w:type="dxa"/>
              <w:bottom w:w="100" w:type="dxa"/>
              <w:right w:w="140" w:type="dxa"/>
            </w:tcMar>
          </w:tcPr>
          <w:p w14:paraId="69CF051F" w14:textId="77777777" w:rsidR="007D2A0E" w:rsidRDefault="00744C51">
            <w:pPr>
              <w:spacing w:before="20" w:after="0" w:line="264" w:lineRule="auto"/>
            </w:pPr>
            <w:r>
              <w:rPr>
                <w:b/>
                <w:bCs/>
                <w:color w:val="FFFFFF"/>
                <w:sz w:val="20"/>
                <w:szCs w:val="20"/>
              </w:rPr>
              <w:t>Use</w:t>
            </w:r>
          </w:p>
        </w:tc>
      </w:tr>
      <w:tr w:rsidR="007D2A0E" w14:paraId="23CE2855" w14:textId="77777777">
        <w:tblPrEx>
          <w:tblCellMar>
            <w:top w:w="0" w:type="dxa"/>
            <w:bottom w:w="0" w:type="dxa"/>
          </w:tblCellMar>
        </w:tblPrEx>
        <w:trPr>
          <w:cantSplit/>
        </w:trPr>
        <w:tc>
          <w:tcPr>
            <w:tcW w:w="4819" w:type="dxa"/>
            <w:shd w:val="clear" w:color="auto" w:fill="FFFFFF"/>
            <w:tcMar>
              <w:top w:w="110" w:type="dxa"/>
              <w:left w:w="140" w:type="dxa"/>
              <w:bottom w:w="110" w:type="dxa"/>
              <w:right w:w="140" w:type="dxa"/>
            </w:tcMar>
          </w:tcPr>
          <w:p w14:paraId="31D780B5" w14:textId="77777777" w:rsidR="007D2A0E" w:rsidRDefault="00744C51">
            <w:pPr>
              <w:spacing w:before="20" w:after="0" w:line="264" w:lineRule="auto"/>
            </w:pPr>
            <w:r>
              <w:rPr>
                <w:sz w:val="20"/>
                <w:szCs w:val="20"/>
              </w:rPr>
              <w:t>“You’re being rude.”</w:t>
            </w:r>
          </w:p>
        </w:tc>
        <w:tc>
          <w:tcPr>
            <w:tcW w:w="4819" w:type="dxa"/>
            <w:shd w:val="clear" w:color="auto" w:fill="FFFFFF"/>
            <w:tcMar>
              <w:top w:w="110" w:type="dxa"/>
              <w:left w:w="140" w:type="dxa"/>
              <w:bottom w:w="110" w:type="dxa"/>
              <w:right w:w="140" w:type="dxa"/>
            </w:tcMar>
          </w:tcPr>
          <w:p w14:paraId="33717CD1" w14:textId="77777777" w:rsidR="007D2A0E" w:rsidRDefault="00744C51">
            <w:pPr>
              <w:spacing w:before="20" w:after="0" w:line="264" w:lineRule="auto"/>
            </w:pPr>
            <w:r>
              <w:rPr>
                <w:sz w:val="20"/>
                <w:szCs w:val="20"/>
              </w:rPr>
              <w:t>“You are pushing in line. We must wait our turn respectfully.”</w:t>
            </w:r>
          </w:p>
        </w:tc>
      </w:tr>
      <w:tr w:rsidR="007D2A0E" w14:paraId="23E8E8A9" w14:textId="77777777">
        <w:tblPrEx>
          <w:tblCellMar>
            <w:top w:w="0" w:type="dxa"/>
            <w:bottom w:w="0" w:type="dxa"/>
          </w:tblCellMar>
        </w:tblPrEx>
        <w:trPr>
          <w:cantSplit/>
        </w:trPr>
        <w:tc>
          <w:tcPr>
            <w:tcW w:w="4819" w:type="dxa"/>
            <w:shd w:val="clear" w:color="auto" w:fill="FAFCFD"/>
            <w:tcMar>
              <w:top w:w="110" w:type="dxa"/>
              <w:left w:w="140" w:type="dxa"/>
              <w:bottom w:w="110" w:type="dxa"/>
              <w:right w:w="140" w:type="dxa"/>
            </w:tcMar>
          </w:tcPr>
          <w:p w14:paraId="36EE0684" w14:textId="77777777" w:rsidR="007D2A0E" w:rsidRDefault="00744C51">
            <w:pPr>
              <w:spacing w:before="20" w:after="0" w:line="264" w:lineRule="auto"/>
            </w:pPr>
            <w:r>
              <w:rPr>
                <w:sz w:val="20"/>
                <w:szCs w:val="20"/>
              </w:rPr>
              <w:t>“Stop talking.”</w:t>
            </w:r>
          </w:p>
        </w:tc>
        <w:tc>
          <w:tcPr>
            <w:tcW w:w="4819" w:type="dxa"/>
            <w:shd w:val="clear" w:color="auto" w:fill="FAFCFD"/>
            <w:tcMar>
              <w:top w:w="110" w:type="dxa"/>
              <w:left w:w="140" w:type="dxa"/>
              <w:bottom w:w="110" w:type="dxa"/>
              <w:right w:w="140" w:type="dxa"/>
            </w:tcMar>
          </w:tcPr>
          <w:p w14:paraId="647CD449" w14:textId="77777777" w:rsidR="007D2A0E" w:rsidRDefault="00744C51">
            <w:pPr>
              <w:spacing w:before="20" w:after="0" w:line="264" w:lineRule="auto"/>
            </w:pPr>
            <w:r>
              <w:rPr>
                <w:sz w:val="20"/>
                <w:szCs w:val="20"/>
              </w:rPr>
              <w:t>“You are talking over others. Remember, we listen when others are speaking.”</w:t>
            </w:r>
          </w:p>
        </w:tc>
      </w:tr>
    </w:tbl>
    <w:p w14:paraId="393263B3" w14:textId="77777777" w:rsidR="007D2A0E" w:rsidRDefault="007D2A0E">
      <w:pPr>
        <w:spacing w:after="240"/>
      </w:pPr>
    </w:p>
    <w:p w14:paraId="023BEE7F" w14:textId="77777777" w:rsidR="002C1BE0" w:rsidRDefault="002C1BE0">
      <w:pPr>
        <w:spacing w:after="240"/>
      </w:pPr>
    </w:p>
    <w:p w14:paraId="5D27AEBB" w14:textId="77777777" w:rsidR="007D2A0E" w:rsidRDefault="00744C51">
      <w:pPr>
        <w:pStyle w:val="Heading1"/>
      </w:pPr>
      <w:proofErr w:type="gramStart"/>
      <w:r>
        <w:t>6  Behaviour</w:t>
      </w:r>
      <w:proofErr w:type="gramEnd"/>
      <w:r>
        <w:t xml:space="preserve"> stages and consequences model</w:t>
      </w:r>
    </w:p>
    <w:p w14:paraId="56671A91" w14:textId="77777777" w:rsidR="007D2A0E" w:rsidRDefault="00744C51">
      <w:r>
        <w:t>Before using the steps below, agree verbal and non-verbal attention cues with the class — clapping, call and response, a raised hand — and display them in the classroom.</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313"/>
        <w:gridCol w:w="3277"/>
        <w:gridCol w:w="4048"/>
      </w:tblGrid>
      <w:tr w:rsidR="007D2A0E" w14:paraId="783596F5" w14:textId="77777777">
        <w:tblPrEx>
          <w:tblCellMar>
            <w:top w:w="0" w:type="dxa"/>
            <w:bottom w:w="0" w:type="dxa"/>
          </w:tblCellMar>
        </w:tblPrEx>
        <w:trPr>
          <w:cantSplit/>
          <w:tblHeader/>
        </w:trPr>
        <w:tc>
          <w:tcPr>
            <w:tcW w:w="2313" w:type="dxa"/>
            <w:shd w:val="clear" w:color="auto" w:fill="0F5376"/>
            <w:tcMar>
              <w:top w:w="100" w:type="dxa"/>
              <w:left w:w="140" w:type="dxa"/>
              <w:bottom w:w="100" w:type="dxa"/>
              <w:right w:w="140" w:type="dxa"/>
            </w:tcMar>
          </w:tcPr>
          <w:p w14:paraId="4C731653" w14:textId="77777777" w:rsidR="007D2A0E" w:rsidRDefault="00744C51">
            <w:pPr>
              <w:spacing w:before="20" w:after="0" w:line="264" w:lineRule="auto"/>
            </w:pPr>
            <w:r>
              <w:rPr>
                <w:b/>
                <w:bCs/>
                <w:color w:val="FFFFFF"/>
                <w:sz w:val="20"/>
                <w:szCs w:val="20"/>
              </w:rPr>
              <w:t>Step</w:t>
            </w:r>
          </w:p>
        </w:tc>
        <w:tc>
          <w:tcPr>
            <w:tcW w:w="3277" w:type="dxa"/>
            <w:shd w:val="clear" w:color="auto" w:fill="0F5376"/>
            <w:tcMar>
              <w:top w:w="100" w:type="dxa"/>
              <w:left w:w="140" w:type="dxa"/>
              <w:bottom w:w="100" w:type="dxa"/>
              <w:right w:w="140" w:type="dxa"/>
            </w:tcMar>
          </w:tcPr>
          <w:p w14:paraId="762C4C56" w14:textId="77777777" w:rsidR="007D2A0E" w:rsidRDefault="00744C51">
            <w:pPr>
              <w:spacing w:before="20" w:after="0" w:line="264" w:lineRule="auto"/>
            </w:pPr>
            <w:r>
              <w:rPr>
                <w:b/>
                <w:bCs/>
                <w:color w:val="FFFFFF"/>
                <w:sz w:val="20"/>
                <w:szCs w:val="20"/>
              </w:rPr>
              <w:t>Purpose</w:t>
            </w:r>
          </w:p>
        </w:tc>
        <w:tc>
          <w:tcPr>
            <w:tcW w:w="4048" w:type="dxa"/>
            <w:shd w:val="clear" w:color="auto" w:fill="0F5376"/>
            <w:tcMar>
              <w:top w:w="100" w:type="dxa"/>
              <w:left w:w="140" w:type="dxa"/>
              <w:bottom w:w="100" w:type="dxa"/>
              <w:right w:w="140" w:type="dxa"/>
            </w:tcMar>
          </w:tcPr>
          <w:p w14:paraId="1C796572" w14:textId="77777777" w:rsidR="007D2A0E" w:rsidRDefault="00744C51">
            <w:pPr>
              <w:spacing w:before="20" w:after="0" w:line="264" w:lineRule="auto"/>
            </w:pPr>
            <w:r>
              <w:rPr>
                <w:b/>
                <w:bCs/>
                <w:color w:val="FFFFFF"/>
                <w:sz w:val="20"/>
                <w:szCs w:val="20"/>
              </w:rPr>
              <w:t>What it looks like</w:t>
            </w:r>
          </w:p>
        </w:tc>
      </w:tr>
      <w:tr w:rsidR="007D2A0E" w14:paraId="3EDACCCA"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3AED3F52" w14:textId="77777777" w:rsidR="007D2A0E" w:rsidRDefault="00744C51">
            <w:pPr>
              <w:spacing w:before="20" w:after="0" w:line="264" w:lineRule="auto"/>
            </w:pPr>
            <w:r>
              <w:rPr>
                <w:sz w:val="20"/>
                <w:szCs w:val="20"/>
              </w:rPr>
              <w:t>Whole-class verbal reminder</w:t>
            </w:r>
          </w:p>
        </w:tc>
        <w:tc>
          <w:tcPr>
            <w:tcW w:w="3277" w:type="dxa"/>
            <w:shd w:val="clear" w:color="auto" w:fill="FFFFFF"/>
            <w:tcMar>
              <w:top w:w="110" w:type="dxa"/>
              <w:left w:w="140" w:type="dxa"/>
              <w:bottom w:w="110" w:type="dxa"/>
              <w:right w:w="140" w:type="dxa"/>
            </w:tcMar>
          </w:tcPr>
          <w:p w14:paraId="3AA3129E" w14:textId="77777777" w:rsidR="007D2A0E" w:rsidRDefault="00744C51">
            <w:pPr>
              <w:spacing w:before="20" w:after="0" w:line="264" w:lineRule="auto"/>
            </w:pPr>
            <w:r>
              <w:rPr>
                <w:sz w:val="20"/>
                <w:szCs w:val="20"/>
              </w:rPr>
              <w:t>Preventative: a general reset without singling anyone out.</w:t>
            </w:r>
          </w:p>
        </w:tc>
        <w:tc>
          <w:tcPr>
            <w:tcW w:w="4048" w:type="dxa"/>
            <w:shd w:val="clear" w:color="auto" w:fill="FFFFFF"/>
            <w:tcMar>
              <w:top w:w="110" w:type="dxa"/>
              <w:left w:w="140" w:type="dxa"/>
              <w:bottom w:w="110" w:type="dxa"/>
              <w:right w:w="140" w:type="dxa"/>
            </w:tcMar>
          </w:tcPr>
          <w:p w14:paraId="1D0E0B78" w14:textId="77777777" w:rsidR="007D2A0E" w:rsidRDefault="00744C51">
            <w:pPr>
              <w:spacing w:before="20" w:after="0" w:line="264" w:lineRule="auto"/>
            </w:pPr>
            <w:r>
              <w:rPr>
                <w:sz w:val="20"/>
                <w:szCs w:val="20"/>
              </w:rPr>
              <w:t>A calm, neutral restatement of expectations, phrased positively and without sarcasm or personal comment. “Just a reminder, we’re showing our best listening now — eyes on me, voices off. Thank you.”</w:t>
            </w:r>
          </w:p>
        </w:tc>
      </w:tr>
      <w:tr w:rsidR="007D2A0E" w14:paraId="05C176A1"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6AEF452F" w14:textId="77777777" w:rsidR="007D2A0E" w:rsidRDefault="00744C51">
            <w:pPr>
              <w:spacing w:before="20" w:after="0" w:line="264" w:lineRule="auto"/>
            </w:pPr>
            <w:r>
              <w:rPr>
                <w:sz w:val="20"/>
                <w:szCs w:val="20"/>
              </w:rPr>
              <w:t>Individual reminder</w:t>
            </w:r>
          </w:p>
        </w:tc>
        <w:tc>
          <w:tcPr>
            <w:tcW w:w="3277" w:type="dxa"/>
            <w:shd w:val="clear" w:color="auto" w:fill="FAFCFD"/>
            <w:tcMar>
              <w:top w:w="110" w:type="dxa"/>
              <w:left w:w="140" w:type="dxa"/>
              <w:bottom w:w="110" w:type="dxa"/>
              <w:right w:w="140" w:type="dxa"/>
            </w:tcMar>
          </w:tcPr>
          <w:p w14:paraId="783E1A2D" w14:textId="77777777" w:rsidR="007D2A0E" w:rsidRDefault="00744C51">
            <w:pPr>
              <w:spacing w:before="20" w:after="0" w:line="264" w:lineRule="auto"/>
            </w:pPr>
            <w:r>
              <w:rPr>
                <w:sz w:val="20"/>
                <w:szCs w:val="20"/>
              </w:rPr>
              <w:t>A quiet cue or private redirection.</w:t>
            </w:r>
          </w:p>
        </w:tc>
        <w:tc>
          <w:tcPr>
            <w:tcW w:w="4048" w:type="dxa"/>
            <w:shd w:val="clear" w:color="auto" w:fill="FAFCFD"/>
            <w:tcMar>
              <w:top w:w="110" w:type="dxa"/>
              <w:left w:w="140" w:type="dxa"/>
              <w:bottom w:w="110" w:type="dxa"/>
              <w:right w:w="140" w:type="dxa"/>
            </w:tcMar>
          </w:tcPr>
          <w:p w14:paraId="017F252A" w14:textId="77777777" w:rsidR="007D2A0E" w:rsidRDefault="00744C51">
            <w:pPr>
              <w:spacing w:before="20" w:after="0" w:line="264" w:lineRule="auto"/>
            </w:pPr>
            <w:r>
              <w:rPr>
                <w:sz w:val="20"/>
                <w:szCs w:val="20"/>
              </w:rPr>
              <w:t>Eye contact, the child’s name, proximity, or the Makaton sign for stop. Brief, calm and private where possible, giving the pupil the chance to self-correct.</w:t>
            </w:r>
          </w:p>
        </w:tc>
      </w:tr>
      <w:tr w:rsidR="007D2A0E" w14:paraId="16D78EB1"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69F0C512" w14:textId="77777777" w:rsidR="007D2A0E" w:rsidRDefault="00744C51">
            <w:pPr>
              <w:spacing w:before="20" w:after="0" w:line="264" w:lineRule="auto"/>
            </w:pPr>
            <w:r>
              <w:rPr>
                <w:sz w:val="20"/>
                <w:szCs w:val="20"/>
              </w:rPr>
              <w:t>Final reminder — a clear, private choice</w:t>
            </w:r>
          </w:p>
        </w:tc>
        <w:tc>
          <w:tcPr>
            <w:tcW w:w="3277" w:type="dxa"/>
            <w:shd w:val="clear" w:color="auto" w:fill="FFFFFF"/>
            <w:tcMar>
              <w:top w:w="110" w:type="dxa"/>
              <w:left w:w="140" w:type="dxa"/>
              <w:bottom w:w="110" w:type="dxa"/>
              <w:right w:w="140" w:type="dxa"/>
            </w:tcMar>
          </w:tcPr>
          <w:p w14:paraId="54C52CEC" w14:textId="77777777" w:rsidR="007D2A0E" w:rsidRDefault="00744C51">
            <w:pPr>
              <w:spacing w:before="20" w:after="0" w:line="264" w:lineRule="auto"/>
            </w:pPr>
            <w:r>
              <w:rPr>
                <w:sz w:val="20"/>
                <w:szCs w:val="20"/>
              </w:rPr>
              <w:t>Gives the pupil ownership of their behaviour without confrontation.</w:t>
            </w:r>
          </w:p>
        </w:tc>
        <w:tc>
          <w:tcPr>
            <w:tcW w:w="4048" w:type="dxa"/>
            <w:shd w:val="clear" w:color="auto" w:fill="FFFFFF"/>
            <w:tcMar>
              <w:top w:w="110" w:type="dxa"/>
              <w:left w:w="140" w:type="dxa"/>
              <w:bottom w:w="110" w:type="dxa"/>
              <w:right w:w="140" w:type="dxa"/>
            </w:tcMar>
          </w:tcPr>
          <w:p w14:paraId="2B592B1C" w14:textId="77777777" w:rsidR="007D2A0E" w:rsidRDefault="00744C51">
            <w:pPr>
              <w:spacing w:before="20" w:after="0" w:line="264" w:lineRule="auto"/>
            </w:pPr>
            <w:r>
              <w:rPr>
                <w:sz w:val="20"/>
                <w:szCs w:val="20"/>
              </w:rPr>
              <w:t xml:space="preserve">Calmly and privately state the behaviour observed and offer a clear, limited choice. “You can choose to stay focused and rejoin the </w:t>
            </w:r>
            <w:proofErr w:type="gramStart"/>
            <w:r>
              <w:rPr>
                <w:sz w:val="20"/>
                <w:szCs w:val="20"/>
              </w:rPr>
              <w:t>learning, or</w:t>
            </w:r>
            <w:proofErr w:type="gramEnd"/>
            <w:r>
              <w:rPr>
                <w:sz w:val="20"/>
                <w:szCs w:val="20"/>
              </w:rPr>
              <w:t xml:space="preserve"> take a short time out to reset. I know you can make the right choice.” The tone is neutral, not emotional — the pupil keeps their dignity and agency.</w:t>
            </w:r>
          </w:p>
        </w:tc>
      </w:tr>
      <w:tr w:rsidR="007D2A0E" w14:paraId="6C971FAA"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6689D4A5" w14:textId="77777777" w:rsidR="007D2A0E" w:rsidRDefault="00744C51">
            <w:pPr>
              <w:spacing w:before="20" w:after="0" w:line="264" w:lineRule="auto"/>
            </w:pPr>
            <w:r>
              <w:rPr>
                <w:sz w:val="20"/>
                <w:szCs w:val="20"/>
              </w:rPr>
              <w:t>Time out — space to regulate</w:t>
            </w:r>
          </w:p>
        </w:tc>
        <w:tc>
          <w:tcPr>
            <w:tcW w:w="3277" w:type="dxa"/>
            <w:shd w:val="clear" w:color="auto" w:fill="FAFCFD"/>
            <w:tcMar>
              <w:top w:w="110" w:type="dxa"/>
              <w:left w:w="140" w:type="dxa"/>
              <w:bottom w:w="110" w:type="dxa"/>
              <w:right w:w="140" w:type="dxa"/>
            </w:tcMar>
          </w:tcPr>
          <w:p w14:paraId="50AFAE8F" w14:textId="77777777" w:rsidR="007D2A0E" w:rsidRDefault="00744C51">
            <w:pPr>
              <w:spacing w:before="20" w:after="0" w:line="264" w:lineRule="auto"/>
            </w:pPr>
            <w:r>
              <w:rPr>
                <w:sz w:val="20"/>
                <w:szCs w:val="20"/>
              </w:rPr>
              <w:t>A short, supervised break to calm down, reflect and prepare to re-engage.</w:t>
            </w:r>
          </w:p>
        </w:tc>
        <w:tc>
          <w:tcPr>
            <w:tcW w:w="4048" w:type="dxa"/>
            <w:shd w:val="clear" w:color="auto" w:fill="FAFCFD"/>
            <w:tcMar>
              <w:top w:w="110" w:type="dxa"/>
              <w:left w:w="140" w:type="dxa"/>
              <w:bottom w:w="110" w:type="dxa"/>
              <w:right w:w="140" w:type="dxa"/>
            </w:tcMar>
          </w:tcPr>
          <w:p w14:paraId="7EC87E02" w14:textId="77777777" w:rsidR="007D2A0E" w:rsidRDefault="00744C51">
            <w:pPr>
              <w:spacing w:before="20" w:after="0" w:line="264" w:lineRule="auto"/>
            </w:pPr>
            <w:r>
              <w:rPr>
                <w:sz w:val="20"/>
                <w:szCs w:val="20"/>
              </w:rPr>
              <w:t>Direct the child to a designated time-out space in the class, or a breakout space if necessary. “Take five minutes over there. When you’re ready to come back and join us, I’ll welcome you.” This is not a punishment.</w:t>
            </w:r>
          </w:p>
        </w:tc>
      </w:tr>
      <w:tr w:rsidR="007D2A0E" w14:paraId="0D6D23B3"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7CA6B038" w14:textId="77777777" w:rsidR="007D2A0E" w:rsidRDefault="00744C51">
            <w:pPr>
              <w:spacing w:before="20" w:after="0" w:line="264" w:lineRule="auto"/>
            </w:pPr>
            <w:r>
              <w:rPr>
                <w:sz w:val="20"/>
                <w:szCs w:val="20"/>
              </w:rPr>
              <w:t>Private conversation — restorative check-in</w:t>
            </w:r>
          </w:p>
        </w:tc>
        <w:tc>
          <w:tcPr>
            <w:tcW w:w="3277" w:type="dxa"/>
            <w:shd w:val="clear" w:color="auto" w:fill="FFFFFF"/>
            <w:tcMar>
              <w:top w:w="110" w:type="dxa"/>
              <w:left w:w="140" w:type="dxa"/>
              <w:bottom w:w="110" w:type="dxa"/>
              <w:right w:w="140" w:type="dxa"/>
            </w:tcMar>
          </w:tcPr>
          <w:p w14:paraId="21C3511A" w14:textId="77777777" w:rsidR="007D2A0E" w:rsidRDefault="00744C51">
            <w:pPr>
              <w:spacing w:before="20" w:after="0" w:line="264" w:lineRule="auto"/>
            </w:pPr>
            <w:r>
              <w:rPr>
                <w:sz w:val="20"/>
                <w:szCs w:val="20"/>
              </w:rPr>
              <w:t>To reconnect, reflect and restore the relationship.</w:t>
            </w:r>
          </w:p>
        </w:tc>
        <w:tc>
          <w:tcPr>
            <w:tcW w:w="4048" w:type="dxa"/>
            <w:shd w:val="clear" w:color="auto" w:fill="FFFFFF"/>
            <w:tcMar>
              <w:top w:w="110" w:type="dxa"/>
              <w:left w:w="140" w:type="dxa"/>
              <w:bottom w:w="110" w:type="dxa"/>
              <w:right w:w="140" w:type="dxa"/>
            </w:tcMar>
          </w:tcPr>
          <w:p w14:paraId="5D0B168E" w14:textId="77777777" w:rsidR="007D2A0E" w:rsidRDefault="00744C51">
            <w:pPr>
              <w:spacing w:before="20" w:after="0" w:line="264" w:lineRule="auto"/>
            </w:pPr>
            <w:r>
              <w:rPr>
                <w:sz w:val="20"/>
                <w:szCs w:val="20"/>
              </w:rPr>
              <w:t>As soon as it is appropriate — after the lesson, at break, or once the pupil is calm — work through our restorative questions in a calm, curious, non-blaming tone. “I want you in the classroom, learning. Let’s figure this out together.”</w:t>
            </w:r>
          </w:p>
        </w:tc>
      </w:tr>
      <w:tr w:rsidR="007D2A0E" w14:paraId="53FFC5B8"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2EFF42E6" w14:textId="77777777" w:rsidR="007D2A0E" w:rsidRDefault="00744C51">
            <w:pPr>
              <w:spacing w:before="20" w:after="0" w:line="264" w:lineRule="auto"/>
            </w:pPr>
            <w:r>
              <w:rPr>
                <w:sz w:val="20"/>
                <w:szCs w:val="20"/>
              </w:rPr>
              <w:t>Reintroduce to the class — fresh start</w:t>
            </w:r>
          </w:p>
        </w:tc>
        <w:tc>
          <w:tcPr>
            <w:tcW w:w="3277" w:type="dxa"/>
            <w:shd w:val="clear" w:color="auto" w:fill="FAFCFD"/>
            <w:tcMar>
              <w:top w:w="110" w:type="dxa"/>
              <w:left w:w="140" w:type="dxa"/>
              <w:bottom w:w="110" w:type="dxa"/>
              <w:right w:w="140" w:type="dxa"/>
            </w:tcMar>
          </w:tcPr>
          <w:p w14:paraId="11B6463A" w14:textId="77777777" w:rsidR="007D2A0E" w:rsidRDefault="00744C51">
            <w:pPr>
              <w:spacing w:before="20" w:after="0" w:line="264" w:lineRule="auto"/>
            </w:pPr>
            <w:r>
              <w:rPr>
                <w:sz w:val="20"/>
                <w:szCs w:val="20"/>
              </w:rPr>
              <w:t>Restores the child’s place in the class with dignity and no lingering shame.</w:t>
            </w:r>
          </w:p>
        </w:tc>
        <w:tc>
          <w:tcPr>
            <w:tcW w:w="4048" w:type="dxa"/>
            <w:shd w:val="clear" w:color="auto" w:fill="FAFCFD"/>
            <w:tcMar>
              <w:top w:w="110" w:type="dxa"/>
              <w:left w:w="140" w:type="dxa"/>
              <w:bottom w:w="110" w:type="dxa"/>
              <w:right w:w="140" w:type="dxa"/>
            </w:tcMar>
          </w:tcPr>
          <w:p w14:paraId="18B0DC4A" w14:textId="77777777" w:rsidR="007D2A0E" w:rsidRDefault="00744C51">
            <w:pPr>
              <w:spacing w:before="20" w:after="0" w:line="264" w:lineRule="auto"/>
            </w:pPr>
            <w:r>
              <w:rPr>
                <w:sz w:val="20"/>
                <w:szCs w:val="20"/>
              </w:rPr>
              <w:t>Greet them positively and let them reintegrate without drawing attention. “Thanks for coming back. Let’s get started.” No rehashing and no public reminders.</w:t>
            </w:r>
          </w:p>
        </w:tc>
      </w:tr>
      <w:tr w:rsidR="007D2A0E" w14:paraId="7EC3AA73"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1650FE96" w14:textId="77777777" w:rsidR="007D2A0E" w:rsidRDefault="00744C51">
            <w:pPr>
              <w:spacing w:before="20" w:after="0" w:line="264" w:lineRule="auto"/>
            </w:pPr>
            <w:r>
              <w:rPr>
                <w:sz w:val="20"/>
                <w:szCs w:val="20"/>
              </w:rPr>
              <w:t>Blue card — senior leadership support</w:t>
            </w:r>
          </w:p>
        </w:tc>
        <w:tc>
          <w:tcPr>
            <w:tcW w:w="3277" w:type="dxa"/>
            <w:shd w:val="clear" w:color="auto" w:fill="FFFFFF"/>
            <w:tcMar>
              <w:top w:w="110" w:type="dxa"/>
              <w:left w:w="140" w:type="dxa"/>
              <w:bottom w:w="110" w:type="dxa"/>
              <w:right w:w="140" w:type="dxa"/>
            </w:tcMar>
          </w:tcPr>
          <w:p w14:paraId="3C4372B2" w14:textId="77777777" w:rsidR="007D2A0E" w:rsidRDefault="00744C51">
            <w:pPr>
              <w:spacing w:before="20" w:after="0" w:line="264" w:lineRule="auto"/>
            </w:pPr>
            <w:r>
              <w:rPr>
                <w:sz w:val="20"/>
                <w:szCs w:val="20"/>
              </w:rPr>
              <w:t>Brings in senior leadership when behaviour escalates beyond classroom management, or where concerns are repeated.</w:t>
            </w:r>
          </w:p>
        </w:tc>
        <w:tc>
          <w:tcPr>
            <w:tcW w:w="4048" w:type="dxa"/>
            <w:shd w:val="clear" w:color="auto" w:fill="FFFFFF"/>
            <w:tcMar>
              <w:top w:w="110" w:type="dxa"/>
              <w:left w:w="140" w:type="dxa"/>
              <w:bottom w:w="110" w:type="dxa"/>
              <w:right w:w="140" w:type="dxa"/>
            </w:tcMar>
          </w:tcPr>
          <w:p w14:paraId="0293E4F8" w14:textId="77777777" w:rsidR="007D2A0E" w:rsidRDefault="00744C51">
            <w:pPr>
              <w:spacing w:before="20" w:after="0" w:line="264" w:lineRule="auto"/>
            </w:pPr>
            <w:r>
              <w:rPr>
                <w:sz w:val="20"/>
                <w:szCs w:val="20"/>
              </w:rPr>
              <w:t>Staff issue a blue card discreetly to request support where a pupil has not responded to earlier steps, where behaviour threatens the safety or learning of others, or where incidents repeat. A follow-up meeting may be arranged with the pupil, staff and leadership. The blue card is a supportive tool, not a punitive one.</w:t>
            </w:r>
          </w:p>
        </w:tc>
      </w:tr>
    </w:tbl>
    <w:p w14:paraId="336EEC00" w14:textId="77777777" w:rsidR="007D2A0E" w:rsidRDefault="007D2A0E">
      <w:pPr>
        <w:spacing w:after="240"/>
      </w:pPr>
    </w:p>
    <w:p w14:paraId="41608DE6" w14:textId="77777777" w:rsidR="007D2A0E" w:rsidRDefault="00744C51">
      <w:pPr>
        <w:pStyle w:val="Heading1"/>
      </w:pPr>
      <w:proofErr w:type="gramStart"/>
      <w:r>
        <w:t>7  Restorative</w:t>
      </w:r>
      <w:proofErr w:type="gramEnd"/>
      <w:r>
        <w:t xml:space="preserve"> </w:t>
      </w:r>
      <w:proofErr w:type="gramStart"/>
      <w:r>
        <w:t>practice</w:t>
      </w:r>
      <w:proofErr w:type="gramEnd"/>
    </w:p>
    <w:p w14:paraId="3030787D" w14:textId="77777777" w:rsidR="007D2A0E" w:rsidRDefault="00744C51">
      <w:r>
        <w:t>A restorative approach recognises that people are the experts in their own solutions, and, done well, promotes accountability and personal responsibility. It gives us a framework of values, thinking and language for use whenever something needs to be restored — communication, a relationship or friendship, empathy for another person’s perspective, respect and dignity, an understanding of the impact of our behaviour on others, or damaged materials and resources.</w:t>
      </w:r>
    </w:p>
    <w:p w14:paraId="4E8B1546" w14:textId="77777777" w:rsidR="007D2A0E" w:rsidRDefault="00744C51">
      <w:r>
        <w:t>Three questions sit at the heart of a restorative conversation:</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7D2A0E" w14:paraId="3E1BC9DF"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48BBEB4E" w14:textId="77777777" w:rsidR="007D2A0E" w:rsidRDefault="00744C51">
            <w:pPr>
              <w:spacing w:before="20" w:after="100" w:line="264" w:lineRule="auto"/>
            </w:pPr>
            <w:r>
              <w:rPr>
                <w:b/>
                <w:bCs/>
                <w:sz w:val="21"/>
                <w:szCs w:val="21"/>
              </w:rPr>
              <w:t>What happened?</w:t>
            </w:r>
          </w:p>
          <w:p w14:paraId="6C3EF71C" w14:textId="77777777" w:rsidR="007D2A0E" w:rsidRDefault="00744C51">
            <w:pPr>
              <w:spacing w:before="20" w:after="100" w:line="264" w:lineRule="auto"/>
            </w:pPr>
            <w:r>
              <w:rPr>
                <w:b/>
                <w:bCs/>
                <w:sz w:val="21"/>
                <w:szCs w:val="21"/>
              </w:rPr>
              <w:t>Who has been affected, and how?</w:t>
            </w:r>
          </w:p>
          <w:p w14:paraId="469ADCF7" w14:textId="77777777" w:rsidR="007D2A0E" w:rsidRDefault="00744C51">
            <w:pPr>
              <w:spacing w:before="20" w:after="0" w:line="264" w:lineRule="auto"/>
            </w:pPr>
            <w:r>
              <w:rPr>
                <w:b/>
                <w:bCs/>
                <w:sz w:val="21"/>
                <w:szCs w:val="21"/>
              </w:rPr>
              <w:t>What needs to happen next?</w:t>
            </w:r>
          </w:p>
        </w:tc>
      </w:tr>
    </w:tbl>
    <w:p w14:paraId="4B1C3731" w14:textId="77777777" w:rsidR="007D2A0E" w:rsidRDefault="007D2A0E">
      <w:pPr>
        <w:spacing w:after="200"/>
      </w:pPr>
    </w:p>
    <w:p w14:paraId="147E4213" w14:textId="77777777" w:rsidR="007D2A0E" w:rsidRDefault="00744C51">
      <w:r>
        <w:t>A restorative approach is not consequence-free. Consequences should be logical and restorative, helping children make amends and learn from their mistakes, and wherever possible they should relate directly to the behaviour so that the child can take responsibility for putting things right.</w:t>
      </w:r>
    </w:p>
    <w:p w14:paraId="4AB97C43" w14:textId="77777777" w:rsidR="007D2A0E" w:rsidRDefault="00744C51">
      <w:pPr>
        <w:pStyle w:val="Heading1"/>
      </w:pPr>
      <w:proofErr w:type="gramStart"/>
      <w:r>
        <w:t>8  Nurture</w:t>
      </w:r>
      <w:proofErr w:type="gramEnd"/>
      <w:r>
        <w:t>-informed practice</w:t>
      </w:r>
    </w:p>
    <w:p w14:paraId="48E0FA5E" w14:textId="77777777" w:rsidR="007D2A0E" w:rsidRDefault="00744C51">
      <w:r>
        <w:t>Nurture is both a universal and a targeted approach. It underpins all of our interactions in school and is also used with individual pupils and families.</w:t>
      </w:r>
    </w:p>
    <w:p w14:paraId="79F1D4CB" w14:textId="77777777" w:rsidR="007D2A0E" w:rsidRDefault="00744C51">
      <w:r>
        <w:t xml:space="preserve">A nurturing approach recognises that positive relationships are central to both learning and </w:t>
      </w:r>
      <w:proofErr w:type="gramStart"/>
      <w:r>
        <w:t>wellbeing, and</w:t>
      </w:r>
      <w:proofErr w:type="gramEnd"/>
      <w:r>
        <w:t xml:space="preserve"> draws on an understanding of attachment theory and the impact of early experience on development. All school and early years staff have a part to play in building the reliable, predictable and consistent relationships that promote healthy social and emotional development. The approach has a strong focus on the school environment and on the balance between care and challenge — </w:t>
      </w:r>
      <w:proofErr w:type="spellStart"/>
      <w:r>
        <w:t>attunement</w:t>
      </w:r>
      <w:proofErr w:type="spellEnd"/>
      <w:r>
        <w:t>, warmth and connection alongside structure, high expectations and a focus on achievement and attainment. It</w:t>
      </w:r>
      <w:r>
        <w:t xml:space="preserve"> is a </w:t>
      </w:r>
      <w:proofErr w:type="gramStart"/>
      <w:r>
        <w:t>key way</w:t>
      </w:r>
      <w:proofErr w:type="gramEnd"/>
      <w:r>
        <w:t xml:space="preserve"> of supporting children who have experienced adverse childhood experiences and trauma.</w:t>
      </w:r>
    </w:p>
    <w:p w14:paraId="4D7D581F" w14:textId="77777777" w:rsidR="007D2A0E" w:rsidRDefault="00744C51">
      <w:r>
        <w:t>The six principles of a nurturing approach are that children’s learning is understood developmentally; the classroom offers a safe base; nurture is important for the development of wellbeing; language is a vital means of communication; all behaviour is communication; and transitions matter in children’s lives.</w:t>
      </w:r>
    </w:p>
    <w:p w14:paraId="5CAA7826" w14:textId="77777777" w:rsidR="007D2A0E" w:rsidRDefault="00744C51">
      <w:pPr>
        <w:pStyle w:val="Heading1"/>
      </w:pPr>
      <w:proofErr w:type="gramStart"/>
      <w:r>
        <w:t>9  The</w:t>
      </w:r>
      <w:proofErr w:type="gramEnd"/>
      <w:r>
        <w:t xml:space="preserve"> CIRCLE framework</w:t>
      </w:r>
    </w:p>
    <w:p w14:paraId="12D0304F" w14:textId="77777777" w:rsidR="007D2A0E" w:rsidRDefault="00744C51">
      <w:r>
        <w:t>All staff have a responsibility to consider their own role in supporting a learner who finds participation and engagement difficult. Teachers use the CIRCLE Framework to audit their classroom environment and ensure it is inclusive for all.</w:t>
      </w:r>
    </w:p>
    <w:p w14:paraId="57DA0CC2" w14:textId="77777777" w:rsidR="007D2A0E" w:rsidRDefault="00744C51">
      <w:r>
        <w:t>For children whose social and emotional needs create barriers to learning, CIRCLE Participatory Scales are used to identify the specific areas affecting participation, and the information is then used to set targets on pupil support plans. The Skills, Supports and Strategies section of the resource groups strategies into modifications to the learning environment, structures and routines, approaches to enhancing motivation, and skills for making progress within the curriculum.</w:t>
      </w:r>
    </w:p>
    <w:p w14:paraId="632841F2" w14:textId="77777777" w:rsidR="007D2A0E" w:rsidRDefault="00744C51">
      <w:pPr>
        <w:pStyle w:val="Heading1"/>
      </w:pPr>
      <w:proofErr w:type="gramStart"/>
      <w:r>
        <w:t>10  Targeted</w:t>
      </w:r>
      <w:proofErr w:type="gramEnd"/>
      <w:r>
        <w:t xml:space="preserve"> approaches</w:t>
      </w:r>
    </w:p>
    <w:p w14:paraId="1A76C818" w14:textId="77777777" w:rsidR="007D2A0E" w:rsidRDefault="00744C51">
      <w:pPr>
        <w:pStyle w:val="Heading2"/>
      </w:pPr>
      <w:r>
        <w:t>Trauma-informed practice</w:t>
      </w:r>
    </w:p>
    <w:p w14:paraId="59E6F8C4" w14:textId="77777777" w:rsidR="007D2A0E" w:rsidRDefault="00744C51">
      <w:r>
        <w:t>Experiences such as neglect, abuse, poverty, loss and violence can lead children to develop coping strategies for difficult feelings. Those strategies can be challenging, hard to manage, harmful to the child or others, and distressing to deal with. We aim to respond to distressed behaviour by helping children learn new ways to handle difficult feelings.</w:t>
      </w:r>
    </w:p>
    <w:p w14:paraId="0CE24BF3" w14:textId="77777777" w:rsidR="007D2A0E" w:rsidRDefault="00744C51">
      <w:r>
        <w:t>When something has increased a child’s stress and their behaviour begins to change or escalate, we use de-escalation techniques. Reducing stress in the moment models and teaches new coping mechanisms; only once a child is regulated and calm do we deal with the impact of their behaviour, and sometimes that will need to be the next day. Staff are expected to notice changes in how pupils respond to stress and to flag when a more targeted response is needed.</w:t>
      </w:r>
    </w:p>
    <w:p w14:paraId="60886D76" w14:textId="77777777" w:rsidR="007D2A0E" w:rsidRDefault="00744C51">
      <w:r>
        <w:t xml:space="preserve">We use a Regulation Scale to identify and measure triggers and de-escalation tools for individual pupils, setting out a measurable plan so that family, school and pupil all know what we are trying to change. A Targeted Frequency Chart measures specific behaviours over time; these are tallied and analysed weekly and are supported by individual Start/Stop Plans identifying the behaviours we want to see start and stop. The class teacher plays a central role in identifying the behaviours and in the monitoring, </w:t>
      </w:r>
      <w:r>
        <w:t>tallying and analysis.</w:t>
      </w:r>
    </w:p>
    <w:p w14:paraId="6CDC2CF1" w14:textId="77777777" w:rsidR="007D2A0E" w:rsidRDefault="00744C51">
      <w:pPr>
        <w:pStyle w:val="Heading2"/>
      </w:pPr>
      <w:r>
        <w:t>PATHS (P1–P3)</w:t>
      </w:r>
    </w:p>
    <w:p w14:paraId="55B51B07" w14:textId="77777777" w:rsidR="007D2A0E" w:rsidRDefault="00744C51">
      <w:r>
        <w:t xml:space="preserve">The PATHS® Programme for Schools (UK version) is designed to develop self-control, emotional awareness and interpersonal problem-solving skills. Through its lessons and </w:t>
      </w:r>
      <w:proofErr w:type="gramStart"/>
      <w:r>
        <w:t>materials</w:t>
      </w:r>
      <w:proofErr w:type="gramEnd"/>
      <w:r>
        <w:t xml:space="preserve"> it enhances children’s social competence and social </w:t>
      </w:r>
      <w:proofErr w:type="gramStart"/>
      <w:r>
        <w:t>understanding, and</w:t>
      </w:r>
      <w:proofErr w:type="gramEnd"/>
      <w:r>
        <w:t xml:space="preserve"> supports educational processes in the classroom.</w:t>
      </w:r>
    </w:p>
    <w:p w14:paraId="1FDAB097" w14:textId="77777777" w:rsidR="007D2A0E" w:rsidRDefault="00744C51">
      <w:pPr>
        <w:pStyle w:val="Heading2"/>
      </w:pPr>
      <w:r>
        <w:t>Anti-bullying</w:t>
      </w:r>
    </w:p>
    <w:p w14:paraId="23B54A8D" w14:textId="77777777" w:rsidR="007D2A0E" w:rsidRDefault="00744C51">
      <w:r>
        <w:t>We do not try to work out whether something “counts” as bullying before responding — we act as soon as something happens. Staff respond to any concern or allegation by separating behaviour from impact, asking what the behaviour was, what impact it had, and what needs to happen next. Treating behaviour and impact as two distinct things gives us a fair and consistent framework, tells us whether we are dealing with unkind behaviour or bullying, and breaks incidents down into a manageable, solution-focused proc</w:t>
      </w:r>
      <w:r>
        <w:t>ess. All staff can respond to bullying and must always share it with the Leadership Team for advice, support and guidance. Our full Anti-Bullying Policy is available on the school website.</w:t>
      </w:r>
    </w:p>
    <w:p w14:paraId="7CF9D7D0" w14:textId="77777777" w:rsidR="007D2A0E" w:rsidRDefault="00744C51">
      <w:pPr>
        <w:pStyle w:val="Heading2"/>
      </w:pPr>
      <w:r>
        <w:t>Relationships, Sexual Health and Parenthood (RSHP)</w:t>
      </w:r>
    </w:p>
    <w:p w14:paraId="17D9498A" w14:textId="77777777" w:rsidR="007D2A0E" w:rsidRDefault="00744C51">
      <w:r>
        <w:t>RSHP education forms a key part of Curriculum for Excellence and supports children to build safe, healthy and respectful relationships. Learning is age-appropriate, inclusive and responsive to pupils’ needs, helping them develop confidence, resilience and an understanding of their rights and responsibilities. It promotes relationships based on equality, kindness and consent, encourages pupils to recognise and challenge harmful behaviour, and provides accurate information about bodies, puberty, sexual health</w:t>
      </w:r>
      <w:r>
        <w:t xml:space="preserve"> and parenthood. RSHP teaching respects the diversity of families and communities, and we work closely with parents and carers, maintaining open communication and offering opportunities to engage with the learning materials.</w:t>
      </w:r>
    </w:p>
    <w:p w14:paraId="05E6FA18" w14:textId="77777777" w:rsidR="007D2A0E" w:rsidRDefault="00744C51">
      <w:pPr>
        <w:pStyle w:val="Heading1"/>
      </w:pPr>
      <w:proofErr w:type="gramStart"/>
      <w:r>
        <w:t>11  Classroom</w:t>
      </w:r>
      <w:proofErr w:type="gramEnd"/>
      <w:r>
        <w:t xml:space="preserve"> strategies</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313"/>
        <w:gridCol w:w="7325"/>
      </w:tblGrid>
      <w:tr w:rsidR="007D2A0E" w14:paraId="13EF115F" w14:textId="77777777">
        <w:tblPrEx>
          <w:tblCellMar>
            <w:top w:w="0" w:type="dxa"/>
            <w:bottom w:w="0" w:type="dxa"/>
          </w:tblCellMar>
        </w:tblPrEx>
        <w:trPr>
          <w:cantSplit/>
          <w:tblHeader/>
        </w:trPr>
        <w:tc>
          <w:tcPr>
            <w:tcW w:w="2313" w:type="dxa"/>
            <w:shd w:val="clear" w:color="auto" w:fill="0F5376"/>
            <w:tcMar>
              <w:top w:w="100" w:type="dxa"/>
              <w:left w:w="140" w:type="dxa"/>
              <w:bottom w:w="100" w:type="dxa"/>
              <w:right w:w="140" w:type="dxa"/>
            </w:tcMar>
          </w:tcPr>
          <w:p w14:paraId="09151EB9" w14:textId="77777777" w:rsidR="007D2A0E" w:rsidRDefault="00744C51">
            <w:pPr>
              <w:spacing w:before="20" w:after="0" w:line="264" w:lineRule="auto"/>
            </w:pPr>
            <w:r>
              <w:rPr>
                <w:b/>
                <w:bCs/>
                <w:color w:val="FFFFFF"/>
                <w:sz w:val="20"/>
                <w:szCs w:val="20"/>
              </w:rPr>
              <w:t>Strategy</w:t>
            </w:r>
          </w:p>
        </w:tc>
        <w:tc>
          <w:tcPr>
            <w:tcW w:w="7325" w:type="dxa"/>
            <w:shd w:val="clear" w:color="auto" w:fill="0F5376"/>
            <w:tcMar>
              <w:top w:w="100" w:type="dxa"/>
              <w:left w:w="140" w:type="dxa"/>
              <w:bottom w:w="100" w:type="dxa"/>
              <w:right w:w="140" w:type="dxa"/>
            </w:tcMar>
          </w:tcPr>
          <w:p w14:paraId="0A4854EF" w14:textId="77777777" w:rsidR="007D2A0E" w:rsidRDefault="00744C51">
            <w:pPr>
              <w:spacing w:before="20" w:after="0" w:line="264" w:lineRule="auto"/>
            </w:pPr>
            <w:r>
              <w:rPr>
                <w:b/>
                <w:bCs/>
                <w:color w:val="FFFFFF"/>
                <w:sz w:val="20"/>
                <w:szCs w:val="20"/>
              </w:rPr>
              <w:t>What it means in practice</w:t>
            </w:r>
          </w:p>
        </w:tc>
      </w:tr>
      <w:tr w:rsidR="007D2A0E" w14:paraId="7ADD75A3"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557A13FF" w14:textId="77777777" w:rsidR="007D2A0E" w:rsidRDefault="00744C51">
            <w:pPr>
              <w:spacing w:before="20" w:after="0" w:line="264" w:lineRule="auto"/>
            </w:pPr>
            <w:r>
              <w:rPr>
                <w:sz w:val="20"/>
                <w:szCs w:val="20"/>
              </w:rPr>
              <w:t>Soft start</w:t>
            </w:r>
          </w:p>
        </w:tc>
        <w:tc>
          <w:tcPr>
            <w:tcW w:w="7325" w:type="dxa"/>
            <w:shd w:val="clear" w:color="auto" w:fill="FFFFFF"/>
            <w:tcMar>
              <w:top w:w="110" w:type="dxa"/>
              <w:left w:w="140" w:type="dxa"/>
              <w:bottom w:w="110" w:type="dxa"/>
              <w:right w:w="140" w:type="dxa"/>
            </w:tcMar>
          </w:tcPr>
          <w:p w14:paraId="475DF71A" w14:textId="77777777" w:rsidR="007D2A0E" w:rsidRDefault="00744C51">
            <w:pPr>
              <w:spacing w:before="20" w:after="0" w:line="264" w:lineRule="auto"/>
            </w:pPr>
            <w:r>
              <w:rPr>
                <w:sz w:val="20"/>
                <w:szCs w:val="20"/>
              </w:rPr>
              <w:t>A consistent approach across the school. The time can be used for class jobs, or a simple over-learning task that children can distribute and complete independently.</w:t>
            </w:r>
          </w:p>
        </w:tc>
      </w:tr>
      <w:tr w:rsidR="007D2A0E" w14:paraId="2DB93A75"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1CF6DC36" w14:textId="77777777" w:rsidR="007D2A0E" w:rsidRDefault="00744C51">
            <w:pPr>
              <w:spacing w:before="20" w:after="0" w:line="264" w:lineRule="auto"/>
            </w:pPr>
            <w:r>
              <w:rPr>
                <w:sz w:val="20"/>
                <w:szCs w:val="20"/>
              </w:rPr>
              <w:t>Planned seating</w:t>
            </w:r>
          </w:p>
        </w:tc>
        <w:tc>
          <w:tcPr>
            <w:tcW w:w="7325" w:type="dxa"/>
            <w:shd w:val="clear" w:color="auto" w:fill="FAFCFD"/>
            <w:tcMar>
              <w:top w:w="110" w:type="dxa"/>
              <w:left w:w="140" w:type="dxa"/>
              <w:bottom w:w="110" w:type="dxa"/>
              <w:right w:w="140" w:type="dxa"/>
            </w:tcMar>
          </w:tcPr>
          <w:p w14:paraId="456ACFF8" w14:textId="77777777" w:rsidR="007D2A0E" w:rsidRDefault="00744C51">
            <w:pPr>
              <w:spacing w:before="20" w:after="0" w:line="264" w:lineRule="auto"/>
            </w:pPr>
            <w:r>
              <w:rPr>
                <w:sz w:val="20"/>
                <w:szCs w:val="20"/>
              </w:rPr>
              <w:t>Learners have their own seat and sit with others they can work well with. Social seating can be used for whole-class activities, with separate seating for literacy and numeracy groups as appropriate.</w:t>
            </w:r>
          </w:p>
        </w:tc>
      </w:tr>
      <w:tr w:rsidR="007D2A0E" w14:paraId="03B5BFCD"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36045A6B" w14:textId="77777777" w:rsidR="007D2A0E" w:rsidRDefault="00744C51">
            <w:pPr>
              <w:spacing w:before="20" w:after="0" w:line="264" w:lineRule="auto"/>
            </w:pPr>
            <w:r>
              <w:rPr>
                <w:sz w:val="20"/>
                <w:szCs w:val="20"/>
              </w:rPr>
              <w:t>Class check-in</w:t>
            </w:r>
          </w:p>
        </w:tc>
        <w:tc>
          <w:tcPr>
            <w:tcW w:w="7325" w:type="dxa"/>
            <w:shd w:val="clear" w:color="auto" w:fill="FFFFFF"/>
            <w:tcMar>
              <w:top w:w="110" w:type="dxa"/>
              <w:left w:w="140" w:type="dxa"/>
              <w:bottom w:w="110" w:type="dxa"/>
              <w:right w:w="140" w:type="dxa"/>
            </w:tcMar>
          </w:tcPr>
          <w:p w14:paraId="600D9263" w14:textId="77777777" w:rsidR="007D2A0E" w:rsidRDefault="00744C51">
            <w:pPr>
              <w:spacing w:before="20" w:after="0" w:line="264" w:lineRule="auto"/>
            </w:pPr>
            <w:r>
              <w:rPr>
                <w:sz w:val="20"/>
                <w:szCs w:val="20"/>
              </w:rPr>
              <w:t xml:space="preserve">A simple way for children to tell their teacher how they are feeling — cards, jars or images for younger learners, apps such as Menti or </w:t>
            </w:r>
            <w:proofErr w:type="spellStart"/>
            <w:r>
              <w:rPr>
                <w:sz w:val="20"/>
                <w:szCs w:val="20"/>
              </w:rPr>
              <w:t>Plickers</w:t>
            </w:r>
            <w:proofErr w:type="spellEnd"/>
            <w:r>
              <w:rPr>
                <w:sz w:val="20"/>
                <w:szCs w:val="20"/>
              </w:rPr>
              <w:t xml:space="preserve"> for a more private check-in with older learners. Use alongside strategies for identifying and regulating emotion, such as the five-point scale.</w:t>
            </w:r>
          </w:p>
        </w:tc>
      </w:tr>
      <w:tr w:rsidR="007D2A0E" w14:paraId="3685DCEC"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6E8BDB29" w14:textId="77777777" w:rsidR="007D2A0E" w:rsidRDefault="00744C51">
            <w:pPr>
              <w:spacing w:before="20" w:after="0" w:line="264" w:lineRule="auto"/>
            </w:pPr>
            <w:r>
              <w:rPr>
                <w:sz w:val="20"/>
                <w:szCs w:val="20"/>
              </w:rPr>
              <w:t>Class jobs</w:t>
            </w:r>
          </w:p>
        </w:tc>
        <w:tc>
          <w:tcPr>
            <w:tcW w:w="7325" w:type="dxa"/>
            <w:shd w:val="clear" w:color="auto" w:fill="FAFCFD"/>
            <w:tcMar>
              <w:top w:w="110" w:type="dxa"/>
              <w:left w:w="140" w:type="dxa"/>
              <w:bottom w:w="110" w:type="dxa"/>
              <w:right w:w="140" w:type="dxa"/>
            </w:tcMar>
          </w:tcPr>
          <w:p w14:paraId="06639CDF" w14:textId="77777777" w:rsidR="007D2A0E" w:rsidRDefault="00744C51">
            <w:pPr>
              <w:spacing w:before="20" w:after="0" w:line="264" w:lineRule="auto"/>
            </w:pPr>
            <w:r>
              <w:rPr>
                <w:sz w:val="20"/>
                <w:szCs w:val="20"/>
              </w:rPr>
              <w:t>As far as possible every learner has a job — water bottles, iPads, pencil sharpening, cloakroom, distributing resources. Choose whatever makes your class run smoothly. Jobs can be done during soft start and do not have to change weekly.</w:t>
            </w:r>
          </w:p>
        </w:tc>
      </w:tr>
      <w:tr w:rsidR="007D2A0E" w14:paraId="5957E9EC"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48790F45" w14:textId="77777777" w:rsidR="007D2A0E" w:rsidRDefault="00744C51">
            <w:pPr>
              <w:spacing w:before="20" w:after="0" w:line="264" w:lineRule="auto"/>
            </w:pPr>
            <w:r>
              <w:rPr>
                <w:sz w:val="20"/>
                <w:szCs w:val="20"/>
              </w:rPr>
              <w:t>Class charter</w:t>
            </w:r>
          </w:p>
        </w:tc>
        <w:tc>
          <w:tcPr>
            <w:tcW w:w="7325" w:type="dxa"/>
            <w:shd w:val="clear" w:color="auto" w:fill="FFFFFF"/>
            <w:tcMar>
              <w:top w:w="110" w:type="dxa"/>
              <w:left w:w="140" w:type="dxa"/>
              <w:bottom w:w="110" w:type="dxa"/>
              <w:right w:w="140" w:type="dxa"/>
            </w:tcMar>
          </w:tcPr>
          <w:p w14:paraId="674B931F" w14:textId="77777777" w:rsidR="007D2A0E" w:rsidRDefault="00744C51">
            <w:pPr>
              <w:spacing w:before="20" w:after="0" w:line="264" w:lineRule="auto"/>
            </w:pPr>
            <w:r>
              <w:rPr>
                <w:sz w:val="20"/>
                <w:szCs w:val="20"/>
              </w:rPr>
              <w:t>Agreed with the learners and linked to our school values and the relevant rights. This is the basis of the standard of behaviour in class and should be reviewed after each holiday.</w:t>
            </w:r>
          </w:p>
        </w:tc>
      </w:tr>
      <w:tr w:rsidR="007D2A0E" w14:paraId="484B0473"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1CB5DE86" w14:textId="77777777" w:rsidR="007D2A0E" w:rsidRDefault="00744C51">
            <w:pPr>
              <w:spacing w:before="20" w:after="0" w:line="264" w:lineRule="auto"/>
            </w:pPr>
            <w:r>
              <w:rPr>
                <w:sz w:val="20"/>
                <w:szCs w:val="20"/>
              </w:rPr>
              <w:t>Class cash</w:t>
            </w:r>
          </w:p>
        </w:tc>
        <w:tc>
          <w:tcPr>
            <w:tcW w:w="7325" w:type="dxa"/>
            <w:shd w:val="clear" w:color="auto" w:fill="FAFCFD"/>
            <w:tcMar>
              <w:top w:w="110" w:type="dxa"/>
              <w:left w:w="140" w:type="dxa"/>
              <w:bottom w:w="110" w:type="dxa"/>
              <w:right w:w="140" w:type="dxa"/>
            </w:tcMar>
          </w:tcPr>
          <w:p w14:paraId="082681B7" w14:textId="77777777" w:rsidR="007D2A0E" w:rsidRDefault="00744C51">
            <w:pPr>
              <w:spacing w:before="20" w:after="0" w:line="264" w:lineRule="auto"/>
            </w:pPr>
            <w:r>
              <w:rPr>
                <w:sz w:val="20"/>
                <w:szCs w:val="20"/>
              </w:rPr>
              <w:t xml:space="preserve">Cookies and coins recognise positive behaviour and hard work. One hundred pennies </w:t>
            </w:r>
            <w:proofErr w:type="gramStart"/>
            <w:r>
              <w:rPr>
                <w:sz w:val="20"/>
                <w:szCs w:val="20"/>
              </w:rPr>
              <w:t>earns</w:t>
            </w:r>
            <w:proofErr w:type="gramEnd"/>
            <w:r>
              <w:rPr>
                <w:sz w:val="20"/>
                <w:szCs w:val="20"/>
              </w:rPr>
              <w:t xml:space="preserve"> a cookie token, and ten cookie tokens earns a small class prize such as a movie afternoon with popcorn or a trip to the park. Amounts can be agreed with the class against mutually agreed targets.</w:t>
            </w:r>
          </w:p>
        </w:tc>
      </w:tr>
      <w:tr w:rsidR="007D2A0E" w14:paraId="1901E8AA"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00F687BF" w14:textId="77777777" w:rsidR="007D2A0E" w:rsidRDefault="00744C51">
            <w:pPr>
              <w:spacing w:before="20" w:after="0" w:line="264" w:lineRule="auto"/>
            </w:pPr>
            <w:r>
              <w:rPr>
                <w:sz w:val="20"/>
                <w:szCs w:val="20"/>
              </w:rPr>
              <w:t>Task boards and resources</w:t>
            </w:r>
          </w:p>
        </w:tc>
        <w:tc>
          <w:tcPr>
            <w:tcW w:w="7325" w:type="dxa"/>
            <w:shd w:val="clear" w:color="auto" w:fill="FFFFFF"/>
            <w:tcMar>
              <w:top w:w="110" w:type="dxa"/>
              <w:left w:w="140" w:type="dxa"/>
              <w:bottom w:w="110" w:type="dxa"/>
              <w:right w:w="140" w:type="dxa"/>
            </w:tcMar>
          </w:tcPr>
          <w:p w14:paraId="0CC2674F" w14:textId="77777777" w:rsidR="007D2A0E" w:rsidRDefault="00744C51">
            <w:pPr>
              <w:spacing w:before="20" w:after="0" w:line="264" w:lineRule="auto"/>
            </w:pPr>
            <w:r>
              <w:rPr>
                <w:sz w:val="20"/>
                <w:szCs w:val="20"/>
              </w:rPr>
              <w:t>Structure and routine sit at the centre of this policy: if children feel safe in class, a productive learning environment can be built. Task boards promote independent working so that learners get on while the teacher works with carefully differentiated groups.</w:t>
            </w:r>
          </w:p>
        </w:tc>
      </w:tr>
      <w:tr w:rsidR="007D2A0E" w14:paraId="034959E0"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7947921E" w14:textId="77777777" w:rsidR="007D2A0E" w:rsidRDefault="00744C51">
            <w:pPr>
              <w:spacing w:before="20" w:after="0" w:line="264" w:lineRule="auto"/>
            </w:pPr>
            <w:r>
              <w:rPr>
                <w:sz w:val="20"/>
                <w:szCs w:val="20"/>
              </w:rPr>
              <w:t>Routines</w:t>
            </w:r>
          </w:p>
        </w:tc>
        <w:tc>
          <w:tcPr>
            <w:tcW w:w="7325" w:type="dxa"/>
            <w:shd w:val="clear" w:color="auto" w:fill="FAFCFD"/>
            <w:tcMar>
              <w:top w:w="110" w:type="dxa"/>
              <w:left w:w="140" w:type="dxa"/>
              <w:bottom w:w="110" w:type="dxa"/>
              <w:right w:w="140" w:type="dxa"/>
            </w:tcMar>
          </w:tcPr>
          <w:p w14:paraId="49BD6E9D" w14:textId="77777777" w:rsidR="007D2A0E" w:rsidRDefault="00744C51">
            <w:pPr>
              <w:spacing w:before="20" w:after="0" w:line="264" w:lineRule="auto"/>
            </w:pPr>
            <w:r>
              <w:rPr>
                <w:sz w:val="20"/>
                <w:szCs w:val="20"/>
              </w:rPr>
              <w:t>Learners should know the routine for every part of the day — giving out resources, tidying up, coming into and leaving the classroom at breaks. Transitions can be difficult, so make sure children know exactly what to do on entering the class, with a simple piece of over-learning available to manage transition time.</w:t>
            </w:r>
          </w:p>
        </w:tc>
      </w:tr>
      <w:tr w:rsidR="007D2A0E" w14:paraId="51078D17"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30099BE0" w14:textId="77777777" w:rsidR="007D2A0E" w:rsidRDefault="00744C51">
            <w:pPr>
              <w:spacing w:before="20" w:after="0" w:line="264" w:lineRule="auto"/>
            </w:pPr>
            <w:r>
              <w:rPr>
                <w:sz w:val="20"/>
                <w:szCs w:val="20"/>
              </w:rPr>
              <w:t>No dead time</w:t>
            </w:r>
          </w:p>
        </w:tc>
        <w:tc>
          <w:tcPr>
            <w:tcW w:w="7325" w:type="dxa"/>
            <w:shd w:val="clear" w:color="auto" w:fill="FFFFFF"/>
            <w:tcMar>
              <w:top w:w="110" w:type="dxa"/>
              <w:left w:w="140" w:type="dxa"/>
              <w:bottom w:w="110" w:type="dxa"/>
              <w:right w:w="140" w:type="dxa"/>
            </w:tcMar>
          </w:tcPr>
          <w:p w14:paraId="7BADAE60" w14:textId="77777777" w:rsidR="007D2A0E" w:rsidRDefault="00744C51">
            <w:pPr>
              <w:spacing w:before="20" w:after="0" w:line="264" w:lineRule="auto"/>
            </w:pPr>
            <w:r>
              <w:rPr>
                <w:sz w:val="20"/>
                <w:szCs w:val="20"/>
              </w:rPr>
              <w:t xml:space="preserve">Every learner should know what they are meant to be doing at all </w:t>
            </w:r>
            <w:proofErr w:type="gramStart"/>
            <w:r>
              <w:rPr>
                <w:sz w:val="20"/>
                <w:szCs w:val="20"/>
              </w:rPr>
              <w:t>times, and</w:t>
            </w:r>
            <w:proofErr w:type="gramEnd"/>
            <w:r>
              <w:rPr>
                <w:sz w:val="20"/>
                <w:szCs w:val="20"/>
              </w:rPr>
              <w:t xml:space="preserve"> should have strategies for finding out before asking the teacher. Refer them to the Stuck Strategies poster.</w:t>
            </w:r>
          </w:p>
        </w:tc>
      </w:tr>
    </w:tbl>
    <w:p w14:paraId="29BC7AB5" w14:textId="77777777" w:rsidR="007D2A0E" w:rsidRDefault="007D2A0E">
      <w:pPr>
        <w:spacing w:after="240"/>
      </w:pPr>
    </w:p>
    <w:p w14:paraId="3EBC32F1" w14:textId="77777777" w:rsidR="007D2A0E" w:rsidRDefault="00744C51">
      <w:pPr>
        <w:pStyle w:val="Heading1"/>
      </w:pPr>
      <w:proofErr w:type="gramStart"/>
      <w:r>
        <w:t>12  Responsibilities</w:t>
      </w:r>
      <w:proofErr w:type="gramEnd"/>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1928"/>
        <w:gridCol w:w="7710"/>
      </w:tblGrid>
      <w:tr w:rsidR="007D2A0E" w14:paraId="5C1E62DB" w14:textId="77777777">
        <w:tblPrEx>
          <w:tblCellMar>
            <w:top w:w="0" w:type="dxa"/>
            <w:bottom w:w="0" w:type="dxa"/>
          </w:tblCellMar>
        </w:tblPrEx>
        <w:trPr>
          <w:cantSplit/>
          <w:tblHeader/>
        </w:trPr>
        <w:tc>
          <w:tcPr>
            <w:tcW w:w="1928" w:type="dxa"/>
            <w:shd w:val="clear" w:color="auto" w:fill="0F5376"/>
            <w:tcMar>
              <w:top w:w="100" w:type="dxa"/>
              <w:left w:w="140" w:type="dxa"/>
              <w:bottom w:w="100" w:type="dxa"/>
              <w:right w:w="140" w:type="dxa"/>
            </w:tcMar>
          </w:tcPr>
          <w:p w14:paraId="54FB2270" w14:textId="77777777" w:rsidR="007D2A0E" w:rsidRDefault="00744C51">
            <w:pPr>
              <w:spacing w:before="20" w:after="0" w:line="264" w:lineRule="auto"/>
            </w:pPr>
            <w:r>
              <w:rPr>
                <w:b/>
                <w:bCs/>
                <w:color w:val="FFFFFF"/>
                <w:sz w:val="20"/>
                <w:szCs w:val="20"/>
              </w:rPr>
              <w:t>Who</w:t>
            </w:r>
          </w:p>
        </w:tc>
        <w:tc>
          <w:tcPr>
            <w:tcW w:w="7710" w:type="dxa"/>
            <w:shd w:val="clear" w:color="auto" w:fill="0F5376"/>
            <w:tcMar>
              <w:top w:w="100" w:type="dxa"/>
              <w:left w:w="140" w:type="dxa"/>
              <w:bottom w:w="100" w:type="dxa"/>
              <w:right w:w="140" w:type="dxa"/>
            </w:tcMar>
          </w:tcPr>
          <w:p w14:paraId="41650931" w14:textId="77777777" w:rsidR="007D2A0E" w:rsidRDefault="00744C51">
            <w:pPr>
              <w:spacing w:before="20" w:after="0" w:line="264" w:lineRule="auto"/>
            </w:pPr>
            <w:r>
              <w:rPr>
                <w:b/>
                <w:bCs/>
                <w:color w:val="FFFFFF"/>
                <w:sz w:val="20"/>
                <w:szCs w:val="20"/>
              </w:rPr>
              <w:t>What that means</w:t>
            </w:r>
          </w:p>
        </w:tc>
      </w:tr>
      <w:tr w:rsidR="007D2A0E" w14:paraId="01EEF747" w14:textId="77777777">
        <w:tblPrEx>
          <w:tblCellMar>
            <w:top w:w="0" w:type="dxa"/>
            <w:bottom w:w="0" w:type="dxa"/>
          </w:tblCellMar>
        </w:tblPrEx>
        <w:trPr>
          <w:cantSplit/>
        </w:trPr>
        <w:tc>
          <w:tcPr>
            <w:tcW w:w="1928" w:type="dxa"/>
            <w:shd w:val="clear" w:color="auto" w:fill="FFFFFF"/>
            <w:tcMar>
              <w:top w:w="110" w:type="dxa"/>
              <w:left w:w="140" w:type="dxa"/>
              <w:bottom w:w="110" w:type="dxa"/>
              <w:right w:w="140" w:type="dxa"/>
            </w:tcMar>
          </w:tcPr>
          <w:p w14:paraId="14C36565" w14:textId="77777777" w:rsidR="007D2A0E" w:rsidRDefault="00744C51">
            <w:pPr>
              <w:spacing w:before="20" w:after="0" w:line="264" w:lineRule="auto"/>
            </w:pPr>
            <w:r>
              <w:rPr>
                <w:sz w:val="20"/>
                <w:szCs w:val="20"/>
              </w:rPr>
              <w:t>Teachers and staff</w:t>
            </w:r>
          </w:p>
        </w:tc>
        <w:tc>
          <w:tcPr>
            <w:tcW w:w="7710" w:type="dxa"/>
            <w:shd w:val="clear" w:color="auto" w:fill="FFFFFF"/>
            <w:tcMar>
              <w:top w:w="110" w:type="dxa"/>
              <w:left w:w="140" w:type="dxa"/>
              <w:bottom w:w="110" w:type="dxa"/>
              <w:right w:w="140" w:type="dxa"/>
            </w:tcMar>
          </w:tcPr>
          <w:p w14:paraId="27159482" w14:textId="77777777" w:rsidR="007D2A0E" w:rsidRDefault="00744C51">
            <w:pPr>
              <w:spacing w:before="20" w:after="0" w:line="264" w:lineRule="auto"/>
            </w:pPr>
            <w:r>
              <w:rPr>
                <w:sz w:val="20"/>
                <w:szCs w:val="20"/>
              </w:rPr>
              <w:t>Demonstrate the values of Compassion, Courage, Creativity and Community; establish a safe, inclusive and respectful learning environment; build positive relationships across the community; communicate expectations clearly using our shared language; choose the right approach from the toolkit; encourage and celebrate positive behaviour through class and whole-school recognition; support pupils to reflect on their behaviour; and work with parents and SLT when required.</w:t>
            </w:r>
          </w:p>
        </w:tc>
      </w:tr>
      <w:tr w:rsidR="007D2A0E" w14:paraId="50FFCC7D" w14:textId="77777777">
        <w:tblPrEx>
          <w:tblCellMar>
            <w:top w:w="0" w:type="dxa"/>
            <w:bottom w:w="0" w:type="dxa"/>
          </w:tblCellMar>
        </w:tblPrEx>
        <w:trPr>
          <w:cantSplit/>
        </w:trPr>
        <w:tc>
          <w:tcPr>
            <w:tcW w:w="1928" w:type="dxa"/>
            <w:shd w:val="clear" w:color="auto" w:fill="FAFCFD"/>
            <w:tcMar>
              <w:top w:w="110" w:type="dxa"/>
              <w:left w:w="140" w:type="dxa"/>
              <w:bottom w:w="110" w:type="dxa"/>
              <w:right w:w="140" w:type="dxa"/>
            </w:tcMar>
          </w:tcPr>
          <w:p w14:paraId="47910D2C" w14:textId="77777777" w:rsidR="007D2A0E" w:rsidRDefault="00744C51">
            <w:pPr>
              <w:spacing w:before="20" w:after="0" w:line="264" w:lineRule="auto"/>
            </w:pPr>
            <w:r>
              <w:rPr>
                <w:sz w:val="20"/>
                <w:szCs w:val="20"/>
              </w:rPr>
              <w:t>Pupils</w:t>
            </w:r>
          </w:p>
        </w:tc>
        <w:tc>
          <w:tcPr>
            <w:tcW w:w="7710" w:type="dxa"/>
            <w:shd w:val="clear" w:color="auto" w:fill="FAFCFD"/>
            <w:tcMar>
              <w:top w:w="110" w:type="dxa"/>
              <w:left w:w="140" w:type="dxa"/>
              <w:bottom w:w="110" w:type="dxa"/>
              <w:right w:w="140" w:type="dxa"/>
            </w:tcMar>
          </w:tcPr>
          <w:p w14:paraId="22B33B89" w14:textId="77777777" w:rsidR="007D2A0E" w:rsidRDefault="00744C51">
            <w:pPr>
              <w:spacing w:before="20" w:after="0" w:line="264" w:lineRule="auto"/>
            </w:pPr>
            <w:r>
              <w:rPr>
                <w:sz w:val="20"/>
                <w:szCs w:val="20"/>
              </w:rPr>
              <w:t>Demonstrate the values of Compassion, Courage, Creativity and Community; respect the right of others to learn and to be safe; make good choices even when faced with challenges; accept consequences with a willingness to reflect and improve; and work hard in class and try their best.</w:t>
            </w:r>
          </w:p>
        </w:tc>
      </w:tr>
      <w:tr w:rsidR="007D2A0E" w14:paraId="5154F37F" w14:textId="77777777">
        <w:tblPrEx>
          <w:tblCellMar>
            <w:top w:w="0" w:type="dxa"/>
            <w:bottom w:w="0" w:type="dxa"/>
          </w:tblCellMar>
        </w:tblPrEx>
        <w:trPr>
          <w:cantSplit/>
        </w:trPr>
        <w:tc>
          <w:tcPr>
            <w:tcW w:w="1928" w:type="dxa"/>
            <w:shd w:val="clear" w:color="auto" w:fill="FFFFFF"/>
            <w:tcMar>
              <w:top w:w="110" w:type="dxa"/>
              <w:left w:w="140" w:type="dxa"/>
              <w:bottom w:w="110" w:type="dxa"/>
              <w:right w:w="140" w:type="dxa"/>
            </w:tcMar>
          </w:tcPr>
          <w:p w14:paraId="0054A976" w14:textId="77777777" w:rsidR="007D2A0E" w:rsidRDefault="00744C51">
            <w:pPr>
              <w:spacing w:before="20" w:after="0" w:line="264" w:lineRule="auto"/>
            </w:pPr>
            <w:r>
              <w:rPr>
                <w:sz w:val="20"/>
                <w:szCs w:val="20"/>
              </w:rPr>
              <w:t>Parents and carers</w:t>
            </w:r>
          </w:p>
        </w:tc>
        <w:tc>
          <w:tcPr>
            <w:tcW w:w="7710" w:type="dxa"/>
            <w:shd w:val="clear" w:color="auto" w:fill="FFFFFF"/>
            <w:tcMar>
              <w:top w:w="110" w:type="dxa"/>
              <w:left w:w="140" w:type="dxa"/>
              <w:bottom w:w="110" w:type="dxa"/>
              <w:right w:w="140" w:type="dxa"/>
            </w:tcMar>
          </w:tcPr>
          <w:p w14:paraId="4AF5C35F" w14:textId="77777777" w:rsidR="007D2A0E" w:rsidRDefault="00744C51">
            <w:pPr>
              <w:spacing w:before="20" w:after="0" w:line="264" w:lineRule="auto"/>
            </w:pPr>
            <w:r>
              <w:rPr>
                <w:sz w:val="20"/>
                <w:szCs w:val="20"/>
              </w:rPr>
              <w:t>Reinforce the school values at home and support this policy; encourage their child to reflect on their choices and take responsibility for their actions; celebrate success and praise positive behaviour; raise any concerns with the school; support a consistent approach to behaviour; and support their child’s use of mobile phones and social media.</w:t>
            </w:r>
          </w:p>
        </w:tc>
      </w:tr>
    </w:tbl>
    <w:p w14:paraId="430E2B26" w14:textId="77777777" w:rsidR="007D2A0E" w:rsidRDefault="007D2A0E">
      <w:pPr>
        <w:spacing w:after="240"/>
      </w:pPr>
    </w:p>
    <w:p w14:paraId="119A2CBF" w14:textId="77777777" w:rsidR="007D2A0E" w:rsidRDefault="00744C51">
      <w:r>
        <w:t>When our school and our families work together, we can create a school where everyone is safe, included and respected.</w:t>
      </w:r>
    </w:p>
    <w:p w14:paraId="62B349FE" w14:textId="77777777" w:rsidR="007D2A0E" w:rsidRDefault="00744C51">
      <w:pPr>
        <w:pStyle w:val="Heading1"/>
        <w:pageBreakBefore/>
      </w:pPr>
      <w:r>
        <w:t>Appendix 1 — Additional prevention strategies</w:t>
      </w:r>
    </w:p>
    <w:p w14:paraId="132A6E5E" w14:textId="77777777" w:rsidR="007D2A0E" w:rsidRDefault="00744C51">
      <w:r>
        <w:t>These are strategies to consider using, reflecting the various approaches set out in this policy.</w:t>
      </w:r>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506"/>
        <w:gridCol w:w="7132"/>
      </w:tblGrid>
      <w:tr w:rsidR="007D2A0E" w14:paraId="2CBBED24" w14:textId="77777777">
        <w:tblPrEx>
          <w:tblCellMar>
            <w:top w:w="0" w:type="dxa"/>
            <w:bottom w:w="0" w:type="dxa"/>
          </w:tblCellMar>
        </w:tblPrEx>
        <w:trPr>
          <w:cantSplit/>
          <w:tblHeader/>
        </w:trPr>
        <w:tc>
          <w:tcPr>
            <w:tcW w:w="2506" w:type="dxa"/>
            <w:shd w:val="clear" w:color="auto" w:fill="0F5376"/>
            <w:tcMar>
              <w:top w:w="100" w:type="dxa"/>
              <w:left w:w="140" w:type="dxa"/>
              <w:bottom w:w="100" w:type="dxa"/>
              <w:right w:w="140" w:type="dxa"/>
            </w:tcMar>
          </w:tcPr>
          <w:p w14:paraId="5DD8BE80" w14:textId="77777777" w:rsidR="007D2A0E" w:rsidRDefault="00744C51">
            <w:pPr>
              <w:spacing w:before="20" w:after="0" w:line="264" w:lineRule="auto"/>
            </w:pPr>
            <w:r>
              <w:rPr>
                <w:b/>
                <w:bCs/>
                <w:color w:val="FFFFFF"/>
                <w:sz w:val="20"/>
                <w:szCs w:val="20"/>
              </w:rPr>
              <w:t>Area</w:t>
            </w:r>
          </w:p>
        </w:tc>
        <w:tc>
          <w:tcPr>
            <w:tcW w:w="7132" w:type="dxa"/>
            <w:shd w:val="clear" w:color="auto" w:fill="0F5376"/>
            <w:tcMar>
              <w:top w:w="100" w:type="dxa"/>
              <w:left w:w="140" w:type="dxa"/>
              <w:bottom w:w="100" w:type="dxa"/>
              <w:right w:w="140" w:type="dxa"/>
            </w:tcMar>
          </w:tcPr>
          <w:p w14:paraId="5F1110BC" w14:textId="77777777" w:rsidR="007D2A0E" w:rsidRDefault="00744C51">
            <w:pPr>
              <w:spacing w:before="20" w:after="0" w:line="264" w:lineRule="auto"/>
            </w:pPr>
            <w:r>
              <w:rPr>
                <w:b/>
                <w:bCs/>
                <w:color w:val="FFFFFF"/>
                <w:sz w:val="20"/>
                <w:szCs w:val="20"/>
              </w:rPr>
              <w:t>Strategies</w:t>
            </w:r>
          </w:p>
        </w:tc>
      </w:tr>
      <w:tr w:rsidR="007D2A0E" w14:paraId="0C80F089"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408546AF" w14:textId="77777777" w:rsidR="007D2A0E" w:rsidRDefault="00744C51">
            <w:pPr>
              <w:spacing w:before="20" w:after="0" w:line="264" w:lineRule="auto"/>
            </w:pPr>
            <w:r>
              <w:rPr>
                <w:sz w:val="20"/>
                <w:szCs w:val="20"/>
              </w:rPr>
              <w:t>Behavioural and emotional</w:t>
            </w:r>
          </w:p>
        </w:tc>
        <w:tc>
          <w:tcPr>
            <w:tcW w:w="7132" w:type="dxa"/>
            <w:shd w:val="clear" w:color="auto" w:fill="FFFFFF"/>
            <w:tcMar>
              <w:top w:w="110" w:type="dxa"/>
              <w:left w:w="140" w:type="dxa"/>
              <w:bottom w:w="110" w:type="dxa"/>
              <w:right w:w="140" w:type="dxa"/>
            </w:tcMar>
          </w:tcPr>
          <w:p w14:paraId="53F581C9" w14:textId="77777777" w:rsidR="007D2A0E" w:rsidRDefault="00744C51">
            <w:pPr>
              <w:spacing w:before="20" w:after="0" w:line="264" w:lineRule="auto"/>
            </w:pPr>
            <w:r>
              <w:rPr>
                <w:sz w:val="20"/>
                <w:szCs w:val="20"/>
              </w:rPr>
              <w:t>Offer movement, sensory or reset breaks; use a calm-down toolkit of fidget toys, stress balls and breathing cards; keep a predictable routine with visual schedules; pre-warn about transitions or changes; and use positive reinforcement, praising specific behaviours.</w:t>
            </w:r>
          </w:p>
        </w:tc>
      </w:tr>
      <w:tr w:rsidR="007D2A0E" w14:paraId="6638D114"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49987C8E" w14:textId="77777777" w:rsidR="007D2A0E" w:rsidRDefault="00744C51">
            <w:pPr>
              <w:spacing w:before="20" w:after="0" w:line="264" w:lineRule="auto"/>
            </w:pPr>
            <w:r>
              <w:rPr>
                <w:sz w:val="20"/>
                <w:szCs w:val="20"/>
              </w:rPr>
              <w:t>Instructional</w:t>
            </w:r>
          </w:p>
        </w:tc>
        <w:tc>
          <w:tcPr>
            <w:tcW w:w="7132" w:type="dxa"/>
            <w:shd w:val="clear" w:color="auto" w:fill="FAFCFD"/>
            <w:tcMar>
              <w:top w:w="110" w:type="dxa"/>
              <w:left w:w="140" w:type="dxa"/>
              <w:bottom w:w="110" w:type="dxa"/>
              <w:right w:w="140" w:type="dxa"/>
            </w:tcMar>
          </w:tcPr>
          <w:p w14:paraId="79EF23AE" w14:textId="77777777" w:rsidR="007D2A0E" w:rsidRDefault="00744C51">
            <w:pPr>
              <w:spacing w:before="20" w:after="0" w:line="264" w:lineRule="auto"/>
            </w:pPr>
            <w:r>
              <w:rPr>
                <w:sz w:val="20"/>
                <w:szCs w:val="20"/>
              </w:rPr>
              <w:t>Break tasks into smaller steps; give extra processing time before expecting a response; offer a choice of activity or format, such as drawing or writing; use visuals, gestures or written instructions; and repeat instructions calmly and clearly.</w:t>
            </w:r>
          </w:p>
        </w:tc>
      </w:tr>
      <w:tr w:rsidR="007D2A0E" w14:paraId="2651E1B8"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2CB9EAAC" w14:textId="77777777" w:rsidR="007D2A0E" w:rsidRDefault="00744C51">
            <w:pPr>
              <w:spacing w:before="20" w:after="0" w:line="264" w:lineRule="auto"/>
            </w:pPr>
            <w:r>
              <w:rPr>
                <w:sz w:val="20"/>
                <w:szCs w:val="20"/>
              </w:rPr>
              <w:t>Social and communication</w:t>
            </w:r>
          </w:p>
        </w:tc>
        <w:tc>
          <w:tcPr>
            <w:tcW w:w="7132" w:type="dxa"/>
            <w:shd w:val="clear" w:color="auto" w:fill="FFFFFF"/>
            <w:tcMar>
              <w:top w:w="110" w:type="dxa"/>
              <w:left w:w="140" w:type="dxa"/>
              <w:bottom w:w="110" w:type="dxa"/>
              <w:right w:w="140" w:type="dxa"/>
            </w:tcMar>
          </w:tcPr>
          <w:p w14:paraId="736C8C5E" w14:textId="77777777" w:rsidR="007D2A0E" w:rsidRDefault="00744C51">
            <w:pPr>
              <w:spacing w:before="20" w:after="0" w:line="264" w:lineRule="auto"/>
            </w:pPr>
            <w:r>
              <w:rPr>
                <w:sz w:val="20"/>
                <w:szCs w:val="20"/>
              </w:rPr>
              <w:t>Use a buddy system or peer helper; offer alternative ways to communicate, such as visual cards, pointing or typing; give scripted or role-played practice for tricky social situations; use check-ins with an adult at intervals; and teach and model emotional vocabulary — “I feel frustrated because…”</w:t>
            </w:r>
          </w:p>
        </w:tc>
      </w:tr>
      <w:tr w:rsidR="007D2A0E" w14:paraId="2564243D" w14:textId="77777777">
        <w:tblPrEx>
          <w:tblCellMar>
            <w:top w:w="0" w:type="dxa"/>
            <w:bottom w:w="0" w:type="dxa"/>
          </w:tblCellMar>
        </w:tblPrEx>
        <w:trPr>
          <w:cantSplit/>
        </w:trPr>
        <w:tc>
          <w:tcPr>
            <w:tcW w:w="2506" w:type="dxa"/>
            <w:shd w:val="clear" w:color="auto" w:fill="FAFCFD"/>
            <w:tcMar>
              <w:top w:w="110" w:type="dxa"/>
              <w:left w:w="140" w:type="dxa"/>
              <w:bottom w:w="110" w:type="dxa"/>
              <w:right w:w="140" w:type="dxa"/>
            </w:tcMar>
          </w:tcPr>
          <w:p w14:paraId="2E4D1527" w14:textId="77777777" w:rsidR="007D2A0E" w:rsidRDefault="00744C51">
            <w:pPr>
              <w:spacing w:before="20" w:after="0" w:line="264" w:lineRule="auto"/>
            </w:pPr>
            <w:r>
              <w:rPr>
                <w:sz w:val="20"/>
                <w:szCs w:val="20"/>
              </w:rPr>
              <w:t>Redirection and de-escalation</w:t>
            </w:r>
          </w:p>
        </w:tc>
        <w:tc>
          <w:tcPr>
            <w:tcW w:w="7132" w:type="dxa"/>
            <w:shd w:val="clear" w:color="auto" w:fill="FAFCFD"/>
            <w:tcMar>
              <w:top w:w="110" w:type="dxa"/>
              <w:left w:w="140" w:type="dxa"/>
              <w:bottom w:w="110" w:type="dxa"/>
              <w:right w:w="140" w:type="dxa"/>
            </w:tcMar>
          </w:tcPr>
          <w:p w14:paraId="5E3153AE" w14:textId="77777777" w:rsidR="007D2A0E" w:rsidRDefault="00744C51">
            <w:pPr>
              <w:spacing w:before="20" w:after="0" w:line="264" w:lineRule="auto"/>
            </w:pPr>
            <w:r>
              <w:rPr>
                <w:sz w:val="20"/>
                <w:szCs w:val="20"/>
              </w:rPr>
              <w:t>Redirect to another task, for example from a frustrating activity to a calming one; offer a choice between two acceptable options; use humour or distraction appropriately to defuse tension; use a non-verbal cue such as a gesture or a tap on the desk rather than calling out; and allow the child time to regroup.</w:t>
            </w:r>
          </w:p>
        </w:tc>
      </w:tr>
      <w:tr w:rsidR="007D2A0E" w14:paraId="2BE673A7" w14:textId="77777777">
        <w:tblPrEx>
          <w:tblCellMar>
            <w:top w:w="0" w:type="dxa"/>
            <w:bottom w:w="0" w:type="dxa"/>
          </w:tblCellMar>
        </w:tblPrEx>
        <w:trPr>
          <w:cantSplit/>
        </w:trPr>
        <w:tc>
          <w:tcPr>
            <w:tcW w:w="2506" w:type="dxa"/>
            <w:shd w:val="clear" w:color="auto" w:fill="FFFFFF"/>
            <w:tcMar>
              <w:top w:w="110" w:type="dxa"/>
              <w:left w:w="140" w:type="dxa"/>
              <w:bottom w:w="110" w:type="dxa"/>
              <w:right w:w="140" w:type="dxa"/>
            </w:tcMar>
          </w:tcPr>
          <w:p w14:paraId="0DCEEC77" w14:textId="77777777" w:rsidR="007D2A0E" w:rsidRDefault="00744C51">
            <w:pPr>
              <w:spacing w:before="20" w:after="0" w:line="264" w:lineRule="auto"/>
            </w:pPr>
            <w:r>
              <w:rPr>
                <w:sz w:val="20"/>
                <w:szCs w:val="20"/>
              </w:rPr>
              <w:t>Academic</w:t>
            </w:r>
          </w:p>
        </w:tc>
        <w:tc>
          <w:tcPr>
            <w:tcW w:w="7132" w:type="dxa"/>
            <w:shd w:val="clear" w:color="auto" w:fill="FFFFFF"/>
            <w:tcMar>
              <w:top w:w="110" w:type="dxa"/>
              <w:left w:w="140" w:type="dxa"/>
              <w:bottom w:w="110" w:type="dxa"/>
              <w:right w:w="140" w:type="dxa"/>
            </w:tcMar>
          </w:tcPr>
          <w:p w14:paraId="56523C77" w14:textId="77777777" w:rsidR="007D2A0E" w:rsidRDefault="00744C51">
            <w:pPr>
              <w:spacing w:before="20" w:after="0" w:line="264" w:lineRule="auto"/>
            </w:pPr>
            <w:r>
              <w:rPr>
                <w:sz w:val="20"/>
                <w:szCs w:val="20"/>
              </w:rPr>
              <w:t>Modify the workload with fewer problems or reduced writing; allow assistive technology such as a tablet, speech-to-text or timers; offer guided support before expecting independence; use graphic organisers or templates; and allow oral responses instead of written where appropriate.</w:t>
            </w:r>
          </w:p>
        </w:tc>
      </w:tr>
    </w:tbl>
    <w:p w14:paraId="42EFA004" w14:textId="77777777" w:rsidR="007D2A0E" w:rsidRDefault="007D2A0E">
      <w:pPr>
        <w:spacing w:after="240"/>
      </w:pPr>
    </w:p>
    <w:sectPr w:rsidR="007D2A0E">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7769A" w14:textId="77777777" w:rsidR="00744C51" w:rsidRDefault="00744C51">
      <w:pPr>
        <w:spacing w:after="0" w:line="240" w:lineRule="auto"/>
      </w:pPr>
      <w:r>
        <w:separator/>
      </w:r>
    </w:p>
  </w:endnote>
  <w:endnote w:type="continuationSeparator" w:id="0">
    <w:p w14:paraId="2DE43036" w14:textId="77777777" w:rsidR="00744C51" w:rsidRDefault="0074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D82FF" w14:textId="77777777" w:rsidR="007D2A0E" w:rsidRDefault="00744C51">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Behaviour and Relationships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2C1BE0">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2C1BE0">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DAC2" w14:textId="77777777" w:rsidR="00744C51" w:rsidRDefault="00744C51">
      <w:pPr>
        <w:spacing w:after="0" w:line="240" w:lineRule="auto"/>
      </w:pPr>
      <w:r>
        <w:separator/>
      </w:r>
    </w:p>
  </w:footnote>
  <w:footnote w:type="continuationSeparator" w:id="0">
    <w:p w14:paraId="61B461A7" w14:textId="77777777" w:rsidR="00744C51" w:rsidRDefault="00744C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352E"/>
    <w:multiLevelType w:val="hybridMultilevel"/>
    <w:tmpl w:val="D7B289E8"/>
    <w:lvl w:ilvl="0" w:tplc="1DE42046">
      <w:start w:val="1"/>
      <w:numFmt w:val="bullet"/>
      <w:lvlText w:val="•"/>
      <w:lvlJc w:val="left"/>
      <w:pPr>
        <w:ind w:left="360" w:hanging="240"/>
      </w:pPr>
      <w:rPr>
        <w:b/>
        <w:bCs/>
        <w:color w:val="0F5376"/>
      </w:rPr>
    </w:lvl>
    <w:lvl w:ilvl="1" w:tplc="A2287D88">
      <w:numFmt w:val="decimal"/>
      <w:lvlText w:val=""/>
      <w:lvlJc w:val="left"/>
    </w:lvl>
    <w:lvl w:ilvl="2" w:tplc="6FD6E604">
      <w:numFmt w:val="decimal"/>
      <w:lvlText w:val=""/>
      <w:lvlJc w:val="left"/>
    </w:lvl>
    <w:lvl w:ilvl="3" w:tplc="A962BE2A">
      <w:numFmt w:val="decimal"/>
      <w:lvlText w:val=""/>
      <w:lvlJc w:val="left"/>
    </w:lvl>
    <w:lvl w:ilvl="4" w:tplc="C14AE2CC">
      <w:numFmt w:val="decimal"/>
      <w:lvlText w:val=""/>
      <w:lvlJc w:val="left"/>
    </w:lvl>
    <w:lvl w:ilvl="5" w:tplc="301037A2">
      <w:numFmt w:val="decimal"/>
      <w:lvlText w:val=""/>
      <w:lvlJc w:val="left"/>
    </w:lvl>
    <w:lvl w:ilvl="6" w:tplc="D4E6F306">
      <w:numFmt w:val="decimal"/>
      <w:lvlText w:val=""/>
      <w:lvlJc w:val="left"/>
    </w:lvl>
    <w:lvl w:ilvl="7" w:tplc="DE1A1D62">
      <w:numFmt w:val="decimal"/>
      <w:lvlText w:val=""/>
      <w:lvlJc w:val="left"/>
    </w:lvl>
    <w:lvl w:ilvl="8" w:tplc="98DCB9A0">
      <w:numFmt w:val="decimal"/>
      <w:lvlText w:val=""/>
      <w:lvlJc w:val="left"/>
    </w:lvl>
  </w:abstractNum>
  <w:abstractNum w:abstractNumId="1" w15:restartNumberingAfterBreak="0">
    <w:nsid w:val="2F9B1209"/>
    <w:multiLevelType w:val="hybridMultilevel"/>
    <w:tmpl w:val="312CEAA4"/>
    <w:lvl w:ilvl="0" w:tplc="20804938">
      <w:start w:val="1"/>
      <w:numFmt w:val="bullet"/>
      <w:lvlText w:val="●"/>
      <w:lvlJc w:val="left"/>
      <w:pPr>
        <w:ind w:left="720" w:hanging="360"/>
      </w:pPr>
    </w:lvl>
    <w:lvl w:ilvl="1" w:tplc="4AB0AF84">
      <w:start w:val="1"/>
      <w:numFmt w:val="bullet"/>
      <w:lvlText w:val="○"/>
      <w:lvlJc w:val="left"/>
      <w:pPr>
        <w:ind w:left="1440" w:hanging="360"/>
      </w:pPr>
    </w:lvl>
    <w:lvl w:ilvl="2" w:tplc="E5E077FA">
      <w:start w:val="1"/>
      <w:numFmt w:val="bullet"/>
      <w:lvlText w:val="■"/>
      <w:lvlJc w:val="left"/>
      <w:pPr>
        <w:ind w:left="2160" w:hanging="360"/>
      </w:pPr>
    </w:lvl>
    <w:lvl w:ilvl="3" w:tplc="0D66608C">
      <w:start w:val="1"/>
      <w:numFmt w:val="bullet"/>
      <w:lvlText w:val="●"/>
      <w:lvlJc w:val="left"/>
      <w:pPr>
        <w:ind w:left="2880" w:hanging="360"/>
      </w:pPr>
    </w:lvl>
    <w:lvl w:ilvl="4" w:tplc="3F5AACB0">
      <w:start w:val="1"/>
      <w:numFmt w:val="bullet"/>
      <w:lvlText w:val="○"/>
      <w:lvlJc w:val="left"/>
      <w:pPr>
        <w:ind w:left="3600" w:hanging="360"/>
      </w:pPr>
    </w:lvl>
    <w:lvl w:ilvl="5" w:tplc="7C7E6AFA">
      <w:start w:val="1"/>
      <w:numFmt w:val="bullet"/>
      <w:lvlText w:val="■"/>
      <w:lvlJc w:val="left"/>
      <w:pPr>
        <w:ind w:left="4320" w:hanging="360"/>
      </w:pPr>
    </w:lvl>
    <w:lvl w:ilvl="6" w:tplc="5D0AC514">
      <w:start w:val="1"/>
      <w:numFmt w:val="bullet"/>
      <w:lvlText w:val="●"/>
      <w:lvlJc w:val="left"/>
      <w:pPr>
        <w:ind w:left="5040" w:hanging="360"/>
      </w:pPr>
    </w:lvl>
    <w:lvl w:ilvl="7" w:tplc="24BA76A4">
      <w:start w:val="1"/>
      <w:numFmt w:val="bullet"/>
      <w:lvlText w:val="●"/>
      <w:lvlJc w:val="left"/>
      <w:pPr>
        <w:ind w:left="5760" w:hanging="360"/>
      </w:pPr>
    </w:lvl>
    <w:lvl w:ilvl="8" w:tplc="E5CED2A8">
      <w:start w:val="1"/>
      <w:numFmt w:val="bullet"/>
      <w:lvlText w:val="●"/>
      <w:lvlJc w:val="left"/>
      <w:pPr>
        <w:ind w:left="6480" w:hanging="360"/>
      </w:pPr>
    </w:lvl>
  </w:abstractNum>
  <w:num w:numId="1" w16cid:durableId="17314649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A0E"/>
    <w:rsid w:val="001A28E9"/>
    <w:rsid w:val="002C1BE0"/>
    <w:rsid w:val="00744C51"/>
    <w:rsid w:val="007D2A0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7B953"/>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2954</Words>
  <Characters>16840</Characters>
  <Application>Microsoft Office Word</Application>
  <DocSecurity>0</DocSecurity>
  <Lines>140</Lines>
  <Paragraphs>39</Paragraphs>
  <ScaleCrop>false</ScaleCrop>
  <Company>Glasgow city Council</Company>
  <LinksUpToDate>false</LinksUpToDate>
  <CharactersWithSpaces>19755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2026-09-06T17:04:00Z</dcterms:created>
  <dcterms:modified xsi:type="dcterms:W3CDTF">2026-09-06T17:04:00Z</dcterms:modified>
</cp:coreProperties>
</file>