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BA" w:rsidRPr="007E7048" w:rsidRDefault="00740835" w:rsidP="007E7048">
      <w:pPr>
        <w:jc w:val="center"/>
        <w:rPr>
          <w:rFonts w:ascii="Century Gothic" w:hAnsi="Century Gothic" w:cs="Arial"/>
          <w:b/>
          <w:sz w:val="52"/>
          <w:szCs w:val="24"/>
        </w:rPr>
      </w:pPr>
      <w:r w:rsidRPr="007E7048">
        <w:rPr>
          <w:rFonts w:ascii="Century Gothic" w:hAnsi="Century Gothic" w:cs="Arial"/>
          <w:b/>
          <w:sz w:val="52"/>
          <w:szCs w:val="24"/>
        </w:rPr>
        <w:t>SUPPORTING AND DEVELOPING PRE-WRITING SKILLS</w:t>
      </w:r>
    </w:p>
    <w:p w:rsidR="00740835" w:rsidRPr="002C7ED2" w:rsidRDefault="00740835" w:rsidP="005418BA">
      <w:pPr>
        <w:rPr>
          <w:rFonts w:ascii="Century Gothic" w:hAnsi="Century Gothic" w:cs="Arial"/>
          <w:sz w:val="24"/>
          <w:szCs w:val="24"/>
        </w:rPr>
      </w:pPr>
      <w:bookmarkStart w:id="0" w:name="_GoBack"/>
      <w:bookmarkEnd w:id="0"/>
    </w:p>
    <w:p w:rsidR="002C7ED2" w:rsidRPr="002C7ED2" w:rsidRDefault="002C7ED2" w:rsidP="007E7048">
      <w:pPr>
        <w:ind w:left="142"/>
        <w:rPr>
          <w:rFonts w:ascii="Century Gothic" w:hAnsi="Century Gothic" w:cs="Arial"/>
          <w:sz w:val="56"/>
          <w:szCs w:val="24"/>
        </w:rPr>
      </w:pPr>
    </w:p>
    <w:p w:rsidR="002C7ED2" w:rsidRPr="002C7ED2" w:rsidRDefault="002C7ED2" w:rsidP="005418BA">
      <w:pPr>
        <w:rPr>
          <w:rFonts w:ascii="Century Gothic" w:hAnsi="Century Gothic" w:cs="Arial"/>
          <w:sz w:val="56"/>
          <w:szCs w:val="24"/>
        </w:rPr>
      </w:pPr>
    </w:p>
    <w:p w:rsidR="00740835" w:rsidRPr="002C7ED2" w:rsidRDefault="00740835" w:rsidP="00740835">
      <w:pPr>
        <w:jc w:val="center"/>
        <w:rPr>
          <w:rFonts w:ascii="Century Gothic" w:hAnsi="Century Gothic" w:cs="Arial"/>
          <w:b/>
          <w:sz w:val="96"/>
          <w:szCs w:val="24"/>
        </w:rPr>
      </w:pPr>
      <w:r w:rsidRPr="002C7ED2">
        <w:rPr>
          <w:rFonts w:ascii="Century Gothic" w:hAnsi="Century Gothic" w:cs="Arial"/>
          <w:b/>
          <w:sz w:val="96"/>
          <w:szCs w:val="24"/>
        </w:rPr>
        <w:t>Information for Parents</w:t>
      </w:r>
    </w:p>
    <w:p w:rsidR="00740835" w:rsidRPr="002C7ED2" w:rsidRDefault="00740835" w:rsidP="00740835">
      <w:pPr>
        <w:jc w:val="center"/>
        <w:rPr>
          <w:rFonts w:ascii="Century Gothic" w:hAnsi="Century Gothic" w:cs="Arial"/>
          <w:b/>
          <w:sz w:val="36"/>
          <w:szCs w:val="24"/>
        </w:rPr>
      </w:pPr>
    </w:p>
    <w:p w:rsidR="002C7ED2" w:rsidRPr="002C7ED2" w:rsidRDefault="002C7ED2" w:rsidP="002C7ED2">
      <w:pPr>
        <w:rPr>
          <w:rFonts w:ascii="Century Gothic" w:hAnsi="Century Gothic" w:cs="Arial"/>
          <w:b/>
          <w:sz w:val="36"/>
          <w:szCs w:val="24"/>
        </w:rPr>
      </w:pPr>
    </w:p>
    <w:p w:rsidR="00740835" w:rsidRPr="002C7ED2" w:rsidRDefault="00740835" w:rsidP="00740835">
      <w:pPr>
        <w:jc w:val="center"/>
        <w:rPr>
          <w:rFonts w:ascii="Century Gothic" w:hAnsi="Century Gothic" w:cs="Arial"/>
          <w:b/>
          <w:sz w:val="44"/>
          <w:szCs w:val="24"/>
        </w:rPr>
      </w:pPr>
    </w:p>
    <w:p w:rsidR="00740835" w:rsidRPr="002C7ED2" w:rsidRDefault="00740835" w:rsidP="00740835">
      <w:pPr>
        <w:jc w:val="center"/>
        <w:rPr>
          <w:rFonts w:ascii="Century Gothic" w:hAnsi="Century Gothic" w:cs="Arial"/>
          <w:b/>
          <w:i/>
          <w:sz w:val="96"/>
          <w:szCs w:val="24"/>
        </w:rPr>
      </w:pPr>
      <w:r w:rsidRPr="002C7ED2">
        <w:rPr>
          <w:rFonts w:ascii="Century Gothic" w:hAnsi="Century Gothic" w:cs="Arial"/>
          <w:b/>
          <w:i/>
          <w:sz w:val="96"/>
          <w:szCs w:val="24"/>
        </w:rPr>
        <w:t>Working Together to Achieve More</w:t>
      </w:r>
    </w:p>
    <w:p w:rsidR="00740835" w:rsidRDefault="00740835"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r>
        <w:rPr>
          <w:rFonts w:ascii="Arial" w:hAnsi="Arial" w:cs="Arial"/>
          <w:b/>
          <w:i/>
          <w:noProof/>
          <w:sz w:val="56"/>
          <w:szCs w:val="24"/>
          <w:lang w:eastAsia="en-GB"/>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289560</wp:posOffset>
            </wp:positionV>
            <wp:extent cx="1847850" cy="1574094"/>
            <wp:effectExtent l="0" t="0" r="0" b="7620"/>
            <wp:wrapNone/>
            <wp:docPr id="1" name="Picture 1"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talk_FNC_logo"/>
                    <pic:cNvPicPr>
                      <a:picLocks noChangeAspect="1" noChangeArrowheads="1"/>
                    </pic:cNvPicPr>
                  </pic:nvPicPr>
                  <pic:blipFill>
                    <a:blip r:embed="rId7" cstate="print">
                      <a:extLst>
                        <a:ext uri="{28A0092B-C50C-407E-A947-70E740481C1C}">
                          <a14:useLocalDpi xmlns:a14="http://schemas.microsoft.com/office/drawing/2010/main" val="0"/>
                        </a:ext>
                      </a:extLst>
                    </a:blip>
                    <a:srcRect b="33221"/>
                    <a:stretch>
                      <a:fillRect/>
                    </a:stretch>
                  </pic:blipFill>
                  <pic:spPr bwMode="auto">
                    <a:xfrm>
                      <a:off x="0" y="0"/>
                      <a:ext cx="1847850" cy="1574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Pr="002C7ED2" w:rsidRDefault="002C7ED2" w:rsidP="002C7ED2">
      <w:pPr>
        <w:rPr>
          <w:rFonts w:ascii="Century Gothic" w:hAnsi="Century Gothic" w:cs="Arial"/>
          <w:sz w:val="32"/>
          <w:szCs w:val="24"/>
        </w:rPr>
      </w:pPr>
      <w:r w:rsidRPr="002C7ED2">
        <w:rPr>
          <w:rFonts w:ascii="Century Gothic" w:hAnsi="Century Gothic" w:cs="Arial"/>
          <w:sz w:val="32"/>
          <w:szCs w:val="24"/>
        </w:rPr>
        <w:lastRenderedPageBreak/>
        <w:t>As Early Years practitioners we can often be asked, particularly by parents, when children will be able to write or why they are not yet doing so. It’s useful for us to be able to share the many other complex skills that a child must be able to engage in before they can begin to put a pencil to paper. The information below illustrates some of those skills along with ways in which we can support the development of them in our settings.</w:t>
      </w:r>
    </w:p>
    <w:p w:rsidR="002C7ED2" w:rsidRDefault="002C7ED2" w:rsidP="002C7ED2">
      <w:pPr>
        <w:rPr>
          <w:rFonts w:ascii="Century Gothic" w:hAnsi="Century Gothic" w:cs="Arial"/>
          <w:szCs w:val="24"/>
        </w:rPr>
      </w:pPr>
    </w:p>
    <w:p w:rsidR="002C7ED2" w:rsidRPr="002C7ED2" w:rsidRDefault="002C7ED2" w:rsidP="002C7ED2">
      <w:pPr>
        <w:rPr>
          <w:rFonts w:ascii="Century Gothic" w:hAnsi="Century Gothic" w:cs="Arial"/>
          <w:szCs w:val="24"/>
        </w:rPr>
      </w:pPr>
    </w:p>
    <w:tbl>
      <w:tblPr>
        <w:tblStyle w:val="TableGrid"/>
        <w:tblW w:w="0" w:type="auto"/>
        <w:tblLook w:val="04A0" w:firstRow="1" w:lastRow="0" w:firstColumn="1" w:lastColumn="0" w:noHBand="0" w:noVBand="1"/>
      </w:tblPr>
      <w:tblGrid>
        <w:gridCol w:w="4508"/>
        <w:gridCol w:w="4509"/>
      </w:tblGrid>
      <w:tr w:rsidR="002C7ED2" w:rsidTr="002C7ED2">
        <w:tc>
          <w:tcPr>
            <w:tcW w:w="4508" w:type="dxa"/>
          </w:tcPr>
          <w:p w:rsidR="002C7ED2" w:rsidRPr="002C7ED2" w:rsidRDefault="002C7ED2" w:rsidP="00740835">
            <w:pPr>
              <w:jc w:val="center"/>
              <w:rPr>
                <w:rFonts w:ascii="Century Gothic" w:hAnsi="Century Gothic" w:cs="Arial"/>
                <w:b/>
                <w:sz w:val="40"/>
                <w:szCs w:val="24"/>
              </w:rPr>
            </w:pPr>
            <w:r w:rsidRPr="002C7ED2">
              <w:rPr>
                <w:rFonts w:ascii="Century Gothic" w:hAnsi="Century Gothic" w:cs="Arial"/>
                <w:b/>
                <w:sz w:val="40"/>
                <w:szCs w:val="24"/>
              </w:rPr>
              <w:t>Pre-Writing Skill</w:t>
            </w:r>
          </w:p>
        </w:tc>
        <w:tc>
          <w:tcPr>
            <w:tcW w:w="4509" w:type="dxa"/>
          </w:tcPr>
          <w:p w:rsidR="002C7ED2" w:rsidRPr="002C7ED2" w:rsidRDefault="002C7ED2" w:rsidP="00740835">
            <w:pPr>
              <w:jc w:val="center"/>
              <w:rPr>
                <w:rFonts w:ascii="Century Gothic" w:hAnsi="Century Gothic" w:cs="Arial"/>
                <w:b/>
                <w:sz w:val="56"/>
                <w:szCs w:val="24"/>
              </w:rPr>
            </w:pPr>
            <w:r w:rsidRPr="002C7ED2">
              <w:rPr>
                <w:rFonts w:ascii="Century Gothic" w:hAnsi="Century Gothic" w:cs="Arial"/>
                <w:b/>
                <w:sz w:val="40"/>
                <w:szCs w:val="24"/>
              </w:rPr>
              <w:t>How to Support</w:t>
            </w:r>
          </w:p>
        </w:tc>
      </w:tr>
      <w:tr w:rsidR="002C7ED2" w:rsidTr="002C7ED2">
        <w:tc>
          <w:tcPr>
            <w:tcW w:w="4508" w:type="dxa"/>
          </w:tcPr>
          <w:p w:rsidR="002C7ED2" w:rsidRPr="00A07567" w:rsidRDefault="00A07567" w:rsidP="00740835">
            <w:pPr>
              <w:jc w:val="center"/>
              <w:rPr>
                <w:rFonts w:ascii="Century Gothic" w:hAnsi="Century Gothic" w:cs="Arial"/>
                <w:sz w:val="32"/>
                <w:szCs w:val="32"/>
              </w:rPr>
            </w:pPr>
            <w:r w:rsidRPr="00A07567">
              <w:rPr>
                <w:rFonts w:ascii="Century Gothic" w:hAnsi="Century Gothic" w:cs="Arial"/>
                <w:sz w:val="32"/>
                <w:szCs w:val="32"/>
              </w:rPr>
              <w:t xml:space="preserve">Hand and finger strength – to allow necessary muscle power to control a pencil </w:t>
            </w:r>
          </w:p>
        </w:tc>
        <w:tc>
          <w:tcPr>
            <w:tcW w:w="4509"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Scrunching paper, using tweezers, pegs and playdough</w:t>
            </w:r>
          </w:p>
        </w:tc>
      </w:tr>
      <w:tr w:rsidR="002C7ED2" w:rsidTr="002C7ED2">
        <w:tc>
          <w:tcPr>
            <w:tcW w:w="4508"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Crossing the mid line – ability to reach across the middle of the body with arms and legs allows the dominant hand practice in developing fine motor skills.</w:t>
            </w:r>
          </w:p>
        </w:tc>
        <w:tc>
          <w:tcPr>
            <w:tcW w:w="4509"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Removing puppets from one hand using the opposite hand, making circles with streamers, playing drums.</w:t>
            </w:r>
          </w:p>
        </w:tc>
      </w:tr>
      <w:tr w:rsidR="002C7ED2" w:rsidTr="002C7ED2">
        <w:tc>
          <w:tcPr>
            <w:tcW w:w="4508"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Pencil Grasp – the efficiency of how the pencil is held.</w:t>
            </w:r>
          </w:p>
        </w:tc>
        <w:tc>
          <w:tcPr>
            <w:tcW w:w="4509"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Offer a range of writing materials including pens and pencils of different sizes as well as sticks outside.</w:t>
            </w:r>
          </w:p>
        </w:tc>
      </w:tr>
      <w:tr w:rsidR="002C7ED2" w:rsidTr="002C7ED2">
        <w:tc>
          <w:tcPr>
            <w:tcW w:w="4508"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Hand eye co-ordination – receiving information from the eyes to control, guide and direct the hands.</w:t>
            </w:r>
          </w:p>
        </w:tc>
        <w:tc>
          <w:tcPr>
            <w:tcW w:w="4509"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Playing, throwing and catching games, small construction, jigsaws and interactive games on the smartboard.</w:t>
            </w:r>
          </w:p>
        </w:tc>
      </w:tr>
      <w:tr w:rsidR="002C7ED2" w:rsidTr="002C7ED2">
        <w:tc>
          <w:tcPr>
            <w:tcW w:w="4508"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Bilateral integration – using two hands together with one hand leading.</w:t>
            </w:r>
          </w:p>
        </w:tc>
        <w:tc>
          <w:tcPr>
            <w:tcW w:w="4509" w:type="dxa"/>
          </w:tcPr>
          <w:p w:rsidR="002C7ED2" w:rsidRPr="00A07567" w:rsidRDefault="00A07567" w:rsidP="00740835">
            <w:pPr>
              <w:jc w:val="center"/>
              <w:rPr>
                <w:rFonts w:ascii="Century Gothic" w:hAnsi="Century Gothic" w:cs="Arial"/>
                <w:sz w:val="32"/>
                <w:szCs w:val="32"/>
              </w:rPr>
            </w:pPr>
            <w:r>
              <w:rPr>
                <w:rFonts w:ascii="Century Gothic" w:hAnsi="Century Gothic" w:cs="Arial"/>
                <w:sz w:val="32"/>
                <w:szCs w:val="32"/>
              </w:rPr>
              <w:t>Opening jars, cutting out with scissors and threading beads.</w:t>
            </w:r>
          </w:p>
        </w:tc>
      </w:tr>
      <w:tr w:rsidR="00A07567" w:rsidTr="002C7ED2">
        <w:tc>
          <w:tcPr>
            <w:tcW w:w="4508" w:type="dxa"/>
          </w:tcPr>
          <w:p w:rsidR="00A07567" w:rsidRDefault="00A07567" w:rsidP="00740835">
            <w:pPr>
              <w:jc w:val="center"/>
              <w:rPr>
                <w:rFonts w:ascii="Century Gothic" w:hAnsi="Century Gothic" w:cs="Arial"/>
                <w:sz w:val="32"/>
                <w:szCs w:val="32"/>
              </w:rPr>
            </w:pPr>
            <w:r>
              <w:rPr>
                <w:rFonts w:ascii="Century Gothic" w:hAnsi="Century Gothic" w:cs="Arial"/>
                <w:sz w:val="32"/>
                <w:szCs w:val="32"/>
              </w:rPr>
              <w:t xml:space="preserve">Upper body strength – strength and stability </w:t>
            </w:r>
            <w:r>
              <w:rPr>
                <w:rFonts w:ascii="Century Gothic" w:hAnsi="Century Gothic" w:cs="Arial"/>
                <w:sz w:val="32"/>
                <w:szCs w:val="32"/>
              </w:rPr>
              <w:lastRenderedPageBreak/>
              <w:t>provided by the shoulder to allow controlled hand movement.</w:t>
            </w:r>
          </w:p>
        </w:tc>
        <w:tc>
          <w:tcPr>
            <w:tcW w:w="4509" w:type="dxa"/>
          </w:tcPr>
          <w:p w:rsidR="00A07567" w:rsidRDefault="00A07567" w:rsidP="00740835">
            <w:pPr>
              <w:jc w:val="center"/>
              <w:rPr>
                <w:rFonts w:ascii="Century Gothic" w:hAnsi="Century Gothic" w:cs="Arial"/>
                <w:sz w:val="32"/>
                <w:szCs w:val="32"/>
              </w:rPr>
            </w:pPr>
            <w:r>
              <w:rPr>
                <w:rFonts w:ascii="Century Gothic" w:hAnsi="Century Gothic" w:cs="Arial"/>
                <w:sz w:val="32"/>
                <w:szCs w:val="32"/>
              </w:rPr>
              <w:lastRenderedPageBreak/>
              <w:t xml:space="preserve">Climbing, basketball, large scale drawing, pouring </w:t>
            </w:r>
            <w:r>
              <w:rPr>
                <w:rFonts w:ascii="Century Gothic" w:hAnsi="Century Gothic" w:cs="Arial"/>
                <w:sz w:val="32"/>
                <w:szCs w:val="32"/>
              </w:rPr>
              <w:lastRenderedPageBreak/>
              <w:t>water from large buckets, transporting large objects.</w:t>
            </w:r>
          </w:p>
        </w:tc>
      </w:tr>
      <w:tr w:rsidR="00A07567" w:rsidTr="002C7ED2">
        <w:tc>
          <w:tcPr>
            <w:tcW w:w="4508" w:type="dxa"/>
          </w:tcPr>
          <w:p w:rsidR="00A07567" w:rsidRDefault="00A07567" w:rsidP="00740835">
            <w:pPr>
              <w:jc w:val="center"/>
              <w:rPr>
                <w:rFonts w:ascii="Century Gothic" w:hAnsi="Century Gothic" w:cs="Arial"/>
                <w:sz w:val="32"/>
                <w:szCs w:val="32"/>
              </w:rPr>
            </w:pPr>
            <w:r>
              <w:rPr>
                <w:rFonts w:ascii="Century Gothic" w:hAnsi="Century Gothic" w:cs="Arial"/>
                <w:sz w:val="32"/>
                <w:szCs w:val="32"/>
              </w:rPr>
              <w:lastRenderedPageBreak/>
              <w:t>Object manipulations – ability to skilfully manipulate tools.</w:t>
            </w:r>
          </w:p>
        </w:tc>
        <w:tc>
          <w:tcPr>
            <w:tcW w:w="4509" w:type="dxa"/>
          </w:tcPr>
          <w:p w:rsidR="00A07567" w:rsidRDefault="00A07567" w:rsidP="00740835">
            <w:pPr>
              <w:jc w:val="center"/>
              <w:rPr>
                <w:rFonts w:ascii="Century Gothic" w:hAnsi="Century Gothic" w:cs="Arial"/>
                <w:sz w:val="32"/>
                <w:szCs w:val="32"/>
              </w:rPr>
            </w:pPr>
            <w:r>
              <w:rPr>
                <w:rFonts w:ascii="Century Gothic" w:hAnsi="Century Gothic" w:cs="Arial"/>
                <w:sz w:val="32"/>
                <w:szCs w:val="32"/>
              </w:rPr>
              <w:t>Using scissors, toothbrushes, paintbrushes, spoons for mixing.</w:t>
            </w:r>
          </w:p>
        </w:tc>
      </w:tr>
      <w:tr w:rsidR="00A07567" w:rsidTr="002C7ED2">
        <w:tc>
          <w:tcPr>
            <w:tcW w:w="4508" w:type="dxa"/>
          </w:tcPr>
          <w:p w:rsidR="00A07567" w:rsidRDefault="00A07567" w:rsidP="00740835">
            <w:pPr>
              <w:jc w:val="center"/>
              <w:rPr>
                <w:rFonts w:ascii="Century Gothic" w:hAnsi="Century Gothic" w:cs="Arial"/>
                <w:sz w:val="32"/>
                <w:szCs w:val="32"/>
              </w:rPr>
            </w:pPr>
            <w:r>
              <w:rPr>
                <w:rFonts w:ascii="Century Gothic" w:hAnsi="Century Gothic" w:cs="Arial"/>
                <w:sz w:val="32"/>
                <w:szCs w:val="32"/>
              </w:rPr>
              <w:t>Visual perception – the brain’s ability to interpret and make sense of visual images such as letters and numbers.</w:t>
            </w:r>
          </w:p>
        </w:tc>
        <w:tc>
          <w:tcPr>
            <w:tcW w:w="4509" w:type="dxa"/>
          </w:tcPr>
          <w:p w:rsidR="00A07567" w:rsidRDefault="00A07567" w:rsidP="00740835">
            <w:pPr>
              <w:jc w:val="center"/>
              <w:rPr>
                <w:rFonts w:ascii="Century Gothic" w:hAnsi="Century Gothic" w:cs="Arial"/>
                <w:sz w:val="32"/>
                <w:szCs w:val="32"/>
              </w:rPr>
            </w:pPr>
            <w:r>
              <w:rPr>
                <w:rFonts w:ascii="Century Gothic" w:hAnsi="Century Gothic" w:cs="Arial"/>
                <w:sz w:val="32"/>
                <w:szCs w:val="32"/>
              </w:rPr>
              <w:t>Playing literacy and numeracy based games, shape sorting, and puzzles.</w:t>
            </w:r>
          </w:p>
        </w:tc>
      </w:tr>
      <w:tr w:rsidR="00A07567" w:rsidTr="002C7ED2">
        <w:tc>
          <w:tcPr>
            <w:tcW w:w="4508" w:type="dxa"/>
          </w:tcPr>
          <w:p w:rsidR="00A07567" w:rsidRDefault="00A07567" w:rsidP="00740835">
            <w:pPr>
              <w:jc w:val="center"/>
              <w:rPr>
                <w:rFonts w:ascii="Century Gothic" w:hAnsi="Century Gothic" w:cs="Arial"/>
                <w:sz w:val="32"/>
                <w:szCs w:val="32"/>
              </w:rPr>
            </w:pPr>
            <w:r>
              <w:rPr>
                <w:rFonts w:ascii="Century Gothic" w:hAnsi="Century Gothic" w:cs="Arial"/>
                <w:sz w:val="32"/>
                <w:szCs w:val="32"/>
              </w:rPr>
              <w:t xml:space="preserve">Hand dominance – consistent use of one hand to allow refined skill development. </w:t>
            </w:r>
          </w:p>
        </w:tc>
        <w:tc>
          <w:tcPr>
            <w:tcW w:w="4509" w:type="dxa"/>
          </w:tcPr>
          <w:p w:rsidR="00A07567" w:rsidRDefault="00A07567" w:rsidP="00740835">
            <w:pPr>
              <w:jc w:val="center"/>
              <w:rPr>
                <w:rFonts w:ascii="Century Gothic" w:hAnsi="Century Gothic" w:cs="Arial"/>
                <w:sz w:val="32"/>
                <w:szCs w:val="32"/>
              </w:rPr>
            </w:pPr>
            <w:r>
              <w:rPr>
                <w:rFonts w:ascii="Century Gothic" w:hAnsi="Century Gothic" w:cs="Arial"/>
                <w:sz w:val="32"/>
                <w:szCs w:val="32"/>
              </w:rPr>
              <w:t>Hammering and sawing at the woodwork bench, pouring and feeding the baby.</w:t>
            </w:r>
          </w:p>
        </w:tc>
      </w:tr>
      <w:tr w:rsidR="00A07567" w:rsidTr="002C7ED2">
        <w:tc>
          <w:tcPr>
            <w:tcW w:w="4508" w:type="dxa"/>
          </w:tcPr>
          <w:p w:rsidR="00A07567" w:rsidRDefault="007E7048" w:rsidP="00740835">
            <w:pPr>
              <w:jc w:val="center"/>
              <w:rPr>
                <w:rFonts w:ascii="Century Gothic" w:hAnsi="Century Gothic" w:cs="Arial"/>
                <w:sz w:val="32"/>
                <w:szCs w:val="32"/>
              </w:rPr>
            </w:pPr>
            <w:r>
              <w:rPr>
                <w:rFonts w:ascii="Century Gothic" w:hAnsi="Century Gothic" w:cs="Arial"/>
                <w:sz w:val="32"/>
                <w:szCs w:val="32"/>
              </w:rPr>
              <w:t>Hand division – using just the thumb, index finger and middle finger for manipulation.</w:t>
            </w:r>
          </w:p>
        </w:tc>
        <w:tc>
          <w:tcPr>
            <w:tcW w:w="4509" w:type="dxa"/>
          </w:tcPr>
          <w:p w:rsidR="00A07567" w:rsidRDefault="007E7048" w:rsidP="00740835">
            <w:pPr>
              <w:jc w:val="center"/>
              <w:rPr>
                <w:rFonts w:ascii="Century Gothic" w:hAnsi="Century Gothic" w:cs="Arial"/>
                <w:sz w:val="32"/>
                <w:szCs w:val="32"/>
              </w:rPr>
            </w:pPr>
            <w:r>
              <w:rPr>
                <w:rFonts w:ascii="Century Gothic" w:hAnsi="Century Gothic" w:cs="Arial"/>
                <w:sz w:val="32"/>
                <w:szCs w:val="32"/>
              </w:rPr>
              <w:t xml:space="preserve">Sorting marbles, loose parts and transporting small objects. </w:t>
            </w:r>
          </w:p>
        </w:tc>
      </w:tr>
    </w:tbl>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2C7ED2" w:rsidRDefault="002C7ED2"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Default="007E7048" w:rsidP="00740835">
      <w:pPr>
        <w:jc w:val="center"/>
        <w:rPr>
          <w:rFonts w:ascii="Arial" w:hAnsi="Arial" w:cs="Arial"/>
          <w:b/>
          <w:i/>
          <w:sz w:val="56"/>
          <w:szCs w:val="24"/>
        </w:rPr>
      </w:pPr>
    </w:p>
    <w:p w:rsidR="007E7048" w:rsidRPr="00740835" w:rsidRDefault="007E7048" w:rsidP="00740835">
      <w:pPr>
        <w:jc w:val="center"/>
        <w:rPr>
          <w:rFonts w:ascii="Arial" w:hAnsi="Arial" w:cs="Arial"/>
          <w:b/>
          <w:i/>
          <w:sz w:val="56"/>
          <w:szCs w:val="24"/>
        </w:rPr>
      </w:pPr>
      <w:r>
        <w:rPr>
          <w:rFonts w:ascii="Arial" w:hAnsi="Arial" w:cs="Arial"/>
          <w:b/>
          <w:i/>
          <w:noProof/>
          <w:sz w:val="56"/>
          <w:szCs w:val="24"/>
          <w:lang w:eastAsia="en-GB"/>
        </w:rPr>
        <w:drawing>
          <wp:anchor distT="0" distB="0" distL="114300" distR="114300" simplePos="0" relativeHeight="251661312" behindDoc="0" locked="0" layoutInCell="1" allowOverlap="1" wp14:anchorId="0BC30E03" wp14:editId="54FD43C2">
            <wp:simplePos x="0" y="0"/>
            <wp:positionH relativeFrom="column">
              <wp:posOffset>1915160</wp:posOffset>
            </wp:positionH>
            <wp:positionV relativeFrom="paragraph">
              <wp:posOffset>1580515</wp:posOffset>
            </wp:positionV>
            <wp:extent cx="1847850" cy="1574094"/>
            <wp:effectExtent l="0" t="0" r="0" b="7620"/>
            <wp:wrapNone/>
            <wp:docPr id="3" name="Picture 3"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talk_FNC_logo"/>
                    <pic:cNvPicPr>
                      <a:picLocks noChangeAspect="1" noChangeArrowheads="1"/>
                    </pic:cNvPicPr>
                  </pic:nvPicPr>
                  <pic:blipFill>
                    <a:blip r:embed="rId7" cstate="print">
                      <a:extLst>
                        <a:ext uri="{28A0092B-C50C-407E-A947-70E740481C1C}">
                          <a14:useLocalDpi xmlns:a14="http://schemas.microsoft.com/office/drawing/2010/main" val="0"/>
                        </a:ext>
                      </a:extLst>
                    </a:blip>
                    <a:srcRect b="33221"/>
                    <a:stretch>
                      <a:fillRect/>
                    </a:stretch>
                  </pic:blipFill>
                  <pic:spPr bwMode="auto">
                    <a:xfrm>
                      <a:off x="0" y="0"/>
                      <a:ext cx="1847850" cy="15740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sz w:val="56"/>
          <w:szCs w:val="24"/>
          <w:lang w:eastAsia="en-GB"/>
        </w:rPr>
        <w:drawing>
          <wp:anchor distT="0" distB="0" distL="114300" distR="114300" simplePos="0" relativeHeight="251659264" behindDoc="1" locked="0" layoutInCell="1" allowOverlap="1">
            <wp:simplePos x="0" y="0"/>
            <wp:positionH relativeFrom="column">
              <wp:posOffset>2038350</wp:posOffset>
            </wp:positionH>
            <wp:positionV relativeFrom="paragraph">
              <wp:posOffset>1724660</wp:posOffset>
            </wp:positionV>
            <wp:extent cx="1474470" cy="1256030"/>
            <wp:effectExtent l="0" t="0" r="0" b="1270"/>
            <wp:wrapTight wrapText="bothSides">
              <wp:wrapPolygon edited="0">
                <wp:start x="0" y="0"/>
                <wp:lineTo x="0" y="21294"/>
                <wp:lineTo x="21209" y="21294"/>
                <wp:lineTo x="21209" y="0"/>
                <wp:lineTo x="0" y="0"/>
              </wp:wrapPolygon>
            </wp:wrapTight>
            <wp:docPr id="2" name="Picture 2"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nstalk_FNC_logo"/>
                    <pic:cNvPicPr>
                      <a:picLocks noChangeAspect="1" noChangeArrowheads="1"/>
                    </pic:cNvPicPr>
                  </pic:nvPicPr>
                  <pic:blipFill>
                    <a:blip r:embed="rId8" cstate="print">
                      <a:extLst>
                        <a:ext uri="{28A0092B-C50C-407E-A947-70E740481C1C}">
                          <a14:useLocalDpi xmlns:a14="http://schemas.microsoft.com/office/drawing/2010/main" val="0"/>
                        </a:ext>
                      </a:extLst>
                    </a:blip>
                    <a:srcRect b="33221"/>
                    <a:stretch>
                      <a:fillRect/>
                    </a:stretch>
                  </pic:blipFill>
                  <pic:spPr bwMode="auto">
                    <a:xfrm>
                      <a:off x="0" y="0"/>
                      <a:ext cx="147447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7048" w:rsidRPr="00740835" w:rsidSect="007E704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9" w:footer="709" w:gutter="0"/>
      <w:pgBorders w:display="firstPage">
        <w:top w:val="thinThickThinSmallGap" w:sz="36" w:space="1" w:color="auto"/>
        <w:left w:val="thinThickThinSmallGap" w:sz="36" w:space="16" w:color="auto"/>
        <w:bottom w:val="thinThickThinSmallGap" w:sz="36" w:space="1" w:color="auto"/>
        <w:right w:val="thinThickThinSmallGap" w:sz="36"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35" w:rsidRDefault="00740835" w:rsidP="00EA712B">
      <w:r>
        <w:separator/>
      </w:r>
    </w:p>
  </w:endnote>
  <w:endnote w:type="continuationSeparator" w:id="0">
    <w:p w:rsidR="00740835" w:rsidRDefault="00740835"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35" w:rsidRDefault="00740835" w:rsidP="00EA712B">
      <w:r>
        <w:separator/>
      </w:r>
    </w:p>
  </w:footnote>
  <w:footnote w:type="continuationSeparator" w:id="0">
    <w:p w:rsidR="00740835" w:rsidRDefault="00740835" w:rsidP="00EA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EA7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35"/>
    <w:rsid w:val="002C7ED2"/>
    <w:rsid w:val="00307E15"/>
    <w:rsid w:val="00352BFC"/>
    <w:rsid w:val="005418BA"/>
    <w:rsid w:val="006A106C"/>
    <w:rsid w:val="00740835"/>
    <w:rsid w:val="007B5F82"/>
    <w:rsid w:val="007E7048"/>
    <w:rsid w:val="008E7C66"/>
    <w:rsid w:val="00A07567"/>
    <w:rsid w:val="00A73A23"/>
    <w:rsid w:val="00B61686"/>
    <w:rsid w:val="00EA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BalloonText">
    <w:name w:val="Balloon Text"/>
    <w:basedOn w:val="Normal"/>
    <w:link w:val="BalloonTextChar"/>
    <w:uiPriority w:val="99"/>
    <w:semiHidden/>
    <w:unhideWhenUsed/>
    <w:rsid w:val="002C7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D2"/>
    <w:rPr>
      <w:rFonts w:ascii="Segoe UI" w:hAnsi="Segoe UI" w:cs="Segoe UI"/>
      <w:sz w:val="18"/>
      <w:szCs w:val="18"/>
      <w:lang w:eastAsia="en-US"/>
    </w:rPr>
  </w:style>
  <w:style w:type="table" w:styleId="TableGrid">
    <w:name w:val="Table Grid"/>
    <w:basedOn w:val="TableNormal"/>
    <w:uiPriority w:val="59"/>
    <w:rsid w:val="002C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DFFBD-7771-4EFA-B9F7-083D9B12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2019-04-10T10:26:00Z</dcterms:created>
  <dcterms:modified xsi:type="dcterms:W3CDTF">2019-04-10T10:26:00Z</dcterms:modified>
</cp:coreProperties>
</file>