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2835"/>
        <w:gridCol w:w="850"/>
        <w:gridCol w:w="2835"/>
        <w:gridCol w:w="851"/>
      </w:tblGrid>
      <w:tr w:rsidR="00A36F29" w14:paraId="66F6CD96" w14:textId="77777777" w:rsidTr="00CA1522">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013E51"/>
          </w:tcPr>
          <w:p w14:paraId="359AB33F" w14:textId="5C4BB6AA" w:rsidR="002414AB" w:rsidRPr="0041011B" w:rsidRDefault="00DC0134" w:rsidP="002414AB">
            <w:pPr>
              <w:jc w:val="center"/>
              <w:rPr>
                <w:rFonts w:ascii="Arial" w:hAnsi="Arial"/>
                <w:b/>
              </w:rPr>
            </w:pPr>
            <w:r>
              <w:rPr>
                <w:rFonts w:ascii="Arial" w:hAnsi="Arial"/>
                <w:b/>
                <w:noProof/>
              </w:rPr>
              <w:drawing>
                <wp:anchor distT="0" distB="0" distL="114300" distR="114300" simplePos="0" relativeHeight="251665408" behindDoc="0" locked="0" layoutInCell="1" allowOverlap="1" wp14:anchorId="2B123204" wp14:editId="1085524A">
                  <wp:simplePos x="0" y="0"/>
                  <wp:positionH relativeFrom="column">
                    <wp:posOffset>5830570</wp:posOffset>
                  </wp:positionH>
                  <wp:positionV relativeFrom="paragraph">
                    <wp:posOffset>34290</wp:posOffset>
                  </wp:positionV>
                  <wp:extent cx="736600" cy="704850"/>
                  <wp:effectExtent l="0" t="0" r="6350" b="0"/>
                  <wp:wrapSquare wrapText="bothSides"/>
                  <wp:docPr id="19016549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7048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b/>
                <w:noProof/>
              </w:rPr>
              <w:drawing>
                <wp:anchor distT="0" distB="0" distL="114300" distR="114300" simplePos="0" relativeHeight="251663360" behindDoc="0" locked="0" layoutInCell="1" allowOverlap="1" wp14:anchorId="17BBAF71" wp14:editId="5894F8EF">
                  <wp:simplePos x="0" y="0"/>
                  <wp:positionH relativeFrom="column">
                    <wp:posOffset>7620</wp:posOffset>
                  </wp:positionH>
                  <wp:positionV relativeFrom="paragraph">
                    <wp:posOffset>28575</wp:posOffset>
                  </wp:positionV>
                  <wp:extent cx="736600" cy="704850"/>
                  <wp:effectExtent l="0" t="0" r="6350" b="0"/>
                  <wp:wrapSquare wrapText="bothSides"/>
                  <wp:docPr id="13567247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6600" cy="704850"/>
                          </a:xfrm>
                          <a:prstGeom prst="rect">
                            <a:avLst/>
                          </a:prstGeom>
                          <a:noFill/>
                        </pic:spPr>
                      </pic:pic>
                    </a:graphicData>
                  </a:graphic>
                  <wp14:sizeRelH relativeFrom="margin">
                    <wp14:pctWidth>0</wp14:pctWidth>
                  </wp14:sizeRelH>
                  <wp14:sizeRelV relativeFrom="margin">
                    <wp14:pctHeight>0</wp14:pctHeight>
                  </wp14:sizeRelV>
                </wp:anchor>
              </w:drawing>
            </w:r>
            <w:r w:rsidR="002414AB">
              <w:rPr>
                <w:rFonts w:ascii="Arial" w:hAnsi="Arial"/>
                <w:b/>
                <w:noProof/>
              </w:rPr>
              <w:drawing>
                <wp:anchor distT="0" distB="0" distL="114300" distR="114300" simplePos="0" relativeHeight="251659264" behindDoc="1" locked="0" layoutInCell="1" allowOverlap="1" wp14:anchorId="685E492A" wp14:editId="113172CC">
                  <wp:simplePos x="0" y="0"/>
                  <wp:positionH relativeFrom="column">
                    <wp:posOffset>1134745</wp:posOffset>
                  </wp:positionH>
                  <wp:positionV relativeFrom="paragraph">
                    <wp:posOffset>16510</wp:posOffset>
                  </wp:positionV>
                  <wp:extent cx="646430" cy="646430"/>
                  <wp:effectExtent l="0" t="0" r="127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646430" cy="646430"/>
                          </a:xfrm>
                          <a:prstGeom prst="rect">
                            <a:avLst/>
                          </a:prstGeom>
                        </pic:spPr>
                      </pic:pic>
                    </a:graphicData>
                  </a:graphic>
                  <wp14:sizeRelH relativeFrom="margin">
                    <wp14:pctWidth>0</wp14:pctWidth>
                  </wp14:sizeRelH>
                  <wp14:sizeRelV relativeFrom="margin">
                    <wp14:pctHeight>0</wp14:pctHeight>
                  </wp14:sizeRelV>
                </wp:anchor>
              </w:drawing>
            </w:r>
            <w:r w:rsidR="002414AB">
              <w:rPr>
                <w:rFonts w:ascii="Arial" w:hAnsi="Arial"/>
                <w:b/>
              </w:rPr>
              <w:t xml:space="preserve">Tulliallan PS &amp; Nursery    </w:t>
            </w:r>
          </w:p>
          <w:p w14:paraId="0ADB594D" w14:textId="09C0F398" w:rsidR="002414AB" w:rsidRPr="0041011B" w:rsidRDefault="002414AB" w:rsidP="002414AB">
            <w:pPr>
              <w:jc w:val="center"/>
              <w:rPr>
                <w:rFonts w:ascii="Arial" w:hAnsi="Arial"/>
                <w:b/>
              </w:rPr>
            </w:pPr>
            <w:r w:rsidRPr="0041011B">
              <w:rPr>
                <w:rFonts w:ascii="Arial" w:hAnsi="Arial"/>
                <w:b/>
              </w:rPr>
              <w:t>Standards and Quality Report</w:t>
            </w:r>
            <w:r>
              <w:rPr>
                <w:rFonts w:ascii="Arial" w:hAnsi="Arial"/>
                <w:b/>
              </w:rPr>
              <w:t xml:space="preserve"> 202</w:t>
            </w:r>
            <w:r w:rsidR="00DC0134">
              <w:rPr>
                <w:rFonts w:ascii="Arial" w:hAnsi="Arial"/>
                <w:b/>
              </w:rPr>
              <w:t>4</w:t>
            </w:r>
            <w:r>
              <w:rPr>
                <w:rFonts w:ascii="Arial" w:hAnsi="Arial"/>
                <w:b/>
              </w:rPr>
              <w:t>-2</w:t>
            </w:r>
            <w:r w:rsidR="00DC0134">
              <w:rPr>
                <w:rFonts w:ascii="Arial" w:hAnsi="Arial"/>
                <w:b/>
              </w:rPr>
              <w:t>5</w:t>
            </w:r>
          </w:p>
          <w:p w14:paraId="44A77315" w14:textId="79B823A4" w:rsidR="00A36F29" w:rsidRPr="00F7530B" w:rsidRDefault="002414AB" w:rsidP="002414AB">
            <w:pPr>
              <w:spacing w:after="0"/>
              <w:ind w:right="-90"/>
              <w:jc w:val="center"/>
              <w:rPr>
                <w:rFonts w:ascii="Calibri" w:hAnsi="Calibri" w:cs="Calibri"/>
                <w:sz w:val="28"/>
                <w:szCs w:val="28"/>
              </w:rPr>
            </w:pPr>
            <w:r w:rsidRPr="0041011B">
              <w:rPr>
                <w:rFonts w:ascii="Arial" w:hAnsi="Arial"/>
                <w:b/>
                <w:i/>
              </w:rPr>
              <w:t>Achieving Excellence and Equity</w:t>
            </w:r>
            <w:r w:rsidRPr="0037716C">
              <w:rPr>
                <w:rFonts w:ascii="Calibri" w:eastAsia="Arial" w:hAnsi="Calibri" w:cs="Calibri"/>
                <w:b/>
                <w:bCs/>
                <w:color w:val="FFFFFF" w:themeColor="background1"/>
                <w:sz w:val="28"/>
                <w:szCs w:val="28"/>
              </w:rPr>
              <w:t xml:space="preserve"> </w:t>
            </w:r>
          </w:p>
        </w:tc>
      </w:tr>
      <w:tr w:rsidR="00A36F29" w14:paraId="78E41CAF"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2539CEFB" w14:textId="77777777" w:rsidR="00A36F29" w:rsidRPr="005308EB" w:rsidRDefault="00A36F29" w:rsidP="00CA1522">
            <w:pPr>
              <w:rPr>
                <w:rFonts w:ascii="Calibri" w:hAnsi="Calibri" w:cs="Calibri"/>
                <w:b/>
                <w:bCs/>
              </w:rPr>
            </w:pPr>
            <w:r w:rsidRPr="005308EB">
              <w:rPr>
                <w:rFonts w:ascii="Calibri" w:hAnsi="Calibri" w:cs="Calibri"/>
                <w:b/>
                <w:bCs/>
              </w:rPr>
              <w:t>Demographic</w:t>
            </w:r>
          </w:p>
        </w:tc>
        <w:tc>
          <w:tcPr>
            <w:tcW w:w="7371" w:type="dxa"/>
            <w:gridSpan w:val="4"/>
            <w:tcBorders>
              <w:top w:val="nil"/>
              <w:left w:val="single" w:sz="8" w:space="0" w:color="auto"/>
              <w:bottom w:val="single" w:sz="8" w:space="0" w:color="auto"/>
              <w:right w:val="single" w:sz="8" w:space="0" w:color="auto"/>
            </w:tcBorders>
          </w:tcPr>
          <w:p w14:paraId="01E6CDC4" w14:textId="07864A6E" w:rsidR="002414AB" w:rsidRPr="009A1452" w:rsidRDefault="002414AB" w:rsidP="002414AB">
            <w:pPr>
              <w:spacing w:after="0" w:line="240" w:lineRule="auto"/>
              <w:rPr>
                <w:rFonts w:ascii="Calibri" w:eastAsia="Calibri" w:hAnsi="Calibri" w:cs="Calibri"/>
                <w:sz w:val="22"/>
                <w:szCs w:val="22"/>
              </w:rPr>
            </w:pPr>
            <w:r w:rsidRPr="009A1452">
              <w:rPr>
                <w:rFonts w:ascii="Calibri" w:eastAsia="Calibri" w:hAnsi="Calibri" w:cs="Calibri"/>
                <w:sz w:val="22"/>
                <w:szCs w:val="22"/>
              </w:rPr>
              <w:t xml:space="preserve">Tulliallan Primary and Nursery is a non-denominational school serving the village of Kincardine. We currently have 7 classes, P1-7, and a term-time nursery </w:t>
            </w:r>
            <w:r w:rsidR="002316E3">
              <w:rPr>
                <w:rFonts w:ascii="Calibri" w:eastAsia="Calibri" w:hAnsi="Calibri" w:cs="Calibri"/>
                <w:sz w:val="22"/>
                <w:szCs w:val="22"/>
              </w:rPr>
              <w:t>offering</w:t>
            </w:r>
            <w:r w:rsidRPr="009A1452">
              <w:rPr>
                <w:rFonts w:ascii="Calibri" w:eastAsia="Calibri" w:hAnsi="Calibri" w:cs="Calibri"/>
                <w:sz w:val="22"/>
                <w:szCs w:val="22"/>
              </w:rPr>
              <w:t xml:space="preserve"> all-day places from 9am-3pm. Our school </w:t>
            </w:r>
            <w:r w:rsidR="00BA10A8">
              <w:rPr>
                <w:rFonts w:ascii="Calibri" w:eastAsia="Calibri" w:hAnsi="Calibri" w:cs="Calibri"/>
                <w:sz w:val="22"/>
                <w:szCs w:val="22"/>
              </w:rPr>
              <w:t xml:space="preserve">is </w:t>
            </w:r>
            <w:r w:rsidRPr="009A1452">
              <w:rPr>
                <w:rFonts w:ascii="Calibri" w:eastAsia="Calibri" w:hAnsi="Calibri" w:cs="Calibri"/>
                <w:sz w:val="22"/>
                <w:szCs w:val="22"/>
              </w:rPr>
              <w:t xml:space="preserve">part of a Joint Headship with Blairhall Primary School and ELC. This provides opportunities to learn with and from one another. </w:t>
            </w:r>
            <w:r w:rsidR="00BA10A8">
              <w:rPr>
                <w:rFonts w:ascii="Calibri" w:eastAsia="Calibri" w:hAnsi="Calibri" w:cs="Calibri"/>
                <w:sz w:val="22"/>
                <w:szCs w:val="22"/>
              </w:rPr>
              <w:t>S</w:t>
            </w:r>
            <w:r w:rsidRPr="009A1452">
              <w:rPr>
                <w:rFonts w:ascii="Calibri" w:eastAsia="Calibri" w:hAnsi="Calibri" w:cs="Calibri"/>
                <w:sz w:val="22"/>
                <w:szCs w:val="22"/>
              </w:rPr>
              <w:t>taff and children work collaboratively to drive improvements</w:t>
            </w:r>
            <w:r w:rsidR="00BA10A8">
              <w:rPr>
                <w:rFonts w:ascii="Calibri" w:eastAsia="Calibri" w:hAnsi="Calibri" w:cs="Calibri"/>
                <w:sz w:val="22"/>
                <w:szCs w:val="22"/>
              </w:rPr>
              <w:t>, capitalising</w:t>
            </w:r>
            <w:r w:rsidRPr="009A1452">
              <w:rPr>
                <w:rFonts w:ascii="Calibri" w:eastAsia="Calibri" w:hAnsi="Calibri" w:cs="Calibri"/>
                <w:sz w:val="22"/>
                <w:szCs w:val="22"/>
              </w:rPr>
              <w:t xml:space="preserve"> upon the strengths of </w:t>
            </w:r>
            <w:r w:rsidR="00BA10A8">
              <w:rPr>
                <w:rFonts w:ascii="Calibri" w:eastAsia="Calibri" w:hAnsi="Calibri" w:cs="Calibri"/>
                <w:sz w:val="22"/>
                <w:szCs w:val="22"/>
              </w:rPr>
              <w:t xml:space="preserve">each </w:t>
            </w:r>
            <w:r w:rsidRPr="009A1452">
              <w:rPr>
                <w:rFonts w:ascii="Calibri" w:eastAsia="Calibri" w:hAnsi="Calibri" w:cs="Calibri"/>
                <w:sz w:val="22"/>
                <w:szCs w:val="22"/>
              </w:rPr>
              <w:t>school</w:t>
            </w:r>
            <w:r w:rsidR="00BA10A8">
              <w:rPr>
                <w:rFonts w:ascii="Calibri" w:eastAsia="Calibri" w:hAnsi="Calibri" w:cs="Calibri"/>
                <w:sz w:val="22"/>
                <w:szCs w:val="22"/>
              </w:rPr>
              <w:t xml:space="preserve"> and reflecting </w:t>
            </w:r>
            <w:r w:rsidRPr="009A1452">
              <w:rPr>
                <w:rFonts w:ascii="Calibri" w:eastAsia="Calibri" w:hAnsi="Calibri" w:cs="Calibri"/>
                <w:sz w:val="22"/>
                <w:szCs w:val="22"/>
              </w:rPr>
              <w:t xml:space="preserve">the unique qualities and needs of each.  </w:t>
            </w:r>
          </w:p>
          <w:p w14:paraId="0CB17AA6" w14:textId="77777777" w:rsidR="002414AB" w:rsidRPr="009A1452" w:rsidRDefault="002414AB" w:rsidP="002414AB">
            <w:pPr>
              <w:spacing w:after="0" w:line="240" w:lineRule="auto"/>
              <w:rPr>
                <w:rFonts w:ascii="Calibri" w:eastAsia="Calibri" w:hAnsi="Calibri" w:cs="Calibri"/>
                <w:sz w:val="22"/>
                <w:szCs w:val="22"/>
              </w:rPr>
            </w:pPr>
          </w:p>
          <w:p w14:paraId="3647F13D" w14:textId="65CAB39E" w:rsidR="002414AB" w:rsidRPr="005115E8" w:rsidRDefault="002414AB" w:rsidP="002414AB">
            <w:pPr>
              <w:spacing w:after="0" w:line="240" w:lineRule="auto"/>
              <w:rPr>
                <w:rFonts w:ascii="Calibri" w:eastAsia="Calibri" w:hAnsi="Calibri" w:cs="Calibri"/>
                <w:sz w:val="22"/>
                <w:szCs w:val="22"/>
              </w:rPr>
            </w:pPr>
            <w:r w:rsidRPr="005115E8">
              <w:rPr>
                <w:rFonts w:ascii="Calibri" w:eastAsia="Calibri" w:hAnsi="Calibri" w:cs="Calibri"/>
                <w:sz w:val="22"/>
                <w:szCs w:val="22"/>
              </w:rPr>
              <w:t>Nursery school roll:</w:t>
            </w:r>
            <w:r w:rsidR="005115E8" w:rsidRPr="005115E8">
              <w:rPr>
                <w:rFonts w:ascii="Calibri" w:eastAsia="Calibri" w:hAnsi="Calibri" w:cs="Calibri"/>
                <w:sz w:val="22"/>
                <w:szCs w:val="22"/>
              </w:rPr>
              <w:t xml:space="preserve"> 39</w:t>
            </w:r>
            <w:r w:rsidRPr="005115E8">
              <w:rPr>
                <w:rFonts w:ascii="Calibri" w:eastAsia="Calibri" w:hAnsi="Calibri" w:cs="Calibri"/>
                <w:sz w:val="22"/>
                <w:szCs w:val="22"/>
              </w:rPr>
              <w:t xml:space="preserve">                  </w:t>
            </w:r>
            <w:bookmarkStart w:id="0" w:name="_GoBack"/>
            <w:bookmarkEnd w:id="0"/>
          </w:p>
          <w:p w14:paraId="00FE8802" w14:textId="5423BC13" w:rsidR="002414AB" w:rsidRPr="005115E8" w:rsidRDefault="002414AB" w:rsidP="002414AB">
            <w:pPr>
              <w:spacing w:after="0" w:line="240" w:lineRule="auto"/>
              <w:rPr>
                <w:rFonts w:ascii="Calibri" w:eastAsia="Calibri" w:hAnsi="Calibri" w:cs="Calibri"/>
                <w:sz w:val="22"/>
                <w:szCs w:val="22"/>
              </w:rPr>
            </w:pPr>
            <w:r w:rsidRPr="005115E8">
              <w:rPr>
                <w:rFonts w:ascii="Calibri" w:eastAsia="Calibri" w:hAnsi="Calibri" w:cs="Calibri"/>
                <w:sz w:val="22"/>
                <w:szCs w:val="22"/>
              </w:rPr>
              <w:t xml:space="preserve">Primary 1 to Primary 7 roll:   </w:t>
            </w:r>
            <w:r w:rsidR="005115E8" w:rsidRPr="005115E8">
              <w:rPr>
                <w:rFonts w:ascii="Calibri" w:eastAsia="Calibri" w:hAnsi="Calibri" w:cs="Calibri"/>
                <w:sz w:val="22"/>
                <w:szCs w:val="22"/>
              </w:rPr>
              <w:t>179</w:t>
            </w:r>
          </w:p>
          <w:p w14:paraId="728F01E1" w14:textId="6A1BFCA7" w:rsidR="002414AB" w:rsidRPr="005115E8" w:rsidRDefault="002414AB" w:rsidP="002414AB">
            <w:pPr>
              <w:spacing w:after="0" w:line="240" w:lineRule="auto"/>
              <w:rPr>
                <w:rFonts w:ascii="Calibri" w:eastAsia="Calibri" w:hAnsi="Calibri" w:cs="Calibri"/>
                <w:sz w:val="22"/>
                <w:szCs w:val="22"/>
              </w:rPr>
            </w:pPr>
            <w:r w:rsidRPr="005115E8">
              <w:rPr>
                <w:rFonts w:ascii="Calibri" w:eastAsia="Calibri" w:hAnsi="Calibri" w:cs="Calibri"/>
                <w:sz w:val="22"/>
                <w:szCs w:val="22"/>
              </w:rPr>
              <w:t xml:space="preserve">Total roll N-P7:     </w:t>
            </w:r>
            <w:r w:rsidR="005115E8" w:rsidRPr="005115E8">
              <w:rPr>
                <w:rFonts w:ascii="Calibri" w:eastAsia="Calibri" w:hAnsi="Calibri" w:cs="Calibri"/>
                <w:sz w:val="22"/>
                <w:szCs w:val="22"/>
              </w:rPr>
              <w:t>218</w:t>
            </w:r>
          </w:p>
          <w:p w14:paraId="2F555381" w14:textId="77777777" w:rsidR="002414AB" w:rsidRPr="005115E8" w:rsidRDefault="002414AB" w:rsidP="002414AB">
            <w:pPr>
              <w:spacing w:after="0" w:line="240" w:lineRule="auto"/>
              <w:rPr>
                <w:rFonts w:ascii="Calibri" w:eastAsia="Calibri" w:hAnsi="Calibri" w:cs="Calibri"/>
                <w:sz w:val="22"/>
                <w:szCs w:val="22"/>
              </w:rPr>
            </w:pPr>
          </w:p>
          <w:p w14:paraId="18E8FAE0" w14:textId="2A6FED3B" w:rsidR="002414AB" w:rsidRPr="005115E8" w:rsidRDefault="002414AB" w:rsidP="002414AB">
            <w:pPr>
              <w:spacing w:after="0" w:line="240" w:lineRule="auto"/>
              <w:rPr>
                <w:rFonts w:ascii="Calibri" w:eastAsia="Calibri" w:hAnsi="Calibri" w:cs="Calibri"/>
                <w:sz w:val="22"/>
                <w:szCs w:val="22"/>
              </w:rPr>
            </w:pPr>
            <w:r w:rsidRPr="005115E8">
              <w:rPr>
                <w:rFonts w:ascii="Calibri" w:eastAsia="Calibri" w:hAnsi="Calibri" w:cs="Calibri"/>
                <w:sz w:val="22"/>
                <w:szCs w:val="22"/>
              </w:rPr>
              <w:t>FME:</w:t>
            </w:r>
            <w:r w:rsidR="005115E8" w:rsidRPr="005115E8">
              <w:rPr>
                <w:rFonts w:ascii="Calibri" w:eastAsia="Calibri" w:hAnsi="Calibri" w:cs="Calibri"/>
                <w:sz w:val="22"/>
                <w:szCs w:val="22"/>
              </w:rPr>
              <w:t>19.6%</w:t>
            </w:r>
          </w:p>
          <w:p w14:paraId="115F59D5" w14:textId="6D8200A6" w:rsidR="002414AB" w:rsidRPr="005115E8" w:rsidRDefault="002414AB" w:rsidP="002414AB">
            <w:pPr>
              <w:spacing w:after="0" w:line="240" w:lineRule="auto"/>
              <w:rPr>
                <w:rFonts w:ascii="Calibri" w:eastAsia="Calibri" w:hAnsi="Calibri" w:cs="Calibri"/>
                <w:sz w:val="22"/>
                <w:szCs w:val="22"/>
              </w:rPr>
            </w:pPr>
            <w:r w:rsidRPr="005115E8">
              <w:rPr>
                <w:rFonts w:ascii="Calibri" w:eastAsia="Calibri" w:hAnsi="Calibri" w:cs="Calibri"/>
                <w:sz w:val="22"/>
                <w:szCs w:val="22"/>
              </w:rPr>
              <w:t xml:space="preserve">SIMD: Average profile is </w:t>
            </w:r>
            <w:r w:rsidR="005115E8" w:rsidRPr="005115E8">
              <w:rPr>
                <w:rFonts w:ascii="Calibri" w:eastAsia="Calibri" w:hAnsi="Calibri" w:cs="Calibri"/>
                <w:sz w:val="22"/>
                <w:szCs w:val="22"/>
              </w:rPr>
              <w:t>5.3</w:t>
            </w:r>
          </w:p>
          <w:p w14:paraId="423EA8F2" w14:textId="1B37C529" w:rsidR="00A36F29" w:rsidRPr="00C93772" w:rsidRDefault="002414AB" w:rsidP="00C93772">
            <w:pPr>
              <w:spacing w:after="0" w:line="240" w:lineRule="auto"/>
              <w:rPr>
                <w:rFonts w:ascii="Calibri" w:eastAsia="Calibri" w:hAnsi="Calibri" w:cs="Calibri"/>
                <w:sz w:val="22"/>
                <w:szCs w:val="22"/>
              </w:rPr>
            </w:pPr>
            <w:r w:rsidRPr="005115E8">
              <w:rPr>
                <w:rFonts w:ascii="Calibri" w:eastAsia="Calibri" w:hAnsi="Calibri" w:cs="Calibri"/>
                <w:sz w:val="22"/>
                <w:szCs w:val="22"/>
              </w:rPr>
              <w:t>ASN:</w:t>
            </w:r>
            <w:r w:rsidRPr="009A1452">
              <w:rPr>
                <w:rFonts w:ascii="Calibri" w:eastAsia="Calibri" w:hAnsi="Calibri" w:cs="Calibri"/>
                <w:sz w:val="22"/>
                <w:szCs w:val="22"/>
              </w:rPr>
              <w:t xml:space="preserve">   </w:t>
            </w:r>
            <w:r w:rsidR="005115E8">
              <w:rPr>
                <w:rFonts w:ascii="Calibri" w:eastAsia="Calibri" w:hAnsi="Calibri" w:cs="Calibri"/>
                <w:sz w:val="22"/>
                <w:szCs w:val="22"/>
              </w:rPr>
              <w:t>15.6%</w:t>
            </w:r>
            <w:r w:rsidRPr="009A1452">
              <w:rPr>
                <w:rFonts w:ascii="Calibri" w:eastAsia="Calibri" w:hAnsi="Calibri" w:cs="Calibri"/>
                <w:sz w:val="22"/>
                <w:szCs w:val="22"/>
              </w:rPr>
              <w:t xml:space="preserve">             </w:t>
            </w:r>
          </w:p>
        </w:tc>
      </w:tr>
      <w:tr w:rsidR="00A36F29" w14:paraId="0B24B7B6"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622D5E6F" w14:textId="77777777" w:rsidR="00A36F29" w:rsidRPr="005308EB" w:rsidRDefault="00A36F29" w:rsidP="00CA1522">
            <w:pPr>
              <w:rPr>
                <w:rFonts w:ascii="Calibri" w:hAnsi="Calibri" w:cs="Calibri"/>
                <w:b/>
                <w:bCs/>
              </w:rPr>
            </w:pPr>
            <w:r w:rsidRPr="005308EB">
              <w:rPr>
                <w:rFonts w:ascii="Calibri" w:hAnsi="Calibri" w:cs="Calibri"/>
                <w:b/>
                <w:bCs/>
              </w:rPr>
              <w:t>Vision, values and aims</w:t>
            </w:r>
          </w:p>
        </w:tc>
        <w:tc>
          <w:tcPr>
            <w:tcW w:w="7371" w:type="dxa"/>
            <w:gridSpan w:val="4"/>
            <w:tcBorders>
              <w:top w:val="nil"/>
              <w:left w:val="single" w:sz="8" w:space="0" w:color="auto"/>
              <w:bottom w:val="single" w:sz="8" w:space="0" w:color="auto"/>
              <w:right w:val="single" w:sz="8" w:space="0" w:color="auto"/>
            </w:tcBorders>
          </w:tcPr>
          <w:p w14:paraId="018CA1B8" w14:textId="04E8815A" w:rsidR="00A36F29" w:rsidRPr="009A1452" w:rsidRDefault="00BA10A8" w:rsidP="00CA1522">
            <w:pPr>
              <w:spacing w:after="0"/>
              <w:rPr>
                <w:rFonts w:ascii="Calibri" w:hAnsi="Calibri" w:cs="Calibri"/>
                <w:sz w:val="22"/>
                <w:szCs w:val="22"/>
              </w:rPr>
            </w:pPr>
            <w:r>
              <w:rPr>
                <w:rFonts w:ascii="Calibri" w:hAnsi="Calibri" w:cs="Calibri"/>
                <w:sz w:val="22"/>
                <w:szCs w:val="22"/>
              </w:rPr>
              <w:t xml:space="preserve">Our aim </w:t>
            </w:r>
            <w:r w:rsidR="009A1452" w:rsidRPr="009A1452">
              <w:rPr>
                <w:rFonts w:ascii="Calibri" w:hAnsi="Calibri" w:cs="Calibri"/>
                <w:sz w:val="22"/>
                <w:szCs w:val="22"/>
              </w:rPr>
              <w:t xml:space="preserve">is ‘Tulliallan: A Place to Shine.’ This is achieved through us working to achieve </w:t>
            </w:r>
            <w:r w:rsidR="009A1452" w:rsidRPr="00BA10A8">
              <w:rPr>
                <w:rFonts w:ascii="Calibri" w:hAnsi="Calibri" w:cs="Calibri"/>
                <w:color w:val="4C94D8" w:themeColor="text2" w:themeTint="80"/>
                <w:sz w:val="22"/>
                <w:szCs w:val="22"/>
              </w:rPr>
              <w:t>S</w:t>
            </w:r>
            <w:r w:rsidR="009A1452" w:rsidRPr="009A1452">
              <w:rPr>
                <w:rFonts w:ascii="Calibri" w:hAnsi="Calibri" w:cs="Calibri"/>
                <w:sz w:val="22"/>
                <w:szCs w:val="22"/>
              </w:rPr>
              <w:t xml:space="preserve">uccess, </w:t>
            </w:r>
            <w:r w:rsidR="009A1452" w:rsidRPr="00BA10A8">
              <w:rPr>
                <w:rFonts w:ascii="Calibri" w:hAnsi="Calibri" w:cs="Calibri"/>
                <w:color w:val="4C94D8" w:themeColor="text2" w:themeTint="80"/>
                <w:sz w:val="22"/>
                <w:szCs w:val="22"/>
              </w:rPr>
              <w:t>H</w:t>
            </w:r>
            <w:r w:rsidR="009A1452" w:rsidRPr="009A1452">
              <w:rPr>
                <w:rFonts w:ascii="Calibri" w:hAnsi="Calibri" w:cs="Calibri"/>
                <w:sz w:val="22"/>
                <w:szCs w:val="22"/>
              </w:rPr>
              <w:t xml:space="preserve">onesty, </w:t>
            </w:r>
            <w:r w:rsidR="009A1452" w:rsidRPr="00BA10A8">
              <w:rPr>
                <w:rFonts w:ascii="Calibri" w:hAnsi="Calibri" w:cs="Calibri"/>
                <w:color w:val="4C94D8" w:themeColor="text2" w:themeTint="80"/>
                <w:sz w:val="22"/>
                <w:szCs w:val="22"/>
              </w:rPr>
              <w:t>I</w:t>
            </w:r>
            <w:r w:rsidR="009A1452" w:rsidRPr="009A1452">
              <w:rPr>
                <w:rFonts w:ascii="Calibri" w:hAnsi="Calibri" w:cs="Calibri"/>
                <w:sz w:val="22"/>
                <w:szCs w:val="22"/>
              </w:rPr>
              <w:t xml:space="preserve">nclusion, </w:t>
            </w:r>
            <w:r w:rsidR="009A1452" w:rsidRPr="00BA10A8">
              <w:rPr>
                <w:rFonts w:ascii="Calibri" w:hAnsi="Calibri" w:cs="Calibri"/>
                <w:color w:val="4C94D8" w:themeColor="text2" w:themeTint="80"/>
                <w:sz w:val="22"/>
                <w:szCs w:val="22"/>
              </w:rPr>
              <w:t>N</w:t>
            </w:r>
            <w:r w:rsidR="009A1452" w:rsidRPr="009A1452">
              <w:rPr>
                <w:rFonts w:ascii="Calibri" w:hAnsi="Calibri" w:cs="Calibri"/>
                <w:sz w:val="22"/>
                <w:szCs w:val="22"/>
              </w:rPr>
              <w:t xml:space="preserve">urture and </w:t>
            </w:r>
            <w:r w:rsidR="009A1452" w:rsidRPr="00BA10A8">
              <w:rPr>
                <w:rFonts w:ascii="Calibri" w:hAnsi="Calibri" w:cs="Calibri"/>
                <w:color w:val="4C94D8" w:themeColor="text2" w:themeTint="80"/>
                <w:sz w:val="22"/>
                <w:szCs w:val="22"/>
              </w:rPr>
              <w:t>E</w:t>
            </w:r>
            <w:r w:rsidR="009A1452" w:rsidRPr="009A1452">
              <w:rPr>
                <w:rFonts w:ascii="Calibri" w:hAnsi="Calibri" w:cs="Calibri"/>
                <w:sz w:val="22"/>
                <w:szCs w:val="22"/>
              </w:rPr>
              <w:t xml:space="preserve">quity. We are proud of our inclusive and welcoming school community. </w:t>
            </w:r>
            <w:r>
              <w:rPr>
                <w:rFonts w:ascii="Calibri" w:hAnsi="Calibri" w:cs="Calibri"/>
                <w:sz w:val="22"/>
                <w:szCs w:val="22"/>
              </w:rPr>
              <w:t>W</w:t>
            </w:r>
            <w:r w:rsidR="009A1452" w:rsidRPr="009A1452">
              <w:rPr>
                <w:rFonts w:ascii="Calibri" w:hAnsi="Calibri" w:cs="Calibri"/>
                <w:sz w:val="22"/>
                <w:szCs w:val="22"/>
              </w:rPr>
              <w:t xml:space="preserve">e value the strong partnerships we have developed with our local and wider community including our </w:t>
            </w:r>
            <w:r w:rsidR="009A1452">
              <w:rPr>
                <w:rFonts w:ascii="Calibri" w:hAnsi="Calibri" w:cs="Calibri"/>
                <w:sz w:val="22"/>
                <w:szCs w:val="22"/>
              </w:rPr>
              <w:t xml:space="preserve">Family Council, </w:t>
            </w:r>
            <w:r w:rsidR="009A1452" w:rsidRPr="009A1452">
              <w:rPr>
                <w:rFonts w:ascii="Calibri" w:hAnsi="Calibri" w:cs="Calibri"/>
                <w:sz w:val="22"/>
                <w:szCs w:val="22"/>
              </w:rPr>
              <w:t>local Co-Op, the Scottish Police College, Tulliallan and Kincardine Church, the Social Enterprise Academy, Fife Active Schools, and Stephen’s Bakery.</w:t>
            </w:r>
            <w:r w:rsidR="00DC0134">
              <w:rPr>
                <w:rFonts w:ascii="Calibri" w:hAnsi="Calibri" w:cs="Calibri"/>
                <w:sz w:val="22"/>
                <w:szCs w:val="22"/>
              </w:rPr>
              <w:t xml:space="preserve"> </w:t>
            </w:r>
          </w:p>
        </w:tc>
      </w:tr>
      <w:tr w:rsidR="00A36F29" w14:paraId="1DBABB67"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1AA86683" w14:textId="785D8CB6" w:rsidR="00A36F29" w:rsidRPr="005308EB" w:rsidRDefault="00A36F29" w:rsidP="00CA1522">
            <w:pPr>
              <w:rPr>
                <w:rFonts w:ascii="Calibri" w:hAnsi="Calibri" w:cs="Calibri"/>
                <w:b/>
                <w:bCs/>
              </w:rPr>
            </w:pPr>
            <w:r w:rsidRPr="005308EB">
              <w:rPr>
                <w:rFonts w:ascii="Calibri" w:hAnsi="Calibri" w:cs="Calibri"/>
                <w:b/>
                <w:bCs/>
              </w:rPr>
              <w:t xml:space="preserve">Attendance </w:t>
            </w:r>
            <w:r w:rsidR="002316E3">
              <w:rPr>
                <w:rFonts w:ascii="Calibri" w:hAnsi="Calibri" w:cs="Calibri"/>
                <w:b/>
                <w:bCs/>
              </w:rPr>
              <w:t xml:space="preserve"> 93.54%</w:t>
            </w:r>
          </w:p>
        </w:tc>
        <w:tc>
          <w:tcPr>
            <w:tcW w:w="2835" w:type="dxa"/>
            <w:tcBorders>
              <w:top w:val="nil"/>
              <w:left w:val="single" w:sz="8" w:space="0" w:color="auto"/>
              <w:bottom w:val="single" w:sz="8" w:space="0" w:color="auto"/>
              <w:right w:val="single" w:sz="8" w:space="0" w:color="auto"/>
            </w:tcBorders>
          </w:tcPr>
          <w:p w14:paraId="497160B5" w14:textId="77777777" w:rsidR="00A36F29" w:rsidRPr="002316E3" w:rsidRDefault="00A36F29" w:rsidP="00CA1522">
            <w:pPr>
              <w:spacing w:after="0"/>
              <w:rPr>
                <w:rFonts w:ascii="Calibri" w:hAnsi="Calibri" w:cs="Calibri"/>
                <w:b/>
                <w:bCs/>
              </w:rPr>
            </w:pPr>
            <w:r w:rsidRPr="002316E3">
              <w:rPr>
                <w:rFonts w:ascii="Calibri" w:hAnsi="Calibri" w:cs="Calibri"/>
                <w:b/>
                <w:bCs/>
              </w:rPr>
              <w:t>Authorised</w:t>
            </w:r>
          </w:p>
        </w:tc>
        <w:tc>
          <w:tcPr>
            <w:tcW w:w="850" w:type="dxa"/>
            <w:tcBorders>
              <w:top w:val="nil"/>
              <w:left w:val="single" w:sz="8" w:space="0" w:color="auto"/>
              <w:bottom w:val="single" w:sz="8" w:space="0" w:color="auto"/>
              <w:right w:val="single" w:sz="8" w:space="0" w:color="auto"/>
            </w:tcBorders>
          </w:tcPr>
          <w:p w14:paraId="1D97C8EC" w14:textId="194920FD" w:rsidR="00A36F29" w:rsidRPr="002316E3" w:rsidRDefault="002316E3" w:rsidP="00CA1522">
            <w:pPr>
              <w:spacing w:after="0"/>
              <w:jc w:val="right"/>
              <w:rPr>
                <w:rFonts w:ascii="Calibri" w:hAnsi="Calibri" w:cs="Calibri"/>
                <w:b/>
                <w:bCs/>
              </w:rPr>
            </w:pPr>
            <w:r>
              <w:rPr>
                <w:rFonts w:ascii="Calibri" w:hAnsi="Calibri" w:cs="Calibri"/>
                <w:b/>
                <w:bCs/>
              </w:rPr>
              <w:t>3.40</w:t>
            </w:r>
            <w:r w:rsidR="00A36F29" w:rsidRPr="002316E3">
              <w:rPr>
                <w:rFonts w:ascii="Calibri" w:hAnsi="Calibri" w:cs="Calibri"/>
                <w:b/>
                <w:bCs/>
              </w:rPr>
              <w:t>%</w:t>
            </w:r>
          </w:p>
        </w:tc>
        <w:tc>
          <w:tcPr>
            <w:tcW w:w="2835" w:type="dxa"/>
            <w:tcBorders>
              <w:top w:val="nil"/>
              <w:left w:val="single" w:sz="8" w:space="0" w:color="auto"/>
              <w:bottom w:val="single" w:sz="8" w:space="0" w:color="auto"/>
              <w:right w:val="single" w:sz="8" w:space="0" w:color="auto"/>
            </w:tcBorders>
          </w:tcPr>
          <w:p w14:paraId="6303DAB4" w14:textId="77777777" w:rsidR="00A36F29" w:rsidRPr="002316E3" w:rsidRDefault="00A36F29" w:rsidP="00CA1522">
            <w:pPr>
              <w:spacing w:after="0"/>
              <w:rPr>
                <w:rFonts w:ascii="Calibri" w:hAnsi="Calibri" w:cs="Calibri"/>
                <w:b/>
                <w:bCs/>
              </w:rPr>
            </w:pPr>
            <w:r w:rsidRPr="002316E3">
              <w:rPr>
                <w:rFonts w:ascii="Calibri" w:hAnsi="Calibri" w:cs="Calibri"/>
                <w:b/>
                <w:bCs/>
              </w:rPr>
              <w:t>Unauthorised</w:t>
            </w:r>
          </w:p>
        </w:tc>
        <w:tc>
          <w:tcPr>
            <w:tcW w:w="851" w:type="dxa"/>
            <w:tcBorders>
              <w:top w:val="nil"/>
              <w:left w:val="single" w:sz="8" w:space="0" w:color="auto"/>
              <w:bottom w:val="single" w:sz="8" w:space="0" w:color="auto"/>
              <w:right w:val="single" w:sz="8" w:space="0" w:color="auto"/>
            </w:tcBorders>
          </w:tcPr>
          <w:p w14:paraId="25EA047B" w14:textId="6D6D3AF1" w:rsidR="00A36F29" w:rsidRPr="002316E3" w:rsidRDefault="002316E3" w:rsidP="00CA1522">
            <w:pPr>
              <w:spacing w:after="0"/>
              <w:jc w:val="right"/>
              <w:rPr>
                <w:rFonts w:ascii="Calibri" w:hAnsi="Calibri" w:cs="Calibri"/>
                <w:b/>
                <w:bCs/>
              </w:rPr>
            </w:pPr>
            <w:r>
              <w:rPr>
                <w:rFonts w:ascii="Calibri" w:hAnsi="Calibri" w:cs="Calibri"/>
                <w:b/>
                <w:bCs/>
              </w:rPr>
              <w:t>3.06</w:t>
            </w:r>
            <w:r w:rsidR="00A36F29" w:rsidRPr="002316E3">
              <w:rPr>
                <w:rFonts w:ascii="Calibri" w:hAnsi="Calibri" w:cs="Calibri"/>
                <w:b/>
                <w:bCs/>
              </w:rPr>
              <w:t>%</w:t>
            </w:r>
          </w:p>
        </w:tc>
      </w:tr>
      <w:tr w:rsidR="00A36F29" w14:paraId="4714E72D"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1FB4144B" w14:textId="77777777" w:rsidR="00A36F29" w:rsidRPr="005308EB" w:rsidRDefault="00A36F29" w:rsidP="00CA1522">
            <w:pPr>
              <w:rPr>
                <w:rFonts w:ascii="Calibri" w:hAnsi="Calibri" w:cs="Calibri"/>
                <w:b/>
                <w:bCs/>
              </w:rPr>
            </w:pPr>
            <w:r w:rsidRPr="005308EB">
              <w:rPr>
                <w:rFonts w:ascii="Calibri" w:hAnsi="Calibri" w:cs="Calibri"/>
                <w:b/>
                <w:bCs/>
              </w:rPr>
              <w:t>Exclusions</w:t>
            </w:r>
          </w:p>
        </w:tc>
        <w:tc>
          <w:tcPr>
            <w:tcW w:w="7371" w:type="dxa"/>
            <w:gridSpan w:val="4"/>
            <w:tcBorders>
              <w:top w:val="nil"/>
              <w:left w:val="single" w:sz="8" w:space="0" w:color="auto"/>
              <w:bottom w:val="single" w:sz="8" w:space="0" w:color="auto"/>
              <w:right w:val="single" w:sz="8" w:space="0" w:color="auto"/>
            </w:tcBorders>
          </w:tcPr>
          <w:p w14:paraId="5A7B4BB9" w14:textId="752F7BD5" w:rsidR="00A36F29" w:rsidRPr="009A1452" w:rsidRDefault="009A1452" w:rsidP="00CA1522">
            <w:pPr>
              <w:spacing w:after="0"/>
              <w:rPr>
                <w:rFonts w:ascii="Calibri" w:hAnsi="Calibri" w:cs="Calibri"/>
                <w:color w:val="FF0000"/>
                <w:sz w:val="20"/>
                <w:szCs w:val="20"/>
              </w:rPr>
            </w:pPr>
            <w:r w:rsidRPr="009A1452">
              <w:rPr>
                <w:rFonts w:ascii="Calibri" w:hAnsi="Calibri" w:cs="Calibri"/>
                <w:sz w:val="20"/>
                <w:szCs w:val="20"/>
              </w:rPr>
              <w:t>None</w:t>
            </w:r>
          </w:p>
        </w:tc>
      </w:tr>
      <w:tr w:rsidR="00A36F29" w14:paraId="4FA30F04"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07F58391" w14:textId="77777777" w:rsidR="00A36F29" w:rsidRPr="005308EB" w:rsidRDefault="00A36F29" w:rsidP="00CA1522">
            <w:pPr>
              <w:spacing w:after="0"/>
              <w:rPr>
                <w:rFonts w:ascii="Calibri" w:hAnsi="Calibri" w:cs="Calibri"/>
                <w:b/>
                <w:bCs/>
              </w:rPr>
            </w:pPr>
            <w:r w:rsidRPr="005308EB">
              <w:rPr>
                <w:rFonts w:ascii="Calibri" w:hAnsi="Calibri" w:cs="Calibri"/>
                <w:b/>
                <w:bCs/>
              </w:rPr>
              <w:t>Summary of consultation with stakeholders</w:t>
            </w:r>
          </w:p>
        </w:tc>
        <w:tc>
          <w:tcPr>
            <w:tcW w:w="7371" w:type="dxa"/>
            <w:gridSpan w:val="4"/>
            <w:tcBorders>
              <w:top w:val="single" w:sz="8" w:space="0" w:color="auto"/>
              <w:left w:val="single" w:sz="8" w:space="0" w:color="auto"/>
              <w:bottom w:val="single" w:sz="8" w:space="0" w:color="auto"/>
              <w:right w:val="single" w:sz="8" w:space="0" w:color="auto"/>
            </w:tcBorders>
          </w:tcPr>
          <w:p w14:paraId="422237A9" w14:textId="77777777" w:rsidR="00A52CF6" w:rsidRPr="00F9653C" w:rsidRDefault="00A52CF6" w:rsidP="00A52CF6">
            <w:pPr>
              <w:rPr>
                <w:rFonts w:ascii="Calibri" w:hAnsi="Calibri" w:cs="Calibri"/>
                <w:color w:val="000000" w:themeColor="text1"/>
                <w:sz w:val="22"/>
                <w:szCs w:val="22"/>
              </w:rPr>
            </w:pPr>
            <w:r w:rsidRPr="00F9653C">
              <w:rPr>
                <w:rFonts w:ascii="Calibri" w:hAnsi="Calibri" w:cs="Calibri"/>
                <w:color w:val="000000" w:themeColor="text1"/>
                <w:sz w:val="22"/>
                <w:szCs w:val="22"/>
              </w:rPr>
              <w:t>As part of our approaches to self-evaluation, we try to engage stakeholders (children, families, and staff) in a range of ways so that we have robust data that informs our improvement priorities.  This year, this has included:</w:t>
            </w:r>
          </w:p>
          <w:p w14:paraId="35BE32B9" w14:textId="5491294D" w:rsidR="00A52CF6" w:rsidRPr="00F9653C" w:rsidRDefault="00A52CF6" w:rsidP="00A52CF6">
            <w:pPr>
              <w:pStyle w:val="ListParagraph"/>
              <w:numPr>
                <w:ilvl w:val="0"/>
                <w:numId w:val="5"/>
              </w:numPr>
              <w:rPr>
                <w:rFonts w:ascii="Calibri" w:hAnsi="Calibri" w:cs="Calibri"/>
                <w:color w:val="000000" w:themeColor="text1"/>
                <w:sz w:val="22"/>
                <w:szCs w:val="22"/>
              </w:rPr>
            </w:pPr>
            <w:r w:rsidRPr="00F9653C">
              <w:rPr>
                <w:rFonts w:ascii="Calibri" w:hAnsi="Calibri" w:cs="Calibri"/>
                <w:color w:val="000000" w:themeColor="text1"/>
                <w:sz w:val="22"/>
                <w:szCs w:val="22"/>
              </w:rPr>
              <w:t xml:space="preserve">all children, staff, and nursery and P1-7 families </w:t>
            </w:r>
            <w:r w:rsidR="00BA10A8">
              <w:rPr>
                <w:rFonts w:ascii="Calibri" w:hAnsi="Calibri" w:cs="Calibri"/>
                <w:color w:val="000000" w:themeColor="text1"/>
                <w:sz w:val="22"/>
                <w:szCs w:val="22"/>
              </w:rPr>
              <w:t>given</w:t>
            </w:r>
            <w:r w:rsidRPr="00F9653C">
              <w:rPr>
                <w:rFonts w:ascii="Calibri" w:hAnsi="Calibri" w:cs="Calibri"/>
                <w:color w:val="000000" w:themeColor="text1"/>
                <w:sz w:val="22"/>
                <w:szCs w:val="22"/>
              </w:rPr>
              <w:t xml:space="preserve"> opportunit</w:t>
            </w:r>
            <w:r w:rsidR="00BA10A8">
              <w:rPr>
                <w:rFonts w:ascii="Calibri" w:hAnsi="Calibri" w:cs="Calibri"/>
                <w:color w:val="000000" w:themeColor="text1"/>
                <w:sz w:val="22"/>
                <w:szCs w:val="22"/>
              </w:rPr>
              <w:t>ies</w:t>
            </w:r>
            <w:r w:rsidRPr="00F9653C">
              <w:rPr>
                <w:rFonts w:ascii="Calibri" w:hAnsi="Calibri" w:cs="Calibri"/>
                <w:color w:val="000000" w:themeColor="text1"/>
                <w:sz w:val="22"/>
                <w:szCs w:val="22"/>
              </w:rPr>
              <w:t xml:space="preserve"> to feedback on improvement priority work through questionnaires</w:t>
            </w:r>
          </w:p>
          <w:p w14:paraId="5CACC55D" w14:textId="794C2A59" w:rsidR="00A52CF6" w:rsidRPr="00F9653C" w:rsidRDefault="00A52CF6" w:rsidP="00A52CF6">
            <w:pPr>
              <w:pStyle w:val="ListParagraph"/>
              <w:numPr>
                <w:ilvl w:val="0"/>
                <w:numId w:val="5"/>
              </w:numPr>
              <w:spacing w:after="0" w:line="240" w:lineRule="auto"/>
              <w:rPr>
                <w:rFonts w:ascii="Calibri" w:hAnsi="Calibri" w:cs="Calibri"/>
                <w:color w:val="000000" w:themeColor="text1"/>
                <w:sz w:val="22"/>
                <w:szCs w:val="22"/>
              </w:rPr>
            </w:pPr>
            <w:r w:rsidRPr="00F9653C">
              <w:rPr>
                <w:rFonts w:ascii="Calibri" w:hAnsi="Calibri" w:cs="Calibri"/>
                <w:color w:val="000000" w:themeColor="text1"/>
                <w:sz w:val="22"/>
                <w:szCs w:val="22"/>
              </w:rPr>
              <w:t xml:space="preserve">children’s ongoing feedback collected through </w:t>
            </w:r>
            <w:r w:rsidR="00483ACF">
              <w:rPr>
                <w:rFonts w:ascii="Calibri" w:hAnsi="Calibri" w:cs="Calibri"/>
                <w:color w:val="000000" w:themeColor="text1"/>
                <w:sz w:val="22"/>
                <w:szCs w:val="22"/>
              </w:rPr>
              <w:t xml:space="preserve">Tulliallan Talks, </w:t>
            </w:r>
            <w:r w:rsidRPr="00F9653C">
              <w:rPr>
                <w:rFonts w:ascii="Calibri" w:hAnsi="Calibri" w:cs="Calibri"/>
                <w:color w:val="000000" w:themeColor="text1"/>
                <w:sz w:val="22"/>
                <w:szCs w:val="22"/>
              </w:rPr>
              <w:t>assembly groups, children’s committees, and class discussions.</w:t>
            </w:r>
          </w:p>
          <w:p w14:paraId="6B1C58AC" w14:textId="77777777" w:rsidR="00A52CF6" w:rsidRPr="00F9653C" w:rsidRDefault="00A52CF6" w:rsidP="00A52CF6">
            <w:pPr>
              <w:pStyle w:val="ListParagraph"/>
              <w:numPr>
                <w:ilvl w:val="0"/>
                <w:numId w:val="5"/>
              </w:numPr>
              <w:spacing w:after="0" w:line="240" w:lineRule="auto"/>
              <w:rPr>
                <w:rFonts w:ascii="Calibri" w:hAnsi="Calibri" w:cs="Calibri"/>
                <w:color w:val="000000" w:themeColor="text1"/>
                <w:sz w:val="22"/>
                <w:szCs w:val="22"/>
              </w:rPr>
            </w:pPr>
            <w:r w:rsidRPr="00F9653C">
              <w:rPr>
                <w:rFonts w:ascii="Calibri" w:hAnsi="Calibri" w:cs="Calibri"/>
                <w:color w:val="000000" w:themeColor="text1"/>
                <w:sz w:val="22"/>
                <w:szCs w:val="22"/>
              </w:rPr>
              <w:t>pupil wise, parent wise and staff wise surveys</w:t>
            </w:r>
          </w:p>
          <w:p w14:paraId="3982C129" w14:textId="77777777" w:rsidR="00A52CF6" w:rsidRPr="00F9653C" w:rsidRDefault="00A52CF6" w:rsidP="00A52CF6">
            <w:pPr>
              <w:pStyle w:val="ListParagraph"/>
              <w:numPr>
                <w:ilvl w:val="0"/>
                <w:numId w:val="5"/>
              </w:numPr>
              <w:spacing w:after="0" w:line="240" w:lineRule="auto"/>
              <w:rPr>
                <w:rFonts w:ascii="Calibri" w:hAnsi="Calibri" w:cs="Calibri"/>
                <w:color w:val="000000" w:themeColor="text1"/>
                <w:sz w:val="22"/>
                <w:szCs w:val="22"/>
              </w:rPr>
            </w:pPr>
            <w:r w:rsidRPr="00F9653C">
              <w:rPr>
                <w:rFonts w:ascii="Calibri" w:hAnsi="Calibri" w:cs="Calibri"/>
                <w:color w:val="000000" w:themeColor="text1"/>
                <w:sz w:val="22"/>
                <w:szCs w:val="22"/>
              </w:rPr>
              <w:t>termly Parent Council discussions</w:t>
            </w:r>
          </w:p>
          <w:p w14:paraId="68391357" w14:textId="77777777" w:rsidR="00A52CF6" w:rsidRDefault="00A52CF6" w:rsidP="00A52CF6">
            <w:pPr>
              <w:pStyle w:val="ListParagraph"/>
              <w:numPr>
                <w:ilvl w:val="0"/>
                <w:numId w:val="5"/>
              </w:numPr>
              <w:spacing w:after="0" w:line="240" w:lineRule="auto"/>
              <w:rPr>
                <w:rFonts w:ascii="Calibri" w:hAnsi="Calibri" w:cs="Calibri"/>
                <w:color w:val="000000" w:themeColor="text1"/>
                <w:sz w:val="22"/>
                <w:szCs w:val="22"/>
              </w:rPr>
            </w:pPr>
            <w:r w:rsidRPr="00F9653C">
              <w:rPr>
                <w:rFonts w:ascii="Calibri" w:hAnsi="Calibri" w:cs="Calibri"/>
                <w:color w:val="000000" w:themeColor="text1"/>
                <w:sz w:val="22"/>
                <w:szCs w:val="22"/>
              </w:rPr>
              <w:t xml:space="preserve">Children’s </w:t>
            </w:r>
            <w:r>
              <w:rPr>
                <w:rFonts w:ascii="Calibri" w:hAnsi="Calibri" w:cs="Calibri"/>
                <w:color w:val="000000" w:themeColor="text1"/>
                <w:sz w:val="22"/>
                <w:szCs w:val="22"/>
              </w:rPr>
              <w:t xml:space="preserve">Diversity and Equity </w:t>
            </w:r>
            <w:r w:rsidRPr="00F9653C">
              <w:rPr>
                <w:rFonts w:ascii="Calibri" w:hAnsi="Calibri" w:cs="Calibri"/>
                <w:color w:val="000000" w:themeColor="text1"/>
                <w:sz w:val="22"/>
                <w:szCs w:val="22"/>
              </w:rPr>
              <w:t>baseline and progress questionnaires</w:t>
            </w:r>
          </w:p>
          <w:p w14:paraId="70C4F976" w14:textId="7D165C2B" w:rsidR="00A36F29" w:rsidRPr="00BA10A8" w:rsidRDefault="00042686" w:rsidP="00CA1522">
            <w:pPr>
              <w:pStyle w:val="ListParagraph"/>
              <w:numPr>
                <w:ilvl w:val="0"/>
                <w:numId w:val="5"/>
              </w:numPr>
              <w:spacing w:after="0" w:line="240" w:lineRule="auto"/>
              <w:rPr>
                <w:rFonts w:ascii="Calibri" w:hAnsi="Calibri" w:cs="Calibri"/>
                <w:color w:val="000000" w:themeColor="text1"/>
                <w:sz w:val="22"/>
                <w:szCs w:val="22"/>
              </w:rPr>
            </w:pPr>
            <w:r>
              <w:rPr>
                <w:rFonts w:ascii="Calibri" w:hAnsi="Calibri" w:cs="Calibri"/>
                <w:color w:val="000000" w:themeColor="text1"/>
                <w:sz w:val="22"/>
                <w:szCs w:val="22"/>
              </w:rPr>
              <w:t>Jubilee Planning Group</w:t>
            </w:r>
          </w:p>
        </w:tc>
      </w:tr>
      <w:tr w:rsidR="00A36F29" w14:paraId="2929CAC2" w14:textId="77777777" w:rsidTr="00CA1522">
        <w:trPr>
          <w:trHeight w:val="300"/>
        </w:trPr>
        <w:tc>
          <w:tcPr>
            <w:tcW w:w="3109" w:type="dxa"/>
            <w:tcBorders>
              <w:top w:val="single" w:sz="8" w:space="0" w:color="auto"/>
              <w:left w:val="single" w:sz="8" w:space="0" w:color="auto"/>
              <w:bottom w:val="single" w:sz="8" w:space="0" w:color="auto"/>
              <w:right w:val="single" w:sz="8" w:space="0" w:color="auto"/>
            </w:tcBorders>
          </w:tcPr>
          <w:p w14:paraId="3D83DCB4" w14:textId="77777777" w:rsidR="00A36F29" w:rsidRPr="005308EB" w:rsidRDefault="00A36F29" w:rsidP="00CA1522">
            <w:pPr>
              <w:spacing w:after="0"/>
              <w:rPr>
                <w:rFonts w:ascii="Calibri" w:hAnsi="Calibri" w:cs="Calibri"/>
                <w:b/>
                <w:bCs/>
              </w:rPr>
            </w:pPr>
            <w:r w:rsidRPr="005308EB">
              <w:rPr>
                <w:rFonts w:ascii="Calibri" w:hAnsi="Calibri" w:cs="Calibri"/>
                <w:b/>
                <w:bCs/>
              </w:rPr>
              <w:t>Attainment Scotland Fund Allocation (PEF)</w:t>
            </w:r>
          </w:p>
        </w:tc>
        <w:tc>
          <w:tcPr>
            <w:tcW w:w="7371" w:type="dxa"/>
            <w:gridSpan w:val="4"/>
            <w:tcBorders>
              <w:top w:val="single" w:sz="8" w:space="0" w:color="auto"/>
              <w:left w:val="single" w:sz="8" w:space="0" w:color="auto"/>
              <w:bottom w:val="single" w:sz="8" w:space="0" w:color="auto"/>
              <w:right w:val="single" w:sz="8" w:space="0" w:color="auto"/>
            </w:tcBorders>
          </w:tcPr>
          <w:p w14:paraId="06B6AD7A" w14:textId="7F6FCB10" w:rsidR="00A36F29" w:rsidRPr="00AB13CF" w:rsidRDefault="009A1452" w:rsidP="00CA1522">
            <w:pPr>
              <w:spacing w:after="0"/>
              <w:rPr>
                <w:rFonts w:ascii="Calibri" w:hAnsi="Calibri" w:cs="Calibri"/>
                <w:color w:val="ED0000"/>
                <w:sz w:val="22"/>
                <w:szCs w:val="22"/>
              </w:rPr>
            </w:pPr>
            <w:r w:rsidRPr="009A1452">
              <w:rPr>
                <w:rFonts w:ascii="Calibri" w:hAnsi="Calibri" w:cs="Calibri"/>
                <w:sz w:val="22"/>
                <w:szCs w:val="22"/>
              </w:rPr>
              <w:t>£42,997</w:t>
            </w:r>
            <w:r w:rsidR="00BA10A8">
              <w:rPr>
                <w:rFonts w:ascii="Calibri" w:hAnsi="Calibri" w:cs="Calibri"/>
                <w:sz w:val="22"/>
                <w:szCs w:val="22"/>
              </w:rPr>
              <w:t>.</w:t>
            </w:r>
          </w:p>
        </w:tc>
      </w:tr>
      <w:tr w:rsidR="00A36F29" w14:paraId="0C6FC86B" w14:textId="77777777" w:rsidTr="00CA1522">
        <w:trPr>
          <w:trHeight w:val="300"/>
        </w:trPr>
        <w:tc>
          <w:tcPr>
            <w:tcW w:w="3109" w:type="dxa"/>
            <w:tcBorders>
              <w:top w:val="single" w:sz="8" w:space="0" w:color="auto"/>
              <w:left w:val="single" w:sz="8" w:space="0" w:color="auto"/>
              <w:right w:val="single" w:sz="8" w:space="0" w:color="auto"/>
            </w:tcBorders>
          </w:tcPr>
          <w:p w14:paraId="4354391C" w14:textId="77777777" w:rsidR="00A36F29" w:rsidRPr="005308EB" w:rsidRDefault="00A36F29" w:rsidP="00CA1522">
            <w:pPr>
              <w:spacing w:after="0"/>
              <w:rPr>
                <w:rFonts w:ascii="Calibri" w:hAnsi="Calibri" w:cs="Calibri"/>
                <w:b/>
                <w:bCs/>
              </w:rPr>
            </w:pPr>
            <w:r w:rsidRPr="005308EB">
              <w:rPr>
                <w:rFonts w:ascii="Calibri" w:hAnsi="Calibri" w:cs="Calibri"/>
                <w:b/>
                <w:bCs/>
              </w:rPr>
              <w:t>Cost of the School Day statement</w:t>
            </w:r>
          </w:p>
        </w:tc>
        <w:tc>
          <w:tcPr>
            <w:tcW w:w="7371" w:type="dxa"/>
            <w:gridSpan w:val="4"/>
            <w:tcBorders>
              <w:top w:val="single" w:sz="8" w:space="0" w:color="auto"/>
              <w:left w:val="single" w:sz="8" w:space="0" w:color="auto"/>
              <w:right w:val="single" w:sz="8" w:space="0" w:color="auto"/>
            </w:tcBorders>
          </w:tcPr>
          <w:p w14:paraId="111FCFB3" w14:textId="3B06657A" w:rsidR="00A36F29" w:rsidRPr="00431206" w:rsidRDefault="00BA10A8" w:rsidP="00CA1522">
            <w:pPr>
              <w:spacing w:after="0"/>
              <w:rPr>
                <w:rFonts w:ascii="Calibri" w:hAnsi="Calibri" w:cs="Calibri"/>
                <w:color w:val="ED0000"/>
                <w:sz w:val="22"/>
                <w:szCs w:val="22"/>
              </w:rPr>
            </w:pPr>
            <w:r>
              <w:rPr>
                <w:rFonts w:ascii="Calibri" w:hAnsi="Calibri" w:cs="Calibri"/>
                <w:sz w:val="22"/>
                <w:szCs w:val="22"/>
              </w:rPr>
              <w:t>W</w:t>
            </w:r>
            <w:r w:rsidR="004E4D0D" w:rsidRPr="00431206">
              <w:rPr>
                <w:rFonts w:ascii="Calibri" w:hAnsi="Calibri" w:cs="Calibri"/>
                <w:sz w:val="22"/>
                <w:szCs w:val="22"/>
              </w:rPr>
              <w:t>e recognise the need to reduce the Cost of the School Day We try to keep costs as low as possible when thinking a</w:t>
            </w:r>
            <w:r w:rsidR="009C485C">
              <w:rPr>
                <w:rFonts w:ascii="Calibri" w:hAnsi="Calibri" w:cs="Calibri"/>
                <w:sz w:val="22"/>
                <w:szCs w:val="22"/>
              </w:rPr>
              <w:t xml:space="preserve">bout school </w:t>
            </w:r>
            <w:r w:rsidR="004E4D0D" w:rsidRPr="00431206">
              <w:rPr>
                <w:rFonts w:ascii="Calibri" w:hAnsi="Calibri" w:cs="Calibri"/>
                <w:sz w:val="22"/>
                <w:szCs w:val="22"/>
              </w:rPr>
              <w:t>life</w:t>
            </w:r>
            <w:r w:rsidR="009C485C">
              <w:rPr>
                <w:rFonts w:ascii="Calibri" w:hAnsi="Calibri" w:cs="Calibri"/>
                <w:sz w:val="22"/>
                <w:szCs w:val="22"/>
              </w:rPr>
              <w:t xml:space="preserve">.  </w:t>
            </w:r>
            <w:r w:rsidR="004E4D0D" w:rsidRPr="00431206">
              <w:rPr>
                <w:rFonts w:ascii="Calibri" w:hAnsi="Calibri" w:cs="Calibri"/>
                <w:sz w:val="22"/>
                <w:szCs w:val="22"/>
              </w:rPr>
              <w:t xml:space="preserve">Some of the steps we have taken to reduce the cost of the school day are setting up a Uniform Exchange with our Family Council so that people can swap or take some pre-loved school uniform; working with Fife Active Schools to offer free sports clubs like football; </w:t>
            </w:r>
            <w:r w:rsidR="009C485C">
              <w:rPr>
                <w:rFonts w:ascii="Calibri" w:hAnsi="Calibri" w:cs="Calibri"/>
                <w:sz w:val="22"/>
                <w:szCs w:val="22"/>
              </w:rPr>
              <w:t xml:space="preserve">a funded breakfast club in partnership with Stephens; </w:t>
            </w:r>
            <w:r w:rsidR="004E4D0D" w:rsidRPr="00431206">
              <w:rPr>
                <w:rFonts w:ascii="Calibri" w:hAnsi="Calibri" w:cs="Calibri"/>
                <w:sz w:val="22"/>
                <w:szCs w:val="22"/>
              </w:rPr>
              <w:t>making use of local transport where possible when planning trips; and using funds raised by Tasty Treats to fund things like cooking in school.</w:t>
            </w:r>
          </w:p>
        </w:tc>
      </w:tr>
    </w:tbl>
    <w:p w14:paraId="3E700DA6" w14:textId="77777777" w:rsidR="00C93772" w:rsidRDefault="00C93772" w:rsidP="004A002E">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A36F29" w14:paraId="58FBA6E3"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7471EF7" w14:textId="77777777" w:rsidR="00A36F29" w:rsidRDefault="00A36F29" w:rsidP="00CA1522">
            <w:pPr>
              <w:spacing w:after="0"/>
              <w:ind w:right="-90"/>
              <w:jc w:val="center"/>
              <w:rPr>
                <w:rFonts w:ascii="Arial" w:eastAsia="Arial" w:hAnsi="Arial" w:cs="Arial"/>
                <w:b/>
                <w:bCs/>
                <w:color w:val="FFFFFF" w:themeColor="background1"/>
                <w:sz w:val="32"/>
                <w:szCs w:val="32"/>
              </w:rPr>
            </w:pPr>
          </w:p>
          <w:p w14:paraId="1E7BB2DD" w14:textId="77777777" w:rsidR="00A36F29" w:rsidRPr="0037716C" w:rsidRDefault="00A36F29" w:rsidP="00CA1522">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0A89868E" w14:textId="77777777" w:rsidR="00A36F29" w:rsidRDefault="00A36F29" w:rsidP="00CA1522">
            <w:pPr>
              <w:spacing w:after="0"/>
              <w:ind w:right="-90"/>
              <w:jc w:val="center"/>
            </w:pPr>
            <w:r w:rsidRPr="00F7530B">
              <w:rPr>
                <w:rFonts w:ascii="Arial" w:eastAsia="Arial" w:hAnsi="Arial" w:cs="Arial"/>
                <w:b/>
                <w:bCs/>
                <w:color w:val="FFFFFF" w:themeColor="background1"/>
                <w:sz w:val="36"/>
                <w:szCs w:val="36"/>
              </w:rPr>
              <w:t xml:space="preserve"> </w:t>
            </w:r>
          </w:p>
        </w:tc>
      </w:tr>
      <w:tr w:rsidR="00A36F29" w:rsidRPr="00AB13CF" w14:paraId="74331B9B"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93E403C" w14:textId="198897A9" w:rsidR="00A36F29" w:rsidRPr="0057367E" w:rsidRDefault="00A36F29" w:rsidP="00CA1522">
            <w:pPr>
              <w:rPr>
                <w:rFonts w:ascii="Calibri" w:hAnsi="Calibri" w:cs="Calibri"/>
                <w:b/>
                <w:bCs/>
                <w:color w:val="FF0000"/>
                <w:sz w:val="22"/>
                <w:szCs w:val="22"/>
              </w:rPr>
            </w:pPr>
            <w:r w:rsidRPr="0057367E">
              <w:rPr>
                <w:rFonts w:ascii="Calibri" w:eastAsia="Arial" w:hAnsi="Calibri" w:cs="Calibri"/>
                <w:sz w:val="22"/>
                <w:szCs w:val="22"/>
              </w:rPr>
              <w:t>School Improvement Priority 1</w:t>
            </w:r>
            <w:r w:rsidR="00DC0134" w:rsidRPr="0057367E">
              <w:rPr>
                <w:rFonts w:ascii="Calibri" w:eastAsia="Arial" w:hAnsi="Calibri" w:cs="Calibri"/>
                <w:sz w:val="22"/>
                <w:szCs w:val="22"/>
              </w:rPr>
              <w:t>:</w:t>
            </w:r>
            <w:r w:rsidR="00DC0134" w:rsidRPr="0057367E">
              <w:rPr>
                <w:b/>
                <w:bCs/>
              </w:rPr>
              <w:t xml:space="preserve"> </w:t>
            </w:r>
            <w:r w:rsidR="00DC0134" w:rsidRPr="0057367E">
              <w:rPr>
                <w:rFonts w:ascii="Calibri" w:eastAsia="Arial" w:hAnsi="Calibri" w:cs="Calibri"/>
                <w:b/>
                <w:bCs/>
                <w:sz w:val="22"/>
                <w:szCs w:val="22"/>
              </w:rPr>
              <w:t>Children’s active involvement &amp; participation as part of an inclusive and equitable school community</w:t>
            </w:r>
            <w:r w:rsidRPr="0057367E">
              <w:rPr>
                <w:rFonts w:ascii="Calibri" w:eastAsia="Calibri" w:hAnsi="Calibri" w:cs="Calibri"/>
                <w:b/>
                <w:bCs/>
                <w:color w:val="FF0000"/>
                <w:sz w:val="22"/>
                <w:szCs w:val="22"/>
              </w:rPr>
              <w:t xml:space="preserve">.  </w:t>
            </w:r>
          </w:p>
        </w:tc>
      </w:tr>
      <w:tr w:rsidR="00A36F29" w:rsidRPr="00AB13CF" w14:paraId="70965F22" w14:textId="77777777" w:rsidTr="00CA152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76EA9E2D" w14:textId="77777777" w:rsidR="0057367E" w:rsidRPr="0057367E" w:rsidRDefault="0057367E" w:rsidP="0057367E">
            <w:pPr>
              <w:spacing w:after="0"/>
              <w:ind w:right="-90"/>
              <w:rPr>
                <w:rFonts w:ascii="Calibri" w:eastAsia="Arial" w:hAnsi="Calibri" w:cs="Calibri"/>
                <w:sz w:val="22"/>
                <w:szCs w:val="22"/>
              </w:rPr>
            </w:pPr>
            <w:r w:rsidRPr="0057367E">
              <w:rPr>
                <w:rFonts w:ascii="Calibri" w:eastAsia="Arial" w:hAnsi="Calibri" w:cs="Calibri"/>
                <w:b/>
                <w:bCs/>
                <w:sz w:val="22"/>
                <w:szCs w:val="22"/>
              </w:rPr>
              <w:t>Focus QI:</w:t>
            </w:r>
            <w:r w:rsidRPr="0057367E">
              <w:rPr>
                <w:rFonts w:ascii="Calibri" w:eastAsia="Arial" w:hAnsi="Calibri" w:cs="Calibri"/>
                <w:sz w:val="22"/>
                <w:szCs w:val="22"/>
              </w:rPr>
              <w:t xml:space="preserve"> QI 3.1 Ensuring Wellbeing, Equality and Inclusion</w:t>
            </w:r>
          </w:p>
          <w:p w14:paraId="67B6F308" w14:textId="53D46432" w:rsidR="00A36F29" w:rsidRPr="00AB13CF" w:rsidRDefault="0057367E" w:rsidP="0057367E">
            <w:pPr>
              <w:spacing w:after="0"/>
              <w:ind w:right="-90"/>
              <w:rPr>
                <w:rFonts w:ascii="Calibri" w:eastAsia="Arial" w:hAnsi="Calibri" w:cs="Calibri"/>
                <w:sz w:val="22"/>
                <w:szCs w:val="22"/>
              </w:rPr>
            </w:pPr>
            <w:r w:rsidRPr="0057367E">
              <w:rPr>
                <w:rFonts w:ascii="Calibri" w:eastAsia="Arial" w:hAnsi="Calibri" w:cs="Calibri"/>
                <w:b/>
                <w:bCs/>
                <w:sz w:val="22"/>
                <w:szCs w:val="22"/>
              </w:rPr>
              <w:t>Other Relevant HGIOS4 Quality Indicators:</w:t>
            </w:r>
            <w:r w:rsidRPr="0057367E">
              <w:rPr>
                <w:rFonts w:ascii="Calibri" w:eastAsia="Arial" w:hAnsi="Calibri" w:cs="Calibri"/>
                <w:sz w:val="22"/>
                <w:szCs w:val="22"/>
              </w:rPr>
              <w:t xml:space="preserve">  QI 1.2 Leadership of Learning; QI 1.3 Leadership of Change; QI 2.1 Safeguarding and Child Protection; QI 2.2 Curriculum; QI 2.3 Learning, Teaching &amp; Assessment</w:t>
            </w:r>
          </w:p>
        </w:tc>
      </w:tr>
      <w:tr w:rsidR="00A36F29" w:rsidRPr="00AB13CF" w14:paraId="279ACCF0" w14:textId="77777777" w:rsidTr="00CA1522">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53CC8466" w14:textId="77777777" w:rsidR="00A36F29" w:rsidRPr="00AB13CF" w:rsidRDefault="00A36F29" w:rsidP="00CA1522">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6800305E" w14:textId="77777777" w:rsidR="00A36F29" w:rsidRPr="00AB13CF" w:rsidRDefault="00A36F29" w:rsidP="00CA1522">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A4C74E4" w14:textId="77777777" w:rsidR="00A36F29" w:rsidRPr="00AB13CF" w:rsidRDefault="00A36F29" w:rsidP="00CA152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22D3A81" w14:textId="0BBEC556" w:rsidR="00A36F29" w:rsidRPr="00AB13CF" w:rsidRDefault="0057367E" w:rsidP="00CA1522">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6C2A1B03" w14:textId="77777777" w:rsidR="00A36F29" w:rsidRPr="00AB13CF" w:rsidRDefault="00A36F29" w:rsidP="00CA152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265B2C1E" w14:textId="77777777" w:rsidR="00A36F29" w:rsidRPr="00AB13CF" w:rsidRDefault="00A36F29" w:rsidP="00CA152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2B82F47" w14:textId="77777777" w:rsidR="00A36F29" w:rsidRPr="00AB13CF" w:rsidRDefault="00A36F29" w:rsidP="00CA152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EFA68FF" w14:textId="77777777" w:rsidR="00A36F29" w:rsidRPr="00AB13CF" w:rsidRDefault="00A36F29" w:rsidP="00CA1522">
            <w:pPr>
              <w:spacing w:after="0"/>
              <w:ind w:right="-90"/>
              <w:rPr>
                <w:rFonts w:ascii="Calibri" w:eastAsia="Arial" w:hAnsi="Calibri" w:cs="Calibri"/>
                <w:sz w:val="22"/>
                <w:szCs w:val="22"/>
              </w:rPr>
            </w:pPr>
          </w:p>
        </w:tc>
      </w:tr>
      <w:tr w:rsidR="00A36F29" w:rsidRPr="00AB13CF" w14:paraId="02080495" w14:textId="77777777" w:rsidTr="00431206">
        <w:trPr>
          <w:trHeight w:val="40"/>
        </w:trPr>
        <w:tc>
          <w:tcPr>
            <w:tcW w:w="10480" w:type="dxa"/>
            <w:gridSpan w:val="7"/>
            <w:tcBorders>
              <w:top w:val="single" w:sz="8" w:space="0" w:color="auto"/>
              <w:left w:val="single" w:sz="8" w:space="0" w:color="auto"/>
              <w:bottom w:val="single" w:sz="8" w:space="0" w:color="auto"/>
              <w:right w:val="single" w:sz="8" w:space="0" w:color="auto"/>
            </w:tcBorders>
          </w:tcPr>
          <w:p w14:paraId="0B60DA5D" w14:textId="77777777" w:rsidR="0057367E" w:rsidRDefault="0057367E" w:rsidP="0057367E">
            <w:pPr>
              <w:spacing w:after="0" w:line="240" w:lineRule="auto"/>
              <w:textAlignment w:val="baseline"/>
              <w:rPr>
                <w:rFonts w:ascii="Calibri" w:eastAsia="Times New Roman" w:hAnsi="Calibri" w:cs="Calibri"/>
                <w:b/>
                <w:bCs/>
                <w:sz w:val="22"/>
                <w:szCs w:val="22"/>
                <w:lang w:val="en-GB" w:eastAsia="en-GB"/>
              </w:rPr>
            </w:pPr>
            <w:r>
              <w:rPr>
                <w:rFonts w:ascii="Calibri" w:eastAsia="Times New Roman" w:hAnsi="Calibri" w:cs="Calibri"/>
                <w:b/>
                <w:bCs/>
                <w:sz w:val="22"/>
                <w:szCs w:val="22"/>
                <w:lang w:val="en-GB" w:eastAsia="en-GB"/>
              </w:rPr>
              <w:t>Progress:</w:t>
            </w:r>
          </w:p>
          <w:p w14:paraId="34C9F697" w14:textId="7427AA46"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All s</w:t>
            </w:r>
            <w:r w:rsidRPr="004A002E">
              <w:rPr>
                <w:rFonts w:ascii="Calibri" w:eastAsia="Times New Roman" w:hAnsi="Calibri" w:cs="Calibri"/>
                <w:sz w:val="22"/>
                <w:szCs w:val="22"/>
                <w:lang w:val="en-GB" w:eastAsia="en-GB"/>
              </w:rPr>
              <w:t>taff across the school, including teachers, Early Years Officers (EYOs), and Pupil Support Assistants (PSAs), have participated in professional learning on diversity, equity, and culturally responsive practices.</w:t>
            </w:r>
          </w:p>
          <w:p w14:paraId="4305D70C" w14:textId="04C9E7F3"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All t</w:t>
            </w:r>
            <w:r w:rsidRPr="004A002E">
              <w:rPr>
                <w:rFonts w:ascii="Calibri" w:eastAsia="Times New Roman" w:hAnsi="Calibri" w:cs="Calibri"/>
                <w:sz w:val="22"/>
                <w:szCs w:val="22"/>
                <w:lang w:val="en-GB" w:eastAsia="en-GB"/>
              </w:rPr>
              <w:t>eachers and EYOs have evaluated and adapted learning environments and interactions to better reflect the cultures and identities of the children.</w:t>
            </w:r>
          </w:p>
          <w:p w14:paraId="5217B92E" w14:textId="0EC52E0C"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A </w:t>
            </w:r>
            <w:r>
              <w:rPr>
                <w:rFonts w:ascii="Calibri" w:eastAsia="Times New Roman" w:hAnsi="Calibri" w:cs="Calibri"/>
                <w:sz w:val="22"/>
                <w:szCs w:val="22"/>
                <w:lang w:val="en-GB" w:eastAsia="en-GB"/>
              </w:rPr>
              <w:t>child</w:t>
            </w:r>
            <w:r w:rsidRPr="004A002E">
              <w:rPr>
                <w:rFonts w:ascii="Calibri" w:eastAsia="Times New Roman" w:hAnsi="Calibri" w:cs="Calibri"/>
                <w:sz w:val="22"/>
                <w:szCs w:val="22"/>
                <w:lang w:val="en-GB" w:eastAsia="en-GB"/>
              </w:rPr>
              <w:t>-led whole-school charter was developed to outline shared expectations for an inclusive and equitable community.</w:t>
            </w:r>
          </w:p>
          <w:p w14:paraId="73280109" w14:textId="4744D99E"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All t</w:t>
            </w:r>
            <w:r w:rsidRPr="004A002E">
              <w:rPr>
                <w:rFonts w:ascii="Calibri" w:eastAsia="Times New Roman" w:hAnsi="Calibri" w:cs="Calibri"/>
                <w:sz w:val="22"/>
                <w:szCs w:val="22"/>
                <w:lang w:val="en-GB" w:eastAsia="en-GB"/>
              </w:rPr>
              <w:t>eachers and PSAs received training on Clicker software to enhance literacy development.</w:t>
            </w:r>
          </w:p>
          <w:p w14:paraId="60BCA29D" w14:textId="5FBD7B4C"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 xml:space="preserve">All </w:t>
            </w:r>
            <w:r w:rsidRPr="004A002E">
              <w:rPr>
                <w:rFonts w:ascii="Calibri" w:eastAsia="Times New Roman" w:hAnsi="Calibri" w:cs="Calibri"/>
                <w:sz w:val="22"/>
                <w:szCs w:val="22"/>
                <w:lang w:val="en-GB" w:eastAsia="en-GB"/>
              </w:rPr>
              <w:t>PSAs engaged in professional learning focused on Summary of Support Plans, sensory circuits, and strategies to support children with Autism Spectrum Disorder (ASD), including energy accounting.</w:t>
            </w:r>
          </w:p>
          <w:p w14:paraId="3FB7540D" w14:textId="47E1F203"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xml:space="preserve">• </w:t>
            </w:r>
            <w:r>
              <w:rPr>
                <w:rFonts w:ascii="Calibri" w:eastAsia="Times New Roman" w:hAnsi="Calibri" w:cs="Calibri"/>
                <w:sz w:val="22"/>
                <w:szCs w:val="22"/>
                <w:lang w:val="en-GB" w:eastAsia="en-GB"/>
              </w:rPr>
              <w:t xml:space="preserve">All </w:t>
            </w:r>
            <w:r w:rsidRPr="004A002E">
              <w:rPr>
                <w:rFonts w:ascii="Calibri" w:eastAsia="Times New Roman" w:hAnsi="Calibri" w:cs="Calibri"/>
                <w:sz w:val="22"/>
                <w:szCs w:val="22"/>
                <w:lang w:val="en-GB" w:eastAsia="en-GB"/>
              </w:rPr>
              <w:t xml:space="preserve">Nursery parents </w:t>
            </w:r>
            <w:r>
              <w:rPr>
                <w:rFonts w:ascii="Calibri" w:eastAsia="Times New Roman" w:hAnsi="Calibri" w:cs="Calibri"/>
                <w:sz w:val="22"/>
                <w:szCs w:val="22"/>
                <w:lang w:val="en-GB" w:eastAsia="en-GB"/>
              </w:rPr>
              <w:t xml:space="preserve">were able to </w:t>
            </w:r>
            <w:r w:rsidRPr="004A002E">
              <w:rPr>
                <w:rFonts w:ascii="Calibri" w:eastAsia="Times New Roman" w:hAnsi="Calibri" w:cs="Calibri"/>
                <w:sz w:val="22"/>
                <w:szCs w:val="22"/>
                <w:lang w:val="en-GB" w:eastAsia="en-GB"/>
              </w:rPr>
              <w:t>contribute their views on celebrated customs and traditions, with stay and play sessions promoting shared cultural learning during events such as Burns Day and Mother Language Day.</w:t>
            </w:r>
          </w:p>
          <w:p w14:paraId="77204997" w14:textId="77777777"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A consistent format for context learning walls and a new planning format were introduced to strengthen learning connections for children.</w:t>
            </w:r>
          </w:p>
          <w:p w14:paraId="3C5E2040" w14:textId="2CB42203" w:rsidR="004A002E" w:rsidRPr="004A002E" w:rsidRDefault="004A002E" w:rsidP="004A002E">
            <w:pPr>
              <w:spacing w:after="0" w:line="240" w:lineRule="auto"/>
              <w:textAlignment w:val="baseline"/>
              <w:rPr>
                <w:rFonts w:ascii="Calibri" w:eastAsia="Times New Roman" w:hAnsi="Calibri" w:cs="Calibri"/>
                <w:sz w:val="22"/>
                <w:szCs w:val="22"/>
                <w:lang w:val="en-GB" w:eastAsia="en-GB"/>
              </w:rPr>
            </w:pPr>
            <w:r w:rsidRPr="004A002E">
              <w:rPr>
                <w:rFonts w:ascii="Calibri" w:eastAsia="Times New Roman" w:hAnsi="Calibri" w:cs="Calibri"/>
                <w:sz w:val="22"/>
                <w:szCs w:val="22"/>
                <w:lang w:val="en-GB" w:eastAsia="en-GB"/>
              </w:rPr>
              <w:t>• Campaigning was embedded into teaching plans, giving children opportunities to address relevant local and global issues and develop as successful learners, confident individuals, effective contributors, and responsible citizens.</w:t>
            </w:r>
          </w:p>
        </w:tc>
      </w:tr>
      <w:tr w:rsidR="00A36F29" w:rsidRPr="00AB13CF" w14:paraId="2974577E" w14:textId="77777777" w:rsidTr="00CA1522">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B48038F" w14:textId="77777777" w:rsidR="005A6E9E" w:rsidRPr="005A6E9E" w:rsidRDefault="00A36F29" w:rsidP="005A6E9E">
            <w:pPr>
              <w:spacing w:after="0"/>
              <w:rPr>
                <w:rFonts w:ascii="Calibri" w:hAnsi="Calibri" w:cs="Calibri"/>
                <w:color w:val="000000" w:themeColor="text1"/>
                <w:sz w:val="22"/>
                <w:szCs w:val="22"/>
              </w:rPr>
            </w:pPr>
            <w:r w:rsidRPr="005A6E9E">
              <w:rPr>
                <w:rFonts w:ascii="Calibri" w:hAnsi="Calibri" w:cs="Calibri"/>
                <w:b/>
                <w:bCs/>
                <w:color w:val="000000" w:themeColor="text1"/>
                <w:sz w:val="22"/>
                <w:szCs w:val="22"/>
              </w:rPr>
              <w:t>Impact</w:t>
            </w:r>
            <w:r w:rsidR="0057367E" w:rsidRPr="005A6E9E">
              <w:rPr>
                <w:rFonts w:ascii="Calibri" w:hAnsi="Calibri" w:cs="Calibri"/>
                <w:color w:val="000000" w:themeColor="text1"/>
                <w:sz w:val="22"/>
                <w:szCs w:val="22"/>
              </w:rPr>
              <w:t>:</w:t>
            </w:r>
          </w:p>
          <w:p w14:paraId="08A47DA2" w14:textId="623227AB" w:rsidR="005A6E9E" w:rsidRPr="005A6E9E" w:rsidRDefault="005A6E9E" w:rsidP="005A6E9E">
            <w:pPr>
              <w:pStyle w:val="ListParagraph"/>
              <w:numPr>
                <w:ilvl w:val="0"/>
                <w:numId w:val="11"/>
              </w:numPr>
              <w:spacing w:after="0"/>
              <w:rPr>
                <w:rFonts w:ascii="Calibri" w:hAnsi="Calibri" w:cs="Calibri"/>
                <w:color w:val="000000" w:themeColor="text1"/>
                <w:sz w:val="22"/>
                <w:szCs w:val="22"/>
              </w:rPr>
            </w:pPr>
            <w:r w:rsidRPr="005A6E9E">
              <w:rPr>
                <w:rFonts w:ascii="Calibri" w:hAnsi="Calibri" w:cs="Calibri"/>
                <w:sz w:val="22"/>
                <w:szCs w:val="22"/>
              </w:rPr>
              <w:t>Most children feel that differences are respected in school and they have opportunities to celebrate achievements beyond school.</w:t>
            </w:r>
            <w:r w:rsidRPr="005A6E9E">
              <w:rPr>
                <w:rFonts w:ascii="Calibri" w:hAnsi="Calibri" w:cs="Calibri"/>
                <w:sz w:val="22"/>
                <w:szCs w:val="22"/>
              </w:rPr>
              <w:br/>
              <w:t xml:space="preserve">• Staff observations indicate that almost all children </w:t>
            </w:r>
            <w:r>
              <w:rPr>
                <w:rFonts w:ascii="Calibri" w:hAnsi="Calibri" w:cs="Calibri"/>
                <w:sz w:val="22"/>
                <w:szCs w:val="22"/>
              </w:rPr>
              <w:t xml:space="preserve">from nursery to Primary 7 </w:t>
            </w:r>
            <w:r w:rsidRPr="005A6E9E">
              <w:rPr>
                <w:rFonts w:ascii="Calibri" w:hAnsi="Calibri" w:cs="Calibri"/>
                <w:sz w:val="22"/>
                <w:szCs w:val="22"/>
              </w:rPr>
              <w:t>confidently ask a range of questions to explore relevant contexts, concepts, and knowledge.</w:t>
            </w:r>
            <w:r w:rsidRPr="005A6E9E">
              <w:rPr>
                <w:rFonts w:ascii="Calibri" w:hAnsi="Calibri" w:cs="Calibri"/>
                <w:sz w:val="22"/>
                <w:szCs w:val="22"/>
              </w:rPr>
              <w:br/>
              <w:t>• Most children are increasingly making connections between their learning and its relevance to local and global contexts.</w:t>
            </w:r>
            <w:r w:rsidRPr="005A6E9E">
              <w:rPr>
                <w:rFonts w:ascii="Calibri" w:hAnsi="Calibri" w:cs="Calibri"/>
                <w:sz w:val="22"/>
                <w:szCs w:val="22"/>
              </w:rPr>
              <w:br/>
              <w:t>• Children in all classes contribute to planning their learning using a consistent format for context learning.</w:t>
            </w:r>
            <w:r w:rsidRPr="005A6E9E">
              <w:rPr>
                <w:rFonts w:ascii="Calibri" w:hAnsi="Calibri" w:cs="Calibri"/>
                <w:sz w:val="22"/>
                <w:szCs w:val="22"/>
              </w:rPr>
              <w:br/>
              <w:t>• Clicker is now used in most classes with a progressive framework in place, enabling more children to access and produce written texts suited to their individual needs.</w:t>
            </w:r>
            <w:r w:rsidRPr="005A6E9E">
              <w:rPr>
                <w:rFonts w:ascii="Calibri" w:hAnsi="Calibri" w:cs="Calibri"/>
                <w:sz w:val="22"/>
                <w:szCs w:val="22"/>
              </w:rPr>
              <w:br/>
              <w:t xml:space="preserve">• Differentiated activities, along with universal and targeted supports, are very well used in </w:t>
            </w:r>
            <w:r w:rsidR="0012034B">
              <w:rPr>
                <w:rFonts w:ascii="Calibri" w:hAnsi="Calibri" w:cs="Calibri"/>
                <w:sz w:val="22"/>
                <w:szCs w:val="22"/>
              </w:rPr>
              <w:t xml:space="preserve">nursery and </w:t>
            </w:r>
            <w:r w:rsidRPr="005A6E9E">
              <w:rPr>
                <w:rFonts w:ascii="Calibri" w:hAnsi="Calibri" w:cs="Calibri"/>
                <w:sz w:val="22"/>
                <w:szCs w:val="22"/>
              </w:rPr>
              <w:t>most classes to engage learners and promote equity.</w:t>
            </w:r>
            <w:r w:rsidRPr="005A6E9E">
              <w:rPr>
                <w:rFonts w:ascii="Calibri" w:hAnsi="Calibri" w:cs="Calibri"/>
                <w:sz w:val="22"/>
                <w:szCs w:val="22"/>
              </w:rPr>
              <w:br/>
              <w:t>• All children with identified sensory needs in nursery and school receive personalised supports, including sensory circuits and movement breaks.</w:t>
            </w:r>
            <w:r w:rsidRPr="005A6E9E">
              <w:rPr>
                <w:rFonts w:ascii="Calibri" w:hAnsi="Calibri" w:cs="Calibri"/>
                <w:sz w:val="22"/>
                <w:szCs w:val="22"/>
              </w:rPr>
              <w:br/>
              <w:t>• Nursery children benefit from inclusive celebrations and culturally responsive experiences through collaborative events and family engagement.</w:t>
            </w:r>
          </w:p>
        </w:tc>
      </w:tr>
      <w:tr w:rsidR="00A36F29" w:rsidRPr="00AB13CF" w14:paraId="03344F6E" w14:textId="77777777" w:rsidTr="00CA1522">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FBFFAD8" w14:textId="77777777" w:rsidR="00A36F29" w:rsidRDefault="00A36F29" w:rsidP="00CA1522">
            <w:pPr>
              <w:spacing w:after="0"/>
              <w:rPr>
                <w:rFonts w:ascii="Calibri" w:hAnsi="Calibri" w:cs="Calibri"/>
                <w:color w:val="000000" w:themeColor="text1"/>
                <w:sz w:val="22"/>
                <w:szCs w:val="22"/>
              </w:rPr>
            </w:pPr>
            <w:r w:rsidRPr="0057367E">
              <w:rPr>
                <w:rFonts w:ascii="Calibri" w:hAnsi="Calibri" w:cs="Calibri"/>
                <w:b/>
                <w:bCs/>
                <w:color w:val="000000" w:themeColor="text1"/>
                <w:sz w:val="22"/>
                <w:szCs w:val="22"/>
              </w:rPr>
              <w:lastRenderedPageBreak/>
              <w:t>Next Steps</w:t>
            </w:r>
            <w:r w:rsidR="0057367E" w:rsidRPr="0057367E">
              <w:rPr>
                <w:rFonts w:ascii="Calibri" w:hAnsi="Calibri" w:cs="Calibri"/>
                <w:color w:val="000000" w:themeColor="text1"/>
                <w:sz w:val="22"/>
                <w:szCs w:val="22"/>
              </w:rPr>
              <w:t>:</w:t>
            </w:r>
          </w:p>
          <w:p w14:paraId="54F5C7DF" w14:textId="77777777" w:rsidR="00C93772" w:rsidRDefault="00C93772" w:rsidP="00C93772">
            <w:pPr>
              <w:pStyle w:val="ListParagraph"/>
              <w:numPr>
                <w:ilvl w:val="0"/>
                <w:numId w:val="3"/>
              </w:numPr>
              <w:spacing w:after="0"/>
              <w:rPr>
                <w:rFonts w:ascii="Calibri" w:hAnsi="Calibri" w:cs="Calibri"/>
                <w:color w:val="000000" w:themeColor="text1"/>
                <w:sz w:val="22"/>
                <w:szCs w:val="22"/>
              </w:rPr>
            </w:pPr>
            <w:r w:rsidRPr="00C93772">
              <w:rPr>
                <w:rFonts w:ascii="Calibri" w:hAnsi="Calibri" w:cs="Calibri"/>
                <w:color w:val="000000" w:themeColor="text1"/>
                <w:sz w:val="22"/>
                <w:szCs w:val="22"/>
              </w:rPr>
              <w:t>Diversity and Equity policy to be created</w:t>
            </w:r>
          </w:p>
          <w:p w14:paraId="6F4D4A9D" w14:textId="3368C261" w:rsidR="0057367E" w:rsidRPr="00C93772" w:rsidRDefault="00C93772" w:rsidP="00C93772">
            <w:pPr>
              <w:pStyle w:val="ListParagraph"/>
              <w:numPr>
                <w:ilvl w:val="0"/>
                <w:numId w:val="3"/>
              </w:numPr>
              <w:spacing w:after="0"/>
              <w:rPr>
                <w:rFonts w:ascii="Calibri" w:hAnsi="Calibri" w:cs="Calibri"/>
                <w:color w:val="000000" w:themeColor="text1"/>
                <w:sz w:val="22"/>
                <w:szCs w:val="22"/>
              </w:rPr>
            </w:pPr>
            <w:r w:rsidRPr="00C93772">
              <w:rPr>
                <w:rFonts w:ascii="Calibri" w:hAnsi="Calibri" w:cs="Calibri"/>
                <w:color w:val="000000" w:themeColor="text1"/>
                <w:sz w:val="22"/>
                <w:szCs w:val="22"/>
              </w:rPr>
              <w:t>Gold Rights Respecting School application</w:t>
            </w:r>
          </w:p>
        </w:tc>
      </w:tr>
    </w:tbl>
    <w:p w14:paraId="08D7D780" w14:textId="77777777" w:rsidR="00A36F29" w:rsidRPr="00AB13CF" w:rsidRDefault="00A36F29" w:rsidP="00A36F29">
      <w:pPr>
        <w:spacing w:after="0"/>
        <w:jc w:val="both"/>
        <w:rPr>
          <w:rFonts w:ascii="Calibri" w:eastAsia="Calibri" w:hAnsi="Calibri" w:cs="Calibri"/>
          <w:b/>
          <w:bCs/>
          <w:sz w:val="22"/>
          <w:szCs w:val="22"/>
        </w:rPr>
      </w:pPr>
    </w:p>
    <w:p w14:paraId="5B73073E" w14:textId="1D17DA6C" w:rsidR="00A36F29" w:rsidRPr="00AB13CF" w:rsidRDefault="00A36F29" w:rsidP="00A36F29">
      <w:pPr>
        <w:spacing w:after="0"/>
        <w:jc w:val="both"/>
        <w:rPr>
          <w:rFonts w:ascii="Calibri" w:eastAsia="Calibri" w:hAnsi="Calibri" w:cs="Calibri"/>
          <w:color w:val="FF0000"/>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592602" w:rsidRPr="00AB13CF" w14:paraId="2AFD1DD8" w14:textId="77777777" w:rsidTr="00127B2C">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9952D71" w14:textId="0EF68B72" w:rsidR="00592602" w:rsidRPr="00AB13CF" w:rsidRDefault="00592602" w:rsidP="00127B2C">
            <w:pPr>
              <w:rPr>
                <w:rFonts w:ascii="Calibri" w:hAnsi="Calibri" w:cs="Calibri"/>
                <w:b/>
                <w:bCs/>
                <w:color w:val="FF0000"/>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r w:rsidR="00431206" w:rsidRPr="00431206">
              <w:rPr>
                <w:rFonts w:ascii="Calibri" w:eastAsia="Calibri" w:hAnsi="Calibri" w:cs="Calibri"/>
                <w:b/>
                <w:bCs/>
                <w:color w:val="000000" w:themeColor="text1"/>
                <w:sz w:val="22"/>
                <w:szCs w:val="22"/>
              </w:rPr>
              <w:t xml:space="preserve">Appropriate pace, challenge and differentiation, supported by effective tracking systems  </w:t>
            </w:r>
          </w:p>
        </w:tc>
      </w:tr>
      <w:tr w:rsidR="00592602" w:rsidRPr="00AB13CF" w14:paraId="72DB26CA" w14:textId="77777777" w:rsidTr="00127B2C">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1E1A1146" w14:textId="77777777" w:rsidR="00DC3566" w:rsidRPr="00DC3566" w:rsidRDefault="00DC3566" w:rsidP="00DC3566">
            <w:pPr>
              <w:spacing w:after="0"/>
              <w:ind w:right="-90"/>
              <w:rPr>
                <w:rFonts w:ascii="Calibri" w:eastAsia="Arial" w:hAnsi="Calibri" w:cs="Calibri"/>
                <w:sz w:val="22"/>
                <w:szCs w:val="22"/>
              </w:rPr>
            </w:pPr>
            <w:r w:rsidRPr="00DC3566">
              <w:rPr>
                <w:rFonts w:ascii="Calibri" w:eastAsia="Arial" w:hAnsi="Calibri" w:cs="Calibri"/>
                <w:b/>
                <w:bCs/>
                <w:sz w:val="22"/>
                <w:szCs w:val="22"/>
              </w:rPr>
              <w:t>Focus QI:</w:t>
            </w:r>
            <w:r w:rsidRPr="00DC3566">
              <w:rPr>
                <w:rFonts w:ascii="Calibri" w:eastAsia="Arial" w:hAnsi="Calibri" w:cs="Calibri"/>
                <w:sz w:val="22"/>
                <w:szCs w:val="22"/>
              </w:rPr>
              <w:t xml:space="preserve"> QI 2.3 Learning, Teaching &amp; Assessment</w:t>
            </w:r>
          </w:p>
          <w:p w14:paraId="4B6EC07C" w14:textId="732DC58C" w:rsidR="00592602" w:rsidRPr="00AB13CF" w:rsidRDefault="00DC3566" w:rsidP="00DC3566">
            <w:pPr>
              <w:spacing w:after="0"/>
              <w:ind w:right="-90"/>
              <w:rPr>
                <w:rFonts w:ascii="Calibri" w:eastAsia="Arial" w:hAnsi="Calibri" w:cs="Calibri"/>
                <w:sz w:val="22"/>
                <w:szCs w:val="22"/>
              </w:rPr>
            </w:pPr>
            <w:r w:rsidRPr="00DC3566">
              <w:rPr>
                <w:rFonts w:ascii="Calibri" w:eastAsia="Arial" w:hAnsi="Calibri" w:cs="Calibri"/>
                <w:b/>
                <w:bCs/>
                <w:sz w:val="22"/>
                <w:szCs w:val="22"/>
              </w:rPr>
              <w:t>Other Relevant HGIOS4 Quality Indicators:</w:t>
            </w:r>
            <w:r w:rsidRPr="00DC3566">
              <w:rPr>
                <w:rFonts w:ascii="Calibri" w:eastAsia="Arial" w:hAnsi="Calibri" w:cs="Calibri"/>
                <w:sz w:val="22"/>
                <w:szCs w:val="22"/>
              </w:rPr>
              <w:t xml:space="preserve"> QI 1.1 Self-Evaluation for Self-Improvement; QI 3.2 Raising Attainment &amp; Achievement</w:t>
            </w:r>
          </w:p>
        </w:tc>
      </w:tr>
      <w:tr w:rsidR="00592602" w:rsidRPr="00AB13CF" w14:paraId="15611805" w14:textId="77777777" w:rsidTr="00127B2C">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5C6C1A1A" w14:textId="77777777" w:rsidR="00592602" w:rsidRPr="00AB13CF" w:rsidRDefault="00592602" w:rsidP="00127B2C">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3A324810" w14:textId="77777777" w:rsidR="00592602" w:rsidRPr="00AB13CF" w:rsidRDefault="00592602" w:rsidP="00127B2C">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60367E1" w14:textId="77777777" w:rsidR="00592602" w:rsidRPr="00AB13CF" w:rsidRDefault="00592602" w:rsidP="00127B2C">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BB4E2F4" w14:textId="517B3628" w:rsidR="00592602" w:rsidRPr="00AB13CF" w:rsidRDefault="00DC3566" w:rsidP="00127B2C">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257377AB" w14:textId="77777777" w:rsidR="00592602" w:rsidRPr="00AB13CF" w:rsidRDefault="00592602" w:rsidP="00127B2C">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59C2AA78" w14:textId="77777777" w:rsidR="00592602" w:rsidRPr="00AB13CF" w:rsidRDefault="00592602" w:rsidP="00127B2C">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C12A526" w14:textId="77777777" w:rsidR="00592602" w:rsidRPr="00AB13CF" w:rsidRDefault="00592602" w:rsidP="00127B2C">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2565755" w14:textId="77777777" w:rsidR="00592602" w:rsidRPr="00AB13CF" w:rsidRDefault="00592602" w:rsidP="00127B2C">
            <w:pPr>
              <w:spacing w:after="0"/>
              <w:ind w:right="-90"/>
              <w:rPr>
                <w:rFonts w:ascii="Calibri" w:eastAsia="Arial" w:hAnsi="Calibri" w:cs="Calibri"/>
                <w:sz w:val="22"/>
                <w:szCs w:val="22"/>
              </w:rPr>
            </w:pPr>
          </w:p>
        </w:tc>
      </w:tr>
      <w:tr w:rsidR="00592602" w:rsidRPr="00AB13CF" w14:paraId="4680EE3C" w14:textId="77777777" w:rsidTr="00431206">
        <w:trPr>
          <w:trHeight w:val="831"/>
        </w:trPr>
        <w:tc>
          <w:tcPr>
            <w:tcW w:w="10480" w:type="dxa"/>
            <w:gridSpan w:val="7"/>
            <w:tcBorders>
              <w:top w:val="single" w:sz="8" w:space="0" w:color="auto"/>
              <w:left w:val="single" w:sz="8" w:space="0" w:color="auto"/>
              <w:bottom w:val="single" w:sz="8" w:space="0" w:color="auto"/>
              <w:right w:val="single" w:sz="8" w:space="0" w:color="auto"/>
            </w:tcBorders>
          </w:tcPr>
          <w:p w14:paraId="48E33DE0" w14:textId="4E9471A7" w:rsidR="00592602" w:rsidRPr="00431206" w:rsidRDefault="00592602" w:rsidP="00127B2C">
            <w:pPr>
              <w:spacing w:after="0"/>
              <w:rPr>
                <w:rFonts w:ascii="Calibri" w:hAnsi="Calibri" w:cs="Calibri"/>
                <w:color w:val="000000" w:themeColor="text1"/>
                <w:sz w:val="22"/>
                <w:szCs w:val="22"/>
              </w:rPr>
            </w:pPr>
            <w:r w:rsidRPr="00431206">
              <w:rPr>
                <w:rFonts w:ascii="Calibri" w:hAnsi="Calibri" w:cs="Calibri"/>
                <w:b/>
                <w:bCs/>
                <w:color w:val="000000" w:themeColor="text1"/>
                <w:sz w:val="22"/>
                <w:szCs w:val="22"/>
              </w:rPr>
              <w:t>Progress</w:t>
            </w:r>
            <w:r w:rsidRPr="00431206">
              <w:rPr>
                <w:rFonts w:ascii="Calibri" w:hAnsi="Calibri" w:cs="Calibri"/>
                <w:color w:val="000000" w:themeColor="text1"/>
                <w:sz w:val="22"/>
                <w:szCs w:val="22"/>
              </w:rPr>
              <w:t xml:space="preserve"> </w:t>
            </w:r>
          </w:p>
          <w:p w14:paraId="03A25102" w14:textId="5E4C3821" w:rsidR="00633594" w:rsidRPr="00633594" w:rsidRDefault="00633594" w:rsidP="00633594">
            <w:pPr>
              <w:pStyle w:val="ListParagraph"/>
              <w:numPr>
                <w:ilvl w:val="0"/>
                <w:numId w:val="8"/>
              </w:numPr>
              <w:shd w:val="clear" w:color="auto" w:fill="FFFFFF"/>
              <w:spacing w:after="0" w:line="240" w:lineRule="auto"/>
              <w:ind w:left="360"/>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All teachers and EYOs engaged in professional learning on both the new Progress Tracking system and the Progress Reports system, enhancing consistency and understanding of pupil progress.</w:t>
            </w:r>
          </w:p>
          <w:p w14:paraId="050A5E38" w14:textId="77777777"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Planning meetings between teachers and the School Leadership Team were revised to promote clearer, more coherent discussions around pace, progress, and challenge across curriculum levels.</w:t>
            </w:r>
          </w:p>
          <w:p w14:paraId="79CD4F6D" w14:textId="77777777"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Planning formats were reviewed to prioritise breadth, depth, pace, and challenge. A long-term overview spreadsheet now helps track breadth and pace across levels. Medium-term planning was updated to align with Fife guidance, ensuring it is both manageable and relevant.</w:t>
            </w:r>
          </w:p>
          <w:p w14:paraId="546CF492" w14:textId="77777777"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Nursery planning has been revised to ensure a clear balance between intentional and responsive learning, supporting more effective and child-centred approaches.</w:t>
            </w:r>
          </w:p>
          <w:p w14:paraId="72EF5522" w14:textId="77777777"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A new reporting system has been implemented by all teachers and EYOs, offering families detailed updates on progress across curricular areas and including development of meta-skills.</w:t>
            </w:r>
          </w:p>
          <w:p w14:paraId="62A20038" w14:textId="0DBA56B9"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xml:space="preserve">• </w:t>
            </w:r>
            <w:r>
              <w:rPr>
                <w:rFonts w:ascii="Calibri" w:eastAsia="Times New Roman" w:hAnsi="Calibri" w:cs="Calibri"/>
                <w:color w:val="242424"/>
                <w:sz w:val="22"/>
                <w:szCs w:val="22"/>
                <w:lang w:val="en-GB" w:eastAsia="en-GB"/>
              </w:rPr>
              <w:t>All s</w:t>
            </w:r>
            <w:r w:rsidRPr="00633594">
              <w:rPr>
                <w:rFonts w:ascii="Calibri" w:eastAsia="Times New Roman" w:hAnsi="Calibri" w:cs="Calibri"/>
                <w:color w:val="242424"/>
                <w:sz w:val="22"/>
                <w:szCs w:val="22"/>
                <w:lang w:val="en-GB" w:eastAsia="en-GB"/>
              </w:rPr>
              <w:t>taff engaged in professional learning, dialogue, and moderation activities to ensure consistency and accuracy in reporting.</w:t>
            </w:r>
          </w:p>
          <w:p w14:paraId="0AE67771" w14:textId="43A4EF56" w:rsidR="00633594" w:rsidRPr="00633594" w:rsidRDefault="00633594" w:rsidP="00633594">
            <w:pPr>
              <w:shd w:val="clear" w:color="auto" w:fill="FFFFFF"/>
              <w:spacing w:after="0" w:line="240" w:lineRule="auto"/>
              <w:textAlignment w:val="baseline"/>
              <w:rPr>
                <w:rFonts w:ascii="Calibri" w:eastAsia="Times New Roman" w:hAnsi="Calibri" w:cs="Calibri"/>
                <w:color w:val="242424"/>
                <w:sz w:val="22"/>
                <w:szCs w:val="22"/>
                <w:lang w:val="en-GB" w:eastAsia="en-GB"/>
              </w:rPr>
            </w:pPr>
            <w:r w:rsidRPr="00633594">
              <w:rPr>
                <w:rFonts w:ascii="Calibri" w:eastAsia="Times New Roman" w:hAnsi="Calibri" w:cs="Calibri"/>
                <w:color w:val="242424"/>
                <w:sz w:val="22"/>
                <w:szCs w:val="22"/>
                <w:lang w:val="en-GB" w:eastAsia="en-GB"/>
              </w:rPr>
              <w:t xml:space="preserve">• The nursery teacher and EYOs visited other settings to moderate and explore effective planning approaches, encouraging professional dialogue and reflection on best practices tailored to </w:t>
            </w:r>
            <w:r>
              <w:rPr>
                <w:rFonts w:ascii="Calibri" w:eastAsia="Times New Roman" w:hAnsi="Calibri" w:cs="Calibri"/>
                <w:color w:val="242424"/>
                <w:sz w:val="22"/>
                <w:szCs w:val="22"/>
                <w:lang w:val="en-GB" w:eastAsia="en-GB"/>
              </w:rPr>
              <w:t>children</w:t>
            </w:r>
            <w:r w:rsidRPr="00633594">
              <w:rPr>
                <w:rFonts w:ascii="Calibri" w:eastAsia="Times New Roman" w:hAnsi="Calibri" w:cs="Calibri"/>
                <w:color w:val="242424"/>
                <w:sz w:val="22"/>
                <w:szCs w:val="22"/>
                <w:lang w:val="en-GB" w:eastAsia="en-GB"/>
              </w:rPr>
              <w:t>s' needs.</w:t>
            </w:r>
          </w:p>
        </w:tc>
      </w:tr>
      <w:tr w:rsidR="00592602" w:rsidRPr="00AB13CF" w14:paraId="4E9E647D" w14:textId="77777777" w:rsidTr="00127B2C">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06005171" w14:textId="6CD6C267" w:rsidR="00592602" w:rsidRPr="00431206" w:rsidRDefault="00592602" w:rsidP="00127B2C">
            <w:pPr>
              <w:spacing w:after="0"/>
              <w:rPr>
                <w:rFonts w:ascii="Calibri" w:hAnsi="Calibri" w:cs="Calibri"/>
                <w:b/>
                <w:bCs/>
                <w:color w:val="000000" w:themeColor="text1"/>
                <w:sz w:val="22"/>
                <w:szCs w:val="22"/>
              </w:rPr>
            </w:pPr>
            <w:r w:rsidRPr="00431206">
              <w:rPr>
                <w:rFonts w:ascii="Calibri" w:hAnsi="Calibri" w:cs="Calibri"/>
                <w:b/>
                <w:bCs/>
                <w:color w:val="000000" w:themeColor="text1"/>
                <w:sz w:val="22"/>
                <w:szCs w:val="22"/>
              </w:rPr>
              <w:t>Impact</w:t>
            </w:r>
            <w:r w:rsidR="00431206" w:rsidRPr="00431206">
              <w:rPr>
                <w:rFonts w:ascii="Calibri" w:hAnsi="Calibri" w:cs="Calibri"/>
                <w:color w:val="000000" w:themeColor="text1"/>
                <w:sz w:val="22"/>
                <w:szCs w:val="22"/>
              </w:rPr>
              <w:t>:</w:t>
            </w:r>
          </w:p>
          <w:p w14:paraId="01794BAF" w14:textId="6701D728" w:rsidR="009F748D" w:rsidRP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Monitoring activities, including planning reviews, pace and progress discussions, and class visits, show that long- and medium-term planning formats are supporting progressive and relevant learning for almost all children.</w:t>
            </w:r>
          </w:p>
          <w:p w14:paraId="3289B907" w14:textId="330C7F38" w:rsidR="009F748D" w:rsidRP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Observations indicate that most classes deliver differentiated lessons with appropriate challenge and support.</w:t>
            </w:r>
          </w:p>
          <w:p w14:paraId="68E6D913" w14:textId="35E1CD32" w:rsidR="009F748D" w:rsidRP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The revised format for planning and pace and progress meetings has enabled deeper discussions around learning, teaching, assessment, attainment, and individual support needs.</w:t>
            </w:r>
          </w:p>
          <w:p w14:paraId="7B22996C" w14:textId="04C2169D" w:rsidR="009F748D" w:rsidRP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The introduction of the new Progress system provides a manageable and effective method for tracking and evaluating children’s progress. Clear attainment data across curricular areas supports targeted interventions and evaluation of supports for individual learners.</w:t>
            </w:r>
          </w:p>
          <w:p w14:paraId="67E0F508" w14:textId="77777777" w:rsid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Teacher Professional Learning Community (PLC) discussions demonstrate that moderation of planning, teaching, learning, and assessment has increased teacher confidence in making professional judgements. Standardised assessments such as SNSA and BASE align closely with internal data, confirming the reliability of attainment measures.</w:t>
            </w:r>
          </w:p>
          <w:p w14:paraId="5B4058E0" w14:textId="6435328B" w:rsidR="009F748D" w:rsidRPr="009F748D" w:rsidRDefault="009F748D" w:rsidP="009F748D">
            <w:pPr>
              <w:pStyle w:val="ListParagraph"/>
              <w:numPr>
                <w:ilvl w:val="0"/>
                <w:numId w:val="9"/>
              </w:numPr>
              <w:spacing w:after="0"/>
              <w:rPr>
                <w:rFonts w:ascii="Calibri" w:hAnsi="Calibri" w:cs="Calibri"/>
                <w:sz w:val="22"/>
                <w:szCs w:val="22"/>
              </w:rPr>
            </w:pPr>
            <w:r w:rsidRPr="009F748D">
              <w:rPr>
                <w:rFonts w:ascii="Calibri" w:hAnsi="Calibri" w:cs="Calibri"/>
                <w:sz w:val="22"/>
                <w:szCs w:val="22"/>
              </w:rPr>
              <w:t>Early Years practitioners have visited other settings to learn from best practice and engage with current advice and research. As a result, they have agreed on specific improvement actions, including adapting medium-term planning to focus on intentional teaching linked to identified learning gaps.</w:t>
            </w:r>
          </w:p>
        </w:tc>
      </w:tr>
      <w:tr w:rsidR="00592602" w:rsidRPr="00AB13CF" w14:paraId="6B261632" w14:textId="77777777" w:rsidTr="00127B2C">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3ACDC664" w14:textId="77777777" w:rsidR="00592602" w:rsidRDefault="00592602" w:rsidP="00127B2C">
            <w:pPr>
              <w:spacing w:after="0"/>
              <w:rPr>
                <w:rFonts w:ascii="Calibri" w:hAnsi="Calibri" w:cs="Calibri"/>
                <w:color w:val="000000" w:themeColor="text1"/>
                <w:sz w:val="22"/>
                <w:szCs w:val="22"/>
              </w:rPr>
            </w:pPr>
            <w:r w:rsidRPr="00431206">
              <w:rPr>
                <w:rFonts w:ascii="Calibri" w:hAnsi="Calibri" w:cs="Calibri"/>
                <w:b/>
                <w:bCs/>
                <w:color w:val="000000" w:themeColor="text1"/>
                <w:sz w:val="22"/>
                <w:szCs w:val="22"/>
              </w:rPr>
              <w:lastRenderedPageBreak/>
              <w:t>Next Steps</w:t>
            </w:r>
            <w:r w:rsidRPr="00431206">
              <w:rPr>
                <w:rFonts w:ascii="Calibri" w:hAnsi="Calibri" w:cs="Calibri"/>
                <w:color w:val="000000" w:themeColor="text1"/>
                <w:sz w:val="22"/>
                <w:szCs w:val="22"/>
              </w:rPr>
              <w:t>:</w:t>
            </w:r>
          </w:p>
          <w:p w14:paraId="1D3D7056" w14:textId="77777777" w:rsidR="00431206" w:rsidRPr="00431206" w:rsidRDefault="00431206" w:rsidP="00431206">
            <w:pPr>
              <w:pStyle w:val="ListParagraph"/>
              <w:numPr>
                <w:ilvl w:val="0"/>
                <w:numId w:val="4"/>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Continue to embed and develop level planning meeting approach</w:t>
            </w:r>
          </w:p>
          <w:p w14:paraId="3A09D46A" w14:textId="53143856" w:rsidR="00431206" w:rsidRDefault="00431206" w:rsidP="00431206">
            <w:pPr>
              <w:pStyle w:val="ListParagraph"/>
              <w:numPr>
                <w:ilvl w:val="0"/>
                <w:numId w:val="4"/>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Further develop peer learning visits to ensure consistent pace of learning and shar</w:t>
            </w:r>
            <w:r w:rsidR="00DC3566">
              <w:rPr>
                <w:rFonts w:ascii="Calibri" w:hAnsi="Calibri" w:cs="Calibri"/>
                <w:color w:val="000000" w:themeColor="text1"/>
                <w:sz w:val="22"/>
                <w:szCs w:val="22"/>
              </w:rPr>
              <w:t>ing</w:t>
            </w:r>
            <w:r w:rsidRPr="00431206">
              <w:rPr>
                <w:rFonts w:ascii="Calibri" w:hAnsi="Calibri" w:cs="Calibri"/>
                <w:color w:val="000000" w:themeColor="text1"/>
                <w:sz w:val="22"/>
                <w:szCs w:val="22"/>
              </w:rPr>
              <w:t xml:space="preserve"> of best practice</w:t>
            </w:r>
          </w:p>
          <w:p w14:paraId="2D81E475" w14:textId="21E3C503" w:rsidR="00431206" w:rsidRPr="00431206" w:rsidRDefault="00431206" w:rsidP="00431206">
            <w:pPr>
              <w:pStyle w:val="ListParagraph"/>
              <w:numPr>
                <w:ilvl w:val="0"/>
                <w:numId w:val="4"/>
              </w:numPr>
              <w:spacing w:after="0"/>
              <w:rPr>
                <w:rFonts w:ascii="Calibri" w:hAnsi="Calibri" w:cs="Calibri"/>
                <w:color w:val="000000" w:themeColor="text1"/>
                <w:sz w:val="22"/>
                <w:szCs w:val="22"/>
              </w:rPr>
            </w:pPr>
            <w:r w:rsidRPr="00431206">
              <w:rPr>
                <w:rFonts w:ascii="Calibri" w:hAnsi="Calibri" w:cs="Calibri"/>
                <w:color w:val="000000" w:themeColor="text1"/>
                <w:sz w:val="22"/>
                <w:szCs w:val="22"/>
              </w:rPr>
              <w:t>Develop assessment framework</w:t>
            </w:r>
          </w:p>
        </w:tc>
      </w:tr>
    </w:tbl>
    <w:p w14:paraId="66E9B9C4" w14:textId="77777777" w:rsidR="00A36F29" w:rsidRDefault="00A36F29" w:rsidP="00A36F29">
      <w:pPr>
        <w:spacing w:after="0"/>
        <w:jc w:val="both"/>
        <w:rPr>
          <w:rFonts w:ascii="Calibri" w:eastAsia="Calibri" w:hAnsi="Calibri" w:cs="Calibri"/>
          <w:b/>
          <w:bCs/>
          <w:sz w:val="28"/>
          <w:szCs w:val="28"/>
        </w:rPr>
      </w:pPr>
    </w:p>
    <w:p w14:paraId="2F888678" w14:textId="77777777" w:rsidR="00A36F29" w:rsidRDefault="00A36F29" w:rsidP="00A36F29">
      <w:pPr>
        <w:spacing w:after="0"/>
        <w:jc w:val="both"/>
        <w:rPr>
          <w:rFonts w:ascii="Calibri" w:eastAsia="Calibri" w:hAnsi="Calibri" w:cs="Calibri"/>
          <w:b/>
          <w:bCs/>
          <w:sz w:val="28"/>
          <w:szCs w:val="28"/>
        </w:rPr>
      </w:pPr>
    </w:p>
    <w:p w14:paraId="239B8382" w14:textId="77777777" w:rsidR="00A36F29" w:rsidRDefault="00A36F29" w:rsidP="00A36F29">
      <w:pPr>
        <w:spacing w:after="0"/>
        <w:jc w:val="both"/>
        <w:rPr>
          <w:rFonts w:ascii="Calibri" w:eastAsia="Calibri" w:hAnsi="Calibri" w:cs="Calibri"/>
          <w:b/>
          <w:bCs/>
          <w:sz w:val="28"/>
          <w:szCs w:val="28"/>
        </w:rPr>
      </w:pPr>
    </w:p>
    <w:p w14:paraId="2010EADE" w14:textId="77777777" w:rsidR="00A36F29" w:rsidRDefault="00A36F29" w:rsidP="00A36F29">
      <w:pPr>
        <w:spacing w:after="0"/>
        <w:jc w:val="both"/>
        <w:rPr>
          <w:rFonts w:ascii="Calibri" w:eastAsia="Calibri" w:hAnsi="Calibri" w:cs="Calibri"/>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A36F29" w14:paraId="68D2652A" w14:textId="77777777" w:rsidTr="00CA1522">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70AFCF78" w14:textId="77777777" w:rsidR="00A36F29" w:rsidRDefault="00A36F29" w:rsidP="00CA1522">
            <w:pPr>
              <w:spacing w:after="0"/>
              <w:ind w:right="-90"/>
            </w:pPr>
          </w:p>
          <w:p w14:paraId="23B72FFF" w14:textId="77777777" w:rsidR="00A36F29" w:rsidRPr="0037716C" w:rsidRDefault="00A36F29" w:rsidP="00CA1522">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45B917C9" w14:textId="77777777" w:rsidR="00A36F29" w:rsidRDefault="00A36F29" w:rsidP="00CA1522">
            <w:pPr>
              <w:spacing w:after="0"/>
              <w:ind w:right="-90"/>
              <w:jc w:val="center"/>
            </w:pPr>
            <w:r w:rsidRPr="13C73004">
              <w:rPr>
                <w:rFonts w:ascii="Arial" w:eastAsia="Arial" w:hAnsi="Arial" w:cs="Arial"/>
                <w:b/>
                <w:bCs/>
                <w:color w:val="FFFFFF" w:themeColor="background1"/>
                <w:sz w:val="32"/>
                <w:szCs w:val="32"/>
              </w:rPr>
              <w:t xml:space="preserve"> </w:t>
            </w:r>
          </w:p>
        </w:tc>
      </w:tr>
      <w:tr w:rsidR="00A36F29" w14:paraId="64C0D82D" w14:textId="77777777" w:rsidTr="00CA1522">
        <w:trPr>
          <w:trHeight w:val="1823"/>
        </w:trPr>
        <w:tc>
          <w:tcPr>
            <w:tcW w:w="10480" w:type="dxa"/>
            <w:tcBorders>
              <w:top w:val="single" w:sz="8" w:space="0" w:color="auto"/>
              <w:left w:val="single" w:sz="8" w:space="0" w:color="auto"/>
              <w:bottom w:val="single" w:sz="8" w:space="0" w:color="auto"/>
              <w:right w:val="single" w:sz="8" w:space="0" w:color="auto"/>
            </w:tcBorders>
          </w:tcPr>
          <w:tbl>
            <w:tblPr>
              <w:tblStyle w:val="TableGrid"/>
              <w:tblpPr w:leftFromText="180" w:rightFromText="180" w:vertAnchor="page" w:horzAnchor="margin" w:tblpY="556"/>
              <w:tblOverlap w:val="never"/>
              <w:tblW w:w="10060" w:type="dxa"/>
              <w:tblLayout w:type="fixed"/>
              <w:tblLook w:val="04A0" w:firstRow="1" w:lastRow="0" w:firstColumn="1" w:lastColumn="0" w:noHBand="0" w:noVBand="1"/>
            </w:tblPr>
            <w:tblGrid>
              <w:gridCol w:w="1961"/>
              <w:gridCol w:w="2024"/>
              <w:gridCol w:w="2025"/>
              <w:gridCol w:w="2025"/>
              <w:gridCol w:w="2025"/>
            </w:tblGrid>
            <w:tr w:rsidR="00A36F29" w:rsidRPr="00077384" w14:paraId="3D855C69" w14:textId="77777777" w:rsidTr="00CA1522">
              <w:trPr>
                <w:trHeight w:val="494"/>
              </w:trPr>
              <w:tc>
                <w:tcPr>
                  <w:tcW w:w="1961" w:type="dxa"/>
                </w:tcPr>
                <w:p w14:paraId="6A7FF2B8"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Stage</w:t>
                  </w:r>
                </w:p>
              </w:tc>
              <w:tc>
                <w:tcPr>
                  <w:tcW w:w="2024" w:type="dxa"/>
                </w:tcPr>
                <w:p w14:paraId="498F5D5A"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Listening and Talking</w:t>
                  </w:r>
                </w:p>
              </w:tc>
              <w:tc>
                <w:tcPr>
                  <w:tcW w:w="2025" w:type="dxa"/>
                </w:tcPr>
                <w:p w14:paraId="1BFD1DBD"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Reading</w:t>
                  </w:r>
                </w:p>
              </w:tc>
              <w:tc>
                <w:tcPr>
                  <w:tcW w:w="2025" w:type="dxa"/>
                </w:tcPr>
                <w:p w14:paraId="586A9F8B"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Writing</w:t>
                  </w:r>
                </w:p>
              </w:tc>
              <w:tc>
                <w:tcPr>
                  <w:tcW w:w="2025" w:type="dxa"/>
                </w:tcPr>
                <w:p w14:paraId="0D778711"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Numeracy</w:t>
                  </w:r>
                </w:p>
              </w:tc>
            </w:tr>
            <w:tr w:rsidR="00A36F29" w:rsidRPr="00077384" w14:paraId="4977E73C" w14:textId="77777777" w:rsidTr="00CA1522">
              <w:trPr>
                <w:trHeight w:val="260"/>
              </w:trPr>
              <w:tc>
                <w:tcPr>
                  <w:tcW w:w="1961" w:type="dxa"/>
                </w:tcPr>
                <w:p w14:paraId="4036FBB1" w14:textId="77777777" w:rsidR="00A36F29" w:rsidRPr="00077384" w:rsidRDefault="00A36F29" w:rsidP="00CA1522">
                  <w:pPr>
                    <w:tabs>
                      <w:tab w:val="center" w:pos="4513"/>
                      <w:tab w:val="right" w:pos="9026"/>
                    </w:tabs>
                    <w:jc w:val="center"/>
                    <w:rPr>
                      <w:rFonts w:ascii="Calibri" w:hAnsi="Calibri" w:cs="Calibri"/>
                      <w:b/>
                      <w:color w:val="002060"/>
                    </w:rPr>
                  </w:pPr>
                </w:p>
              </w:tc>
              <w:tc>
                <w:tcPr>
                  <w:tcW w:w="2024" w:type="dxa"/>
                </w:tcPr>
                <w:p w14:paraId="18627D16"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156568EC"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6E76D47D"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c>
                <w:tcPr>
                  <w:tcW w:w="2025" w:type="dxa"/>
                </w:tcPr>
                <w:p w14:paraId="5FC2A66F" w14:textId="77777777" w:rsidR="00A36F29" w:rsidRPr="00077384" w:rsidRDefault="00A36F29" w:rsidP="00CA1522">
                  <w:pPr>
                    <w:tabs>
                      <w:tab w:val="center" w:pos="4513"/>
                      <w:tab w:val="right" w:pos="9026"/>
                    </w:tabs>
                    <w:jc w:val="center"/>
                    <w:rPr>
                      <w:rFonts w:ascii="Calibri" w:hAnsi="Calibri" w:cs="Calibri"/>
                      <w:b/>
                      <w:color w:val="002060"/>
                    </w:rPr>
                  </w:pPr>
                  <w:r w:rsidRPr="00077384">
                    <w:rPr>
                      <w:rFonts w:ascii="Calibri" w:hAnsi="Calibri" w:cs="Calibri"/>
                      <w:b/>
                      <w:color w:val="002060"/>
                    </w:rPr>
                    <w:t>Actual</w:t>
                  </w:r>
                </w:p>
              </w:tc>
            </w:tr>
            <w:tr w:rsidR="00A36F29" w:rsidRPr="00077384" w14:paraId="38100226" w14:textId="77777777" w:rsidTr="00CA1522">
              <w:trPr>
                <w:trHeight w:val="247"/>
              </w:trPr>
              <w:tc>
                <w:tcPr>
                  <w:tcW w:w="1961" w:type="dxa"/>
                </w:tcPr>
                <w:p w14:paraId="17EECCC1" w14:textId="77777777"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P1</w:t>
                  </w:r>
                </w:p>
              </w:tc>
              <w:tc>
                <w:tcPr>
                  <w:tcW w:w="2024" w:type="dxa"/>
                </w:tcPr>
                <w:p w14:paraId="3F31C76E" w14:textId="3B4257DA"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88%</w:t>
                  </w:r>
                </w:p>
              </w:tc>
              <w:tc>
                <w:tcPr>
                  <w:tcW w:w="2025" w:type="dxa"/>
                </w:tcPr>
                <w:p w14:paraId="73BC8D17" w14:textId="2E8B9459"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88%</w:t>
                  </w:r>
                </w:p>
              </w:tc>
              <w:tc>
                <w:tcPr>
                  <w:tcW w:w="2025" w:type="dxa"/>
                </w:tcPr>
                <w:p w14:paraId="237DAC29" w14:textId="50257AD5"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88%</w:t>
                  </w:r>
                </w:p>
              </w:tc>
              <w:tc>
                <w:tcPr>
                  <w:tcW w:w="2025" w:type="dxa"/>
                </w:tcPr>
                <w:p w14:paraId="27425DAA" w14:textId="02EA7EFA"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85%</w:t>
                  </w:r>
                </w:p>
              </w:tc>
            </w:tr>
            <w:tr w:rsidR="00A36F29" w:rsidRPr="00077384" w14:paraId="4C822CBD" w14:textId="77777777" w:rsidTr="00CA1522">
              <w:trPr>
                <w:trHeight w:val="247"/>
              </w:trPr>
              <w:tc>
                <w:tcPr>
                  <w:tcW w:w="1961" w:type="dxa"/>
                </w:tcPr>
                <w:p w14:paraId="592F38E8" w14:textId="77777777"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P4</w:t>
                  </w:r>
                </w:p>
              </w:tc>
              <w:tc>
                <w:tcPr>
                  <w:tcW w:w="2024" w:type="dxa"/>
                </w:tcPr>
                <w:p w14:paraId="03A6F29A" w14:textId="102B47E6"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90%</w:t>
                  </w:r>
                </w:p>
              </w:tc>
              <w:tc>
                <w:tcPr>
                  <w:tcW w:w="2025" w:type="dxa"/>
                </w:tcPr>
                <w:p w14:paraId="36B5BB03" w14:textId="2D4E83FF"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83%</w:t>
                  </w:r>
                </w:p>
              </w:tc>
              <w:tc>
                <w:tcPr>
                  <w:tcW w:w="2025" w:type="dxa"/>
                </w:tcPr>
                <w:p w14:paraId="74D43D59" w14:textId="2DD316BF"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69%</w:t>
                  </w:r>
                </w:p>
              </w:tc>
              <w:tc>
                <w:tcPr>
                  <w:tcW w:w="2025" w:type="dxa"/>
                </w:tcPr>
                <w:p w14:paraId="0D4288AE" w14:textId="448113D6"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69%</w:t>
                  </w:r>
                </w:p>
              </w:tc>
            </w:tr>
            <w:tr w:rsidR="00A36F29" w:rsidRPr="00077384" w14:paraId="6BCFF35C" w14:textId="77777777" w:rsidTr="00CA1522">
              <w:trPr>
                <w:trHeight w:val="232"/>
              </w:trPr>
              <w:tc>
                <w:tcPr>
                  <w:tcW w:w="1961" w:type="dxa"/>
                </w:tcPr>
                <w:p w14:paraId="38FB2AF9" w14:textId="77777777" w:rsidR="00A36F29" w:rsidRPr="00077384" w:rsidRDefault="00A36F29" w:rsidP="00CA1522">
                  <w:pPr>
                    <w:tabs>
                      <w:tab w:val="center" w:pos="4513"/>
                      <w:tab w:val="right" w:pos="9026"/>
                    </w:tabs>
                    <w:rPr>
                      <w:rFonts w:ascii="Calibri" w:hAnsi="Calibri" w:cs="Calibri"/>
                      <w:b/>
                      <w:color w:val="002060"/>
                    </w:rPr>
                  </w:pPr>
                  <w:r w:rsidRPr="00077384">
                    <w:rPr>
                      <w:rFonts w:ascii="Calibri" w:hAnsi="Calibri" w:cs="Calibri"/>
                      <w:b/>
                      <w:color w:val="002060"/>
                    </w:rPr>
                    <w:t>P7</w:t>
                  </w:r>
                </w:p>
              </w:tc>
              <w:tc>
                <w:tcPr>
                  <w:tcW w:w="2024" w:type="dxa"/>
                </w:tcPr>
                <w:p w14:paraId="16AC63E8" w14:textId="60900D37"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89%</w:t>
                  </w:r>
                </w:p>
              </w:tc>
              <w:tc>
                <w:tcPr>
                  <w:tcW w:w="2025" w:type="dxa"/>
                </w:tcPr>
                <w:p w14:paraId="6E817FC3" w14:textId="6063F46C"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89%</w:t>
                  </w:r>
                </w:p>
              </w:tc>
              <w:tc>
                <w:tcPr>
                  <w:tcW w:w="2025" w:type="dxa"/>
                </w:tcPr>
                <w:p w14:paraId="790F5CCA" w14:textId="4BE24012"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86%</w:t>
                  </w:r>
                </w:p>
              </w:tc>
              <w:tc>
                <w:tcPr>
                  <w:tcW w:w="2025" w:type="dxa"/>
                </w:tcPr>
                <w:p w14:paraId="5D67A273" w14:textId="0F2F9544" w:rsidR="00A36F29" w:rsidRPr="00077384" w:rsidRDefault="006A3580" w:rsidP="00CA1522">
                  <w:pPr>
                    <w:tabs>
                      <w:tab w:val="center" w:pos="4513"/>
                      <w:tab w:val="right" w:pos="9026"/>
                    </w:tabs>
                    <w:rPr>
                      <w:rFonts w:ascii="Calibri" w:hAnsi="Calibri" w:cs="Calibri"/>
                      <w:bCs/>
                      <w:color w:val="333333"/>
                    </w:rPr>
                  </w:pPr>
                  <w:r>
                    <w:rPr>
                      <w:rFonts w:ascii="Calibri" w:hAnsi="Calibri" w:cs="Calibri"/>
                      <w:bCs/>
                      <w:color w:val="333333"/>
                    </w:rPr>
                    <w:t>86%</w:t>
                  </w:r>
                </w:p>
              </w:tc>
            </w:tr>
          </w:tbl>
          <w:p w14:paraId="23B80B9B" w14:textId="77777777" w:rsidR="00A36F29" w:rsidRDefault="00A36F29" w:rsidP="00CA1522">
            <w:pPr>
              <w:spacing w:after="0" w:line="360" w:lineRule="auto"/>
              <w:rPr>
                <w:rFonts w:ascii="Calibri" w:hAnsi="Calibri" w:cs="Calibri"/>
                <w:b/>
                <w:bCs/>
              </w:rPr>
            </w:pPr>
            <w:r w:rsidRPr="00077384">
              <w:rPr>
                <w:rFonts w:ascii="Calibri" w:hAnsi="Calibri" w:cs="Calibri"/>
                <w:b/>
                <w:bCs/>
              </w:rPr>
              <w:t>Attainment</w:t>
            </w:r>
          </w:p>
          <w:p w14:paraId="66A20476" w14:textId="77777777" w:rsidR="00A36F29" w:rsidRPr="00077384" w:rsidRDefault="00A36F29" w:rsidP="00CA1522">
            <w:pPr>
              <w:spacing w:after="0" w:line="360" w:lineRule="auto"/>
              <w:rPr>
                <w:rFonts w:ascii="Calibri" w:hAnsi="Calibri" w:cs="Calibri"/>
                <w:color w:val="FF0000"/>
                <w:highlight w:val="yellow"/>
              </w:rPr>
            </w:pPr>
          </w:p>
          <w:tbl>
            <w:tblPr>
              <w:tblStyle w:val="TableGrid"/>
              <w:tblW w:w="10081" w:type="dxa"/>
              <w:tblLayout w:type="fixed"/>
              <w:tblLook w:val="04A0" w:firstRow="1" w:lastRow="0" w:firstColumn="1" w:lastColumn="0" w:noHBand="0" w:noVBand="1"/>
            </w:tblPr>
            <w:tblGrid>
              <w:gridCol w:w="3189"/>
              <w:gridCol w:w="1594"/>
              <w:gridCol w:w="1595"/>
              <w:gridCol w:w="1719"/>
              <w:gridCol w:w="1984"/>
            </w:tblGrid>
            <w:tr w:rsidR="00A36F29" w:rsidRPr="00077384" w14:paraId="2CA99124" w14:textId="77777777" w:rsidTr="00CA1522">
              <w:trPr>
                <w:trHeight w:val="304"/>
              </w:trPr>
              <w:tc>
                <w:tcPr>
                  <w:tcW w:w="10081" w:type="dxa"/>
                  <w:gridSpan w:val="5"/>
                </w:tcPr>
                <w:p w14:paraId="709203D2"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Overall Attainment for 2024 - 2025</w:t>
                  </w:r>
                </w:p>
              </w:tc>
            </w:tr>
            <w:tr w:rsidR="00A36F29" w:rsidRPr="00077384" w14:paraId="635D0740" w14:textId="77777777" w:rsidTr="00CA1522">
              <w:trPr>
                <w:trHeight w:val="317"/>
              </w:trPr>
              <w:tc>
                <w:tcPr>
                  <w:tcW w:w="3189" w:type="dxa"/>
                </w:tcPr>
                <w:p w14:paraId="0031E3AE" w14:textId="77777777" w:rsidR="00A36F29" w:rsidRPr="00077384" w:rsidRDefault="00A36F29" w:rsidP="00CA1522">
                  <w:pPr>
                    <w:jc w:val="center"/>
                    <w:rPr>
                      <w:rFonts w:ascii="Calibri" w:hAnsi="Calibri" w:cs="Calibri"/>
                      <w:b/>
                      <w:color w:val="002060"/>
                    </w:rPr>
                  </w:pPr>
                </w:p>
              </w:tc>
              <w:tc>
                <w:tcPr>
                  <w:tcW w:w="3189" w:type="dxa"/>
                  <w:gridSpan w:val="2"/>
                </w:tcPr>
                <w:p w14:paraId="14F83646"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Literacy</w:t>
                  </w:r>
                </w:p>
              </w:tc>
              <w:tc>
                <w:tcPr>
                  <w:tcW w:w="3703" w:type="dxa"/>
                  <w:gridSpan w:val="2"/>
                </w:tcPr>
                <w:p w14:paraId="1146C76B"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Numeracy</w:t>
                  </w:r>
                </w:p>
              </w:tc>
            </w:tr>
            <w:tr w:rsidR="00A36F29" w:rsidRPr="00077384" w14:paraId="195D522C" w14:textId="77777777" w:rsidTr="00CA1522">
              <w:trPr>
                <w:trHeight w:val="304"/>
              </w:trPr>
              <w:tc>
                <w:tcPr>
                  <w:tcW w:w="3189" w:type="dxa"/>
                </w:tcPr>
                <w:p w14:paraId="02EC1B2B" w14:textId="77777777" w:rsidR="00A36F29" w:rsidRPr="00077384" w:rsidRDefault="00A36F29" w:rsidP="00CA1522">
                  <w:pPr>
                    <w:jc w:val="center"/>
                    <w:rPr>
                      <w:rFonts w:ascii="Calibri" w:hAnsi="Calibri" w:cs="Calibri"/>
                      <w:b/>
                      <w:color w:val="002060"/>
                    </w:rPr>
                  </w:pPr>
                </w:p>
              </w:tc>
              <w:tc>
                <w:tcPr>
                  <w:tcW w:w="1594" w:type="dxa"/>
                </w:tcPr>
                <w:p w14:paraId="36DB0269"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Stretch</w:t>
                  </w:r>
                </w:p>
              </w:tc>
              <w:tc>
                <w:tcPr>
                  <w:tcW w:w="1595" w:type="dxa"/>
                </w:tcPr>
                <w:p w14:paraId="0AF83C0F"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Actual</w:t>
                  </w:r>
                </w:p>
              </w:tc>
              <w:tc>
                <w:tcPr>
                  <w:tcW w:w="1719" w:type="dxa"/>
                </w:tcPr>
                <w:p w14:paraId="7024C19F"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Stretch</w:t>
                  </w:r>
                </w:p>
              </w:tc>
              <w:tc>
                <w:tcPr>
                  <w:tcW w:w="1984" w:type="dxa"/>
                </w:tcPr>
                <w:p w14:paraId="4D24D71D"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Actual</w:t>
                  </w:r>
                </w:p>
              </w:tc>
            </w:tr>
            <w:tr w:rsidR="00A36F29" w:rsidRPr="00077384" w14:paraId="6CDDA081" w14:textId="77777777" w:rsidTr="00CA1522">
              <w:trPr>
                <w:trHeight w:val="317"/>
              </w:trPr>
              <w:tc>
                <w:tcPr>
                  <w:tcW w:w="3189" w:type="dxa"/>
                </w:tcPr>
                <w:p w14:paraId="2C262546"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P1</w:t>
                  </w:r>
                </w:p>
              </w:tc>
              <w:tc>
                <w:tcPr>
                  <w:tcW w:w="1594" w:type="dxa"/>
                </w:tcPr>
                <w:p w14:paraId="4E70A640" w14:textId="7809C3E0"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80%</w:t>
                  </w:r>
                </w:p>
              </w:tc>
              <w:tc>
                <w:tcPr>
                  <w:tcW w:w="1595" w:type="dxa"/>
                </w:tcPr>
                <w:p w14:paraId="52A6CB74" w14:textId="01DDFC7C"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85%</w:t>
                  </w:r>
                </w:p>
              </w:tc>
              <w:tc>
                <w:tcPr>
                  <w:tcW w:w="1719" w:type="dxa"/>
                </w:tcPr>
                <w:p w14:paraId="63D7F1B0" w14:textId="1FDF403D"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84%</w:t>
                  </w:r>
                </w:p>
              </w:tc>
              <w:tc>
                <w:tcPr>
                  <w:tcW w:w="1984" w:type="dxa"/>
                </w:tcPr>
                <w:p w14:paraId="6E5FD0E4" w14:textId="5A53E1ED"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85%</w:t>
                  </w:r>
                </w:p>
              </w:tc>
            </w:tr>
            <w:tr w:rsidR="00A36F29" w:rsidRPr="00077384" w14:paraId="1CEE2FA0" w14:textId="77777777" w:rsidTr="00CA1522">
              <w:trPr>
                <w:trHeight w:val="304"/>
              </w:trPr>
              <w:tc>
                <w:tcPr>
                  <w:tcW w:w="3189" w:type="dxa"/>
                </w:tcPr>
                <w:p w14:paraId="0D636170"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P4</w:t>
                  </w:r>
                </w:p>
              </w:tc>
              <w:tc>
                <w:tcPr>
                  <w:tcW w:w="1594" w:type="dxa"/>
                </w:tcPr>
                <w:p w14:paraId="389DC0CF" w14:textId="699435B8"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76%</w:t>
                  </w:r>
                </w:p>
              </w:tc>
              <w:tc>
                <w:tcPr>
                  <w:tcW w:w="1595" w:type="dxa"/>
                </w:tcPr>
                <w:p w14:paraId="16FA84BE" w14:textId="6D1041ED"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69%</w:t>
                  </w:r>
                </w:p>
              </w:tc>
              <w:tc>
                <w:tcPr>
                  <w:tcW w:w="1719" w:type="dxa"/>
                </w:tcPr>
                <w:p w14:paraId="23C321B3" w14:textId="1C561D33"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83%</w:t>
                  </w:r>
                </w:p>
              </w:tc>
              <w:tc>
                <w:tcPr>
                  <w:tcW w:w="1984" w:type="dxa"/>
                </w:tcPr>
                <w:p w14:paraId="0FF09E1B" w14:textId="2E367797"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69%</w:t>
                  </w:r>
                </w:p>
              </w:tc>
            </w:tr>
            <w:tr w:rsidR="00A36F29" w:rsidRPr="00077384" w14:paraId="64C8E1E4" w14:textId="77777777" w:rsidTr="00CA1522">
              <w:trPr>
                <w:trHeight w:val="304"/>
              </w:trPr>
              <w:tc>
                <w:tcPr>
                  <w:tcW w:w="3189" w:type="dxa"/>
                </w:tcPr>
                <w:p w14:paraId="78A5E157" w14:textId="77777777" w:rsidR="00A36F29" w:rsidRPr="00077384" w:rsidRDefault="00A36F29" w:rsidP="00CA1522">
                  <w:pPr>
                    <w:jc w:val="center"/>
                    <w:rPr>
                      <w:rFonts w:ascii="Calibri" w:hAnsi="Calibri" w:cs="Calibri"/>
                      <w:b/>
                      <w:color w:val="002060"/>
                    </w:rPr>
                  </w:pPr>
                  <w:r w:rsidRPr="00077384">
                    <w:rPr>
                      <w:rFonts w:ascii="Calibri" w:hAnsi="Calibri" w:cs="Calibri"/>
                      <w:b/>
                      <w:color w:val="002060"/>
                    </w:rPr>
                    <w:t>P7</w:t>
                  </w:r>
                </w:p>
              </w:tc>
              <w:tc>
                <w:tcPr>
                  <w:tcW w:w="1594" w:type="dxa"/>
                </w:tcPr>
                <w:p w14:paraId="0EC2CD1B" w14:textId="0218A552"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79%</w:t>
                  </w:r>
                </w:p>
              </w:tc>
              <w:tc>
                <w:tcPr>
                  <w:tcW w:w="1595" w:type="dxa"/>
                </w:tcPr>
                <w:p w14:paraId="62433A15" w14:textId="2588C721"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86%</w:t>
                  </w:r>
                </w:p>
              </w:tc>
              <w:tc>
                <w:tcPr>
                  <w:tcW w:w="1719" w:type="dxa"/>
                </w:tcPr>
                <w:p w14:paraId="48181716" w14:textId="7E477A8B" w:rsidR="00A36F29" w:rsidRPr="00077384" w:rsidRDefault="004E4D0D" w:rsidP="00CA1522">
                  <w:pPr>
                    <w:jc w:val="center"/>
                    <w:rPr>
                      <w:rFonts w:ascii="Calibri" w:hAnsi="Calibri" w:cs="Calibri"/>
                      <w:bCs/>
                      <w:color w:val="000000" w:themeColor="text1"/>
                    </w:rPr>
                  </w:pPr>
                  <w:r>
                    <w:rPr>
                      <w:rFonts w:ascii="Calibri" w:hAnsi="Calibri" w:cs="Calibri"/>
                      <w:bCs/>
                      <w:color w:val="000000" w:themeColor="text1"/>
                    </w:rPr>
                    <w:t>86%</w:t>
                  </w:r>
                </w:p>
              </w:tc>
              <w:tc>
                <w:tcPr>
                  <w:tcW w:w="1984" w:type="dxa"/>
                </w:tcPr>
                <w:p w14:paraId="5F3A9091" w14:textId="3D8D87E4" w:rsidR="00A36F29" w:rsidRPr="00077384" w:rsidRDefault="006A3580" w:rsidP="00CA1522">
                  <w:pPr>
                    <w:jc w:val="center"/>
                    <w:rPr>
                      <w:rFonts w:ascii="Calibri" w:hAnsi="Calibri" w:cs="Calibri"/>
                      <w:bCs/>
                      <w:color w:val="000000" w:themeColor="text1"/>
                    </w:rPr>
                  </w:pPr>
                  <w:r>
                    <w:rPr>
                      <w:rFonts w:ascii="Calibri" w:hAnsi="Calibri" w:cs="Calibri"/>
                      <w:bCs/>
                      <w:color w:val="000000" w:themeColor="text1"/>
                    </w:rPr>
                    <w:t>86%</w:t>
                  </w:r>
                </w:p>
              </w:tc>
            </w:tr>
          </w:tbl>
          <w:p w14:paraId="098ED228" w14:textId="77777777" w:rsidR="00A36F29" w:rsidRPr="00077384" w:rsidRDefault="00A36F29" w:rsidP="00CA1522">
            <w:pPr>
              <w:spacing w:after="0" w:line="360" w:lineRule="auto"/>
              <w:rPr>
                <w:rFonts w:ascii="Calibri" w:hAnsi="Calibri" w:cs="Calibri"/>
                <w:color w:val="002060"/>
                <w:highlight w:val="yellow"/>
              </w:rPr>
            </w:pPr>
          </w:p>
          <w:p w14:paraId="76353DB5" w14:textId="1C5161B7" w:rsidR="00FF1127" w:rsidRPr="00856D20" w:rsidRDefault="00255494" w:rsidP="00FF1127">
            <w:pPr>
              <w:spacing w:after="0" w:line="240" w:lineRule="auto"/>
              <w:rPr>
                <w:rFonts w:ascii="Calibri" w:hAnsi="Calibri" w:cs="Calibri"/>
                <w:sz w:val="22"/>
                <w:szCs w:val="22"/>
              </w:rPr>
            </w:pPr>
            <w:r w:rsidRPr="00856D20">
              <w:rPr>
                <w:rFonts w:ascii="Calibri" w:hAnsi="Calibri" w:cs="Calibri"/>
                <w:sz w:val="22"/>
                <w:szCs w:val="22"/>
              </w:rPr>
              <w:t>Attainment in Listening and Talking</w:t>
            </w:r>
            <w:r w:rsidR="00FF1127" w:rsidRPr="00856D20">
              <w:rPr>
                <w:rFonts w:ascii="Calibri" w:hAnsi="Calibri" w:cs="Calibri"/>
                <w:sz w:val="22"/>
                <w:szCs w:val="22"/>
              </w:rPr>
              <w:t xml:space="preserve"> and Reading</w:t>
            </w:r>
            <w:r w:rsidRPr="00856D20">
              <w:rPr>
                <w:rFonts w:ascii="Calibri" w:hAnsi="Calibri" w:cs="Calibri"/>
                <w:sz w:val="22"/>
                <w:szCs w:val="22"/>
              </w:rPr>
              <w:t xml:space="preserve"> is consistently high across P1, P4, and P7.  Professional learning on inclusive communication strategies</w:t>
            </w:r>
            <w:r w:rsidR="00FF1127" w:rsidRPr="00856D20">
              <w:rPr>
                <w:rFonts w:ascii="Calibri" w:hAnsi="Calibri" w:cs="Calibri"/>
                <w:sz w:val="22"/>
                <w:szCs w:val="22"/>
              </w:rPr>
              <w:t xml:space="preserve"> and supports is</w:t>
            </w:r>
            <w:r w:rsidRPr="00856D20">
              <w:rPr>
                <w:rFonts w:ascii="Calibri" w:hAnsi="Calibri" w:cs="Calibri"/>
                <w:sz w:val="22"/>
                <w:szCs w:val="22"/>
              </w:rPr>
              <w:t xml:space="preserve"> contributing positively.</w:t>
            </w:r>
            <w:r w:rsidR="00FF1127" w:rsidRPr="00856D20">
              <w:rPr>
                <w:rFonts w:ascii="Calibri" w:hAnsi="Calibri" w:cs="Calibri"/>
                <w:sz w:val="22"/>
                <w:szCs w:val="22"/>
              </w:rPr>
              <w:t xml:space="preserve">  </w:t>
            </w:r>
            <w:r w:rsidRPr="00856D20">
              <w:rPr>
                <w:rFonts w:ascii="Calibri" w:hAnsi="Calibri" w:cs="Calibri"/>
                <w:sz w:val="22"/>
                <w:szCs w:val="22"/>
              </w:rPr>
              <w:t>Stretch targets have been e</w:t>
            </w:r>
            <w:r w:rsidR="00262D99" w:rsidRPr="00856D20">
              <w:rPr>
                <w:rFonts w:ascii="Calibri" w:hAnsi="Calibri" w:cs="Calibri"/>
                <w:sz w:val="22"/>
                <w:szCs w:val="22"/>
              </w:rPr>
              <w:t xml:space="preserve">xceeded for literacy and numeracy at </w:t>
            </w:r>
            <w:r w:rsidR="00FF1127" w:rsidRPr="00856D20">
              <w:rPr>
                <w:rFonts w:ascii="Calibri" w:hAnsi="Calibri" w:cs="Calibri"/>
                <w:sz w:val="22"/>
                <w:szCs w:val="22"/>
              </w:rPr>
              <w:t>Early and Second level (P1 and P7)</w:t>
            </w:r>
            <w:r w:rsidR="00262D99" w:rsidRPr="00856D20">
              <w:rPr>
                <w:rFonts w:ascii="Calibri" w:hAnsi="Calibri" w:cs="Calibri"/>
                <w:sz w:val="22"/>
                <w:szCs w:val="22"/>
              </w:rPr>
              <w:t xml:space="preserve">. </w:t>
            </w:r>
            <w:r w:rsidR="00FF1127" w:rsidRPr="00856D20">
              <w:rPr>
                <w:rFonts w:ascii="Calibri" w:hAnsi="Calibri" w:cs="Calibri"/>
                <w:sz w:val="22"/>
                <w:szCs w:val="22"/>
              </w:rPr>
              <w:t xml:space="preserve"> At </w:t>
            </w:r>
            <w:r w:rsidR="00963658" w:rsidRPr="00856D20">
              <w:rPr>
                <w:rFonts w:ascii="Calibri" w:hAnsi="Calibri" w:cs="Calibri"/>
                <w:sz w:val="22"/>
                <w:szCs w:val="22"/>
              </w:rPr>
              <w:t>F</w:t>
            </w:r>
            <w:r w:rsidR="00FF1127" w:rsidRPr="00856D20">
              <w:rPr>
                <w:rFonts w:ascii="Calibri" w:hAnsi="Calibri" w:cs="Calibri"/>
                <w:sz w:val="22"/>
                <w:szCs w:val="22"/>
              </w:rPr>
              <w:t>irst level, a</w:t>
            </w:r>
            <w:r w:rsidRPr="00856D20">
              <w:rPr>
                <w:rFonts w:ascii="Calibri" w:hAnsi="Calibri" w:cs="Calibri"/>
                <w:sz w:val="22"/>
                <w:szCs w:val="22"/>
              </w:rPr>
              <w:t xml:space="preserve">ll learners </w:t>
            </w:r>
            <w:r w:rsidR="00963658" w:rsidRPr="00856D20">
              <w:rPr>
                <w:rFonts w:ascii="Calibri" w:hAnsi="Calibri" w:cs="Calibri"/>
                <w:sz w:val="22"/>
                <w:szCs w:val="22"/>
              </w:rPr>
              <w:t>have made</w:t>
            </w:r>
            <w:r w:rsidRPr="00856D20">
              <w:rPr>
                <w:rFonts w:ascii="Calibri" w:hAnsi="Calibri" w:cs="Calibri"/>
                <w:sz w:val="22"/>
                <w:szCs w:val="22"/>
              </w:rPr>
              <w:t xml:space="preserve"> progress and gaps in literacy and numeracy </w:t>
            </w:r>
            <w:r w:rsidR="00963658" w:rsidRPr="00856D20">
              <w:rPr>
                <w:rFonts w:ascii="Calibri" w:hAnsi="Calibri" w:cs="Calibri"/>
                <w:sz w:val="22"/>
                <w:szCs w:val="22"/>
              </w:rPr>
              <w:t>have been</w:t>
            </w:r>
            <w:r w:rsidRPr="00856D20">
              <w:rPr>
                <w:rFonts w:ascii="Calibri" w:hAnsi="Calibri" w:cs="Calibri"/>
                <w:sz w:val="22"/>
                <w:szCs w:val="22"/>
              </w:rPr>
              <w:t xml:space="preserve"> reduced or closed</w:t>
            </w:r>
            <w:r w:rsidR="00FF1127" w:rsidRPr="00856D20">
              <w:rPr>
                <w:rFonts w:ascii="Calibri" w:hAnsi="Calibri" w:cs="Calibri"/>
                <w:sz w:val="22"/>
                <w:szCs w:val="22"/>
              </w:rPr>
              <w:t xml:space="preserve"> for all learners </w:t>
            </w:r>
            <w:r w:rsidR="00963658" w:rsidRPr="00856D20">
              <w:rPr>
                <w:rFonts w:ascii="Calibri" w:hAnsi="Calibri" w:cs="Calibri"/>
                <w:sz w:val="22"/>
                <w:szCs w:val="22"/>
              </w:rPr>
              <w:t xml:space="preserve">not meeting benchmarks </w:t>
            </w:r>
            <w:r w:rsidR="00FF1127" w:rsidRPr="00856D20">
              <w:rPr>
                <w:rFonts w:ascii="Calibri" w:hAnsi="Calibri" w:cs="Calibri"/>
                <w:sz w:val="22"/>
                <w:szCs w:val="22"/>
              </w:rPr>
              <w:t xml:space="preserve">in literacy and numeracy.  Support from the cluster Closing the Gap Principal teacher </w:t>
            </w:r>
            <w:r w:rsidR="00963658" w:rsidRPr="00856D20">
              <w:rPr>
                <w:rFonts w:ascii="Calibri" w:hAnsi="Calibri" w:cs="Calibri"/>
                <w:sz w:val="22"/>
                <w:szCs w:val="22"/>
              </w:rPr>
              <w:t xml:space="preserve">has </w:t>
            </w:r>
            <w:r w:rsidR="00FF1127" w:rsidRPr="00856D20">
              <w:rPr>
                <w:rFonts w:ascii="Calibri" w:hAnsi="Calibri" w:cs="Calibri"/>
                <w:sz w:val="22"/>
                <w:szCs w:val="22"/>
              </w:rPr>
              <w:t>ensured a clear focus on targeted interventions and made a positive impact.</w:t>
            </w:r>
          </w:p>
          <w:p w14:paraId="22709D8F" w14:textId="77777777" w:rsidR="006956F8" w:rsidRPr="00856D20" w:rsidRDefault="006956F8" w:rsidP="00FF1127">
            <w:pPr>
              <w:spacing w:after="0" w:line="240" w:lineRule="auto"/>
              <w:rPr>
                <w:rFonts w:ascii="Calibri" w:hAnsi="Calibri" w:cs="Calibri"/>
                <w:sz w:val="22"/>
                <w:szCs w:val="22"/>
              </w:rPr>
            </w:pPr>
          </w:p>
          <w:p w14:paraId="5E1B6B73" w14:textId="5E1B75EF" w:rsidR="006956F8" w:rsidRPr="00856D20" w:rsidRDefault="006956F8" w:rsidP="00FF1127">
            <w:pPr>
              <w:spacing w:after="0" w:line="240" w:lineRule="auto"/>
              <w:rPr>
                <w:rFonts w:ascii="Calibri" w:hAnsi="Calibri" w:cs="Calibri"/>
                <w:sz w:val="22"/>
                <w:szCs w:val="22"/>
              </w:rPr>
            </w:pPr>
            <w:r w:rsidRPr="00856D20">
              <w:rPr>
                <w:rFonts w:ascii="Calibri" w:hAnsi="Calibri" w:cs="Calibri"/>
                <w:sz w:val="22"/>
                <w:szCs w:val="22"/>
              </w:rPr>
              <w:t xml:space="preserve">Very good progress </w:t>
            </w:r>
            <w:r w:rsidR="00963658" w:rsidRPr="00856D20">
              <w:rPr>
                <w:rFonts w:ascii="Calibri" w:hAnsi="Calibri" w:cs="Calibri"/>
                <w:sz w:val="22"/>
                <w:szCs w:val="22"/>
              </w:rPr>
              <w:t>h</w:t>
            </w:r>
            <w:r w:rsidRPr="00856D20">
              <w:rPr>
                <w:rFonts w:ascii="Calibri" w:hAnsi="Calibri" w:cs="Calibri"/>
                <w:sz w:val="22"/>
                <w:szCs w:val="22"/>
              </w:rPr>
              <w:t xml:space="preserve">as </w:t>
            </w:r>
            <w:r w:rsidR="00963658" w:rsidRPr="00856D20">
              <w:rPr>
                <w:rFonts w:ascii="Calibri" w:hAnsi="Calibri" w:cs="Calibri"/>
                <w:sz w:val="22"/>
                <w:szCs w:val="22"/>
              </w:rPr>
              <w:t xml:space="preserve">been </w:t>
            </w:r>
            <w:r w:rsidRPr="00856D20">
              <w:rPr>
                <w:rFonts w:ascii="Calibri" w:hAnsi="Calibri" w:cs="Calibri"/>
                <w:sz w:val="22"/>
                <w:szCs w:val="22"/>
              </w:rPr>
              <w:t>made across literacy and numeracy at Early Level, reflecting a strong early start for children in the early years of Primary</w:t>
            </w:r>
            <w:r w:rsidR="00963658" w:rsidRPr="00856D20">
              <w:rPr>
                <w:rFonts w:ascii="Calibri" w:hAnsi="Calibri" w:cs="Calibri"/>
                <w:sz w:val="22"/>
                <w:szCs w:val="22"/>
              </w:rPr>
              <w:t>. This sugg</w:t>
            </w:r>
            <w:r w:rsidRPr="00856D20">
              <w:rPr>
                <w:rFonts w:ascii="Calibri" w:hAnsi="Calibri" w:cs="Calibri"/>
                <w:sz w:val="22"/>
                <w:szCs w:val="22"/>
              </w:rPr>
              <w:t>ests that early years and P1 transition strategies, including</w:t>
            </w:r>
            <w:r w:rsidR="00963658" w:rsidRPr="00856D20">
              <w:rPr>
                <w:rFonts w:ascii="Calibri" w:hAnsi="Calibri" w:cs="Calibri"/>
                <w:sz w:val="22"/>
                <w:szCs w:val="22"/>
              </w:rPr>
              <w:t xml:space="preserve"> </w:t>
            </w:r>
            <w:r w:rsidRPr="00856D20">
              <w:rPr>
                <w:rFonts w:ascii="Calibri" w:hAnsi="Calibri" w:cs="Calibri"/>
                <w:sz w:val="22"/>
                <w:szCs w:val="22"/>
              </w:rPr>
              <w:t>responsive</w:t>
            </w:r>
            <w:r w:rsidR="00963658" w:rsidRPr="00856D20">
              <w:rPr>
                <w:rFonts w:ascii="Calibri" w:hAnsi="Calibri" w:cs="Calibri"/>
                <w:sz w:val="22"/>
                <w:szCs w:val="22"/>
              </w:rPr>
              <w:t xml:space="preserve"> and inclusive</w:t>
            </w:r>
            <w:r w:rsidRPr="00856D20">
              <w:rPr>
                <w:rFonts w:ascii="Calibri" w:hAnsi="Calibri" w:cs="Calibri"/>
                <w:sz w:val="22"/>
                <w:szCs w:val="22"/>
              </w:rPr>
              <w:t xml:space="preserve"> approaches to A</w:t>
            </w:r>
            <w:r w:rsidR="00963658" w:rsidRPr="00856D20">
              <w:rPr>
                <w:rFonts w:ascii="Calibri" w:hAnsi="Calibri" w:cs="Calibri"/>
                <w:sz w:val="22"/>
                <w:szCs w:val="22"/>
              </w:rPr>
              <w:t>dditional Support Needs</w:t>
            </w:r>
            <w:r w:rsidRPr="00856D20">
              <w:rPr>
                <w:rFonts w:ascii="Calibri" w:hAnsi="Calibri" w:cs="Calibri"/>
                <w:sz w:val="22"/>
                <w:szCs w:val="22"/>
              </w:rPr>
              <w:t>, are having a sustained impact on early attainment.</w:t>
            </w:r>
          </w:p>
          <w:p w14:paraId="2DAEAB81" w14:textId="77777777" w:rsidR="00963658" w:rsidRPr="00856D20" w:rsidRDefault="00963658" w:rsidP="00FF1127">
            <w:pPr>
              <w:spacing w:after="0" w:line="240" w:lineRule="auto"/>
              <w:rPr>
                <w:rFonts w:ascii="Calibri" w:hAnsi="Calibri" w:cs="Calibri"/>
                <w:sz w:val="22"/>
                <w:szCs w:val="22"/>
              </w:rPr>
            </w:pPr>
          </w:p>
          <w:p w14:paraId="23D086E9" w14:textId="269483DA" w:rsidR="00963658" w:rsidRPr="00856D20" w:rsidRDefault="00963658" w:rsidP="00FF1127">
            <w:pPr>
              <w:spacing w:after="0" w:line="240" w:lineRule="auto"/>
              <w:rPr>
                <w:rFonts w:ascii="Calibri" w:hAnsi="Calibri" w:cs="Calibri"/>
                <w:sz w:val="22"/>
                <w:szCs w:val="22"/>
              </w:rPr>
            </w:pPr>
            <w:r w:rsidRPr="00856D20">
              <w:rPr>
                <w:rFonts w:ascii="Calibri" w:hAnsi="Calibri" w:cs="Calibri"/>
                <w:sz w:val="22"/>
                <w:szCs w:val="22"/>
              </w:rPr>
              <w:t>Very good progress has been made across literacy and numeracy at Second Level,</w:t>
            </w:r>
            <w:r w:rsidR="00856D20" w:rsidRPr="00856D20">
              <w:t xml:space="preserve"> </w:t>
            </w:r>
            <w:r w:rsidR="00856D20" w:rsidRPr="00856D20">
              <w:rPr>
                <w:rFonts w:ascii="Calibri" w:hAnsi="Calibri" w:cs="Calibri"/>
                <w:sz w:val="22"/>
                <w:szCs w:val="22"/>
              </w:rPr>
              <w:t>suggesting that improvement work - such as focused planning discussions, moderation, and consistent data use—is supporting children to close gaps by upper primary.</w:t>
            </w:r>
            <w:r w:rsidRPr="00856D20">
              <w:rPr>
                <w:rFonts w:ascii="Calibri" w:hAnsi="Calibri" w:cs="Calibri"/>
                <w:sz w:val="22"/>
                <w:szCs w:val="22"/>
              </w:rPr>
              <w:t xml:space="preserve"> </w:t>
            </w:r>
          </w:p>
          <w:p w14:paraId="24175843" w14:textId="463B4395" w:rsidR="00FF1127" w:rsidRPr="00856D20" w:rsidRDefault="00FF1127" w:rsidP="00FF1127">
            <w:pPr>
              <w:spacing w:after="0" w:line="240" w:lineRule="auto"/>
              <w:rPr>
                <w:rFonts w:ascii="Calibri" w:hAnsi="Calibri" w:cs="Calibri"/>
                <w:sz w:val="22"/>
                <w:szCs w:val="22"/>
              </w:rPr>
            </w:pPr>
          </w:p>
          <w:p w14:paraId="038C7F7B" w14:textId="55B60E28" w:rsidR="00FF1127" w:rsidRPr="00856D20" w:rsidRDefault="00FF1127" w:rsidP="00FF1127">
            <w:pPr>
              <w:spacing w:after="0" w:line="240" w:lineRule="auto"/>
              <w:rPr>
                <w:rFonts w:ascii="Calibri" w:hAnsi="Calibri" w:cs="Calibri"/>
                <w:sz w:val="22"/>
                <w:szCs w:val="22"/>
              </w:rPr>
            </w:pPr>
            <w:r w:rsidRPr="00856D20">
              <w:rPr>
                <w:rFonts w:ascii="Calibri" w:hAnsi="Calibri" w:cs="Calibri"/>
                <w:sz w:val="22"/>
                <w:szCs w:val="22"/>
              </w:rPr>
              <w:t xml:space="preserve">PEF funding was used to increase PSA hours, enabling targeted support for children across P1–7 through the development of sensory and play-based experiences. PSAs </w:t>
            </w:r>
            <w:r w:rsidR="00856D20" w:rsidRPr="00856D20">
              <w:rPr>
                <w:rFonts w:ascii="Calibri" w:hAnsi="Calibri" w:cs="Calibri"/>
                <w:sz w:val="22"/>
                <w:szCs w:val="22"/>
              </w:rPr>
              <w:t xml:space="preserve">have </w:t>
            </w:r>
            <w:r w:rsidRPr="00856D20">
              <w:rPr>
                <w:rFonts w:ascii="Calibri" w:hAnsi="Calibri" w:cs="Calibri"/>
                <w:sz w:val="22"/>
                <w:szCs w:val="22"/>
              </w:rPr>
              <w:t xml:space="preserve">delivered small group interventions focused on literacy, numeracy, and nurture, helping identified </w:t>
            </w:r>
            <w:r w:rsidR="00856D20" w:rsidRPr="00856D20">
              <w:rPr>
                <w:rFonts w:ascii="Calibri" w:hAnsi="Calibri" w:cs="Calibri"/>
                <w:sz w:val="22"/>
                <w:szCs w:val="22"/>
              </w:rPr>
              <w:t>children</w:t>
            </w:r>
            <w:r w:rsidRPr="00856D20">
              <w:rPr>
                <w:rFonts w:ascii="Calibri" w:hAnsi="Calibri" w:cs="Calibri"/>
                <w:sz w:val="22"/>
                <w:szCs w:val="22"/>
              </w:rPr>
              <w:t xml:space="preserve"> make progress in key areas of learning and wellbeing.</w:t>
            </w:r>
          </w:p>
          <w:p w14:paraId="40033546" w14:textId="77777777" w:rsidR="00FF1127" w:rsidRPr="00856D20" w:rsidRDefault="00FF1127" w:rsidP="00FF1127">
            <w:pPr>
              <w:spacing w:after="0" w:line="240" w:lineRule="auto"/>
              <w:rPr>
                <w:rFonts w:ascii="Calibri" w:hAnsi="Calibri" w:cs="Calibri"/>
                <w:sz w:val="22"/>
                <w:szCs w:val="22"/>
              </w:rPr>
            </w:pPr>
          </w:p>
          <w:p w14:paraId="561FA2FC" w14:textId="6A83C525" w:rsidR="00FF1127" w:rsidRPr="00856D20" w:rsidRDefault="00FF1127" w:rsidP="00FF1127">
            <w:pPr>
              <w:spacing w:after="0" w:line="240" w:lineRule="auto"/>
              <w:rPr>
                <w:rFonts w:ascii="Calibri" w:hAnsi="Calibri" w:cs="Calibri"/>
                <w:sz w:val="22"/>
                <w:szCs w:val="22"/>
              </w:rPr>
            </w:pPr>
            <w:r w:rsidRPr="00856D20">
              <w:rPr>
                <w:rFonts w:ascii="Calibri" w:hAnsi="Calibri" w:cs="Calibri"/>
                <w:sz w:val="22"/>
                <w:szCs w:val="22"/>
              </w:rPr>
              <w:t>For P1–2, an outdoor playground area was developed to enhance play-based learning. PSAs support</w:t>
            </w:r>
            <w:r w:rsidR="00856D20" w:rsidRPr="00856D20">
              <w:rPr>
                <w:rFonts w:ascii="Calibri" w:hAnsi="Calibri" w:cs="Calibri"/>
                <w:sz w:val="22"/>
                <w:szCs w:val="22"/>
              </w:rPr>
              <w:t xml:space="preserve"> children </w:t>
            </w:r>
            <w:r w:rsidRPr="00856D20">
              <w:rPr>
                <w:rFonts w:ascii="Calibri" w:hAnsi="Calibri" w:cs="Calibri"/>
                <w:sz w:val="22"/>
                <w:szCs w:val="22"/>
              </w:rPr>
              <w:t>in this space daily, helping them to build creativity, curiosity, resilience, and collaboration through high-quality play experiences. These opportunities support the development of vital meta-skills and improved overall engagement.</w:t>
            </w:r>
          </w:p>
          <w:p w14:paraId="16BC6E3F" w14:textId="77777777" w:rsidR="00FF1127" w:rsidRPr="00856D20" w:rsidRDefault="00FF1127" w:rsidP="00FF1127">
            <w:pPr>
              <w:spacing w:after="0" w:line="240" w:lineRule="auto"/>
              <w:rPr>
                <w:rFonts w:ascii="Calibri" w:hAnsi="Calibri" w:cs="Calibri"/>
                <w:sz w:val="22"/>
                <w:szCs w:val="22"/>
              </w:rPr>
            </w:pPr>
          </w:p>
          <w:p w14:paraId="55DE326A" w14:textId="1948F285" w:rsidR="00FF1127" w:rsidRPr="00856D20" w:rsidRDefault="00FF1127" w:rsidP="00FF1127">
            <w:pPr>
              <w:spacing w:after="0" w:line="240" w:lineRule="auto"/>
              <w:rPr>
                <w:rFonts w:ascii="Calibri" w:hAnsi="Calibri" w:cs="Calibri"/>
                <w:sz w:val="22"/>
                <w:szCs w:val="22"/>
              </w:rPr>
            </w:pPr>
            <w:r w:rsidRPr="00856D20">
              <w:rPr>
                <w:rFonts w:ascii="Calibri" w:hAnsi="Calibri" w:cs="Calibri"/>
                <w:sz w:val="22"/>
                <w:szCs w:val="22"/>
              </w:rPr>
              <w:t xml:space="preserve">Weekly professional learning, led by the Support for Learning teacher, enhance PSA knowledge of sensory needs, sensory circuits, and planning for support. This </w:t>
            </w:r>
            <w:r w:rsidR="00856D20" w:rsidRPr="00856D20">
              <w:rPr>
                <w:rFonts w:ascii="Calibri" w:hAnsi="Calibri" w:cs="Calibri"/>
                <w:sz w:val="22"/>
                <w:szCs w:val="22"/>
              </w:rPr>
              <w:t xml:space="preserve">has </w:t>
            </w:r>
            <w:r w:rsidRPr="00856D20">
              <w:rPr>
                <w:rFonts w:ascii="Calibri" w:hAnsi="Calibri" w:cs="Calibri"/>
                <w:sz w:val="22"/>
                <w:szCs w:val="22"/>
              </w:rPr>
              <w:t>led to the development of a sensory room and personalised sensory profiles for all identified children. Structured daily routines are now in place to meet individual needs, improving self-regulation and access to learning.</w:t>
            </w:r>
          </w:p>
          <w:p w14:paraId="4840E9F1" w14:textId="77777777" w:rsidR="00FF1127" w:rsidRPr="00856D20" w:rsidRDefault="00FF1127" w:rsidP="00FF1127">
            <w:pPr>
              <w:spacing w:after="0" w:line="240" w:lineRule="auto"/>
              <w:rPr>
                <w:rFonts w:ascii="Calibri" w:hAnsi="Calibri" w:cs="Calibri"/>
                <w:sz w:val="22"/>
                <w:szCs w:val="22"/>
              </w:rPr>
            </w:pPr>
          </w:p>
          <w:p w14:paraId="7D5BAFCB" w14:textId="7BDC6677" w:rsidR="00FF1127" w:rsidRPr="00856D20" w:rsidRDefault="00FF1127" w:rsidP="00FF1127">
            <w:pPr>
              <w:spacing w:after="0" w:line="240" w:lineRule="auto"/>
              <w:rPr>
                <w:rFonts w:ascii="Calibri" w:hAnsi="Calibri" w:cs="Calibri"/>
                <w:sz w:val="22"/>
                <w:szCs w:val="22"/>
              </w:rPr>
            </w:pPr>
            <w:r w:rsidRPr="00856D20">
              <w:rPr>
                <w:rFonts w:ascii="Calibri" w:hAnsi="Calibri" w:cs="Calibri"/>
                <w:sz w:val="22"/>
                <w:szCs w:val="22"/>
              </w:rPr>
              <w:t xml:space="preserve">Peer Assisted Learning (PALS) partnerships in P1, P2, P5, and P6 </w:t>
            </w:r>
            <w:r w:rsidR="00856D20" w:rsidRPr="00856D20">
              <w:rPr>
                <w:rFonts w:ascii="Calibri" w:hAnsi="Calibri" w:cs="Calibri"/>
                <w:sz w:val="22"/>
                <w:szCs w:val="22"/>
              </w:rPr>
              <w:t xml:space="preserve">has </w:t>
            </w:r>
            <w:r w:rsidRPr="00856D20">
              <w:rPr>
                <w:rFonts w:ascii="Calibri" w:hAnsi="Calibri" w:cs="Calibri"/>
                <w:sz w:val="22"/>
                <w:szCs w:val="22"/>
              </w:rPr>
              <w:t>supported progress in literacy and numeracy. Children developed confidence in reading high-frequency words and applying number skills through consistent routines and peer interaction.</w:t>
            </w:r>
          </w:p>
          <w:p w14:paraId="4173F881" w14:textId="77777777" w:rsidR="00FF1127" w:rsidRPr="00856D20" w:rsidRDefault="00FF1127" w:rsidP="00FF1127">
            <w:pPr>
              <w:spacing w:after="0" w:line="240" w:lineRule="auto"/>
              <w:rPr>
                <w:rFonts w:ascii="Calibri" w:hAnsi="Calibri" w:cs="Calibri"/>
                <w:sz w:val="22"/>
                <w:szCs w:val="22"/>
              </w:rPr>
            </w:pPr>
          </w:p>
          <w:p w14:paraId="0E0AD61E" w14:textId="4FBF21F9" w:rsidR="00FF1127" w:rsidRPr="00856D20" w:rsidRDefault="00FF1127" w:rsidP="00FF1127">
            <w:pPr>
              <w:spacing w:after="0" w:line="240" w:lineRule="auto"/>
              <w:rPr>
                <w:rFonts w:ascii="Calibri" w:hAnsi="Calibri" w:cs="Calibri"/>
                <w:sz w:val="22"/>
                <w:szCs w:val="22"/>
              </w:rPr>
            </w:pPr>
            <w:r w:rsidRPr="00856D20">
              <w:rPr>
                <w:rFonts w:ascii="Calibri" w:hAnsi="Calibri" w:cs="Calibri"/>
                <w:sz w:val="22"/>
                <w:szCs w:val="22"/>
              </w:rPr>
              <w:t xml:space="preserve">Overall, PEF-supported strategies </w:t>
            </w:r>
            <w:r w:rsidR="00856D20" w:rsidRPr="00856D20">
              <w:rPr>
                <w:rFonts w:ascii="Calibri" w:hAnsi="Calibri" w:cs="Calibri"/>
                <w:sz w:val="22"/>
                <w:szCs w:val="22"/>
              </w:rPr>
              <w:t xml:space="preserve">have </w:t>
            </w:r>
            <w:r w:rsidRPr="00856D20">
              <w:rPr>
                <w:rFonts w:ascii="Calibri" w:hAnsi="Calibri" w:cs="Calibri"/>
                <w:sz w:val="22"/>
                <w:szCs w:val="22"/>
              </w:rPr>
              <w:t>created calm, nurturing, and inclusive learning environments that promote</w:t>
            </w:r>
            <w:r w:rsidR="00856D20" w:rsidRPr="00856D20">
              <w:rPr>
                <w:rFonts w:ascii="Calibri" w:hAnsi="Calibri" w:cs="Calibri"/>
                <w:sz w:val="22"/>
                <w:szCs w:val="22"/>
              </w:rPr>
              <w:t xml:space="preserve"> </w:t>
            </w:r>
            <w:r w:rsidRPr="00856D20">
              <w:rPr>
                <w:rFonts w:ascii="Calibri" w:hAnsi="Calibri" w:cs="Calibri"/>
                <w:sz w:val="22"/>
                <w:szCs w:val="22"/>
              </w:rPr>
              <w:t>wellbeing, engagement, and attainment for targeted learners.</w:t>
            </w:r>
          </w:p>
          <w:p w14:paraId="17F31D89" w14:textId="54186131" w:rsidR="00A36F29" w:rsidRPr="00856D20" w:rsidRDefault="00A36F29" w:rsidP="00856D20">
            <w:pPr>
              <w:spacing w:after="0" w:line="360" w:lineRule="auto"/>
              <w:rPr>
                <w:rFonts w:ascii="Calibri" w:hAnsi="Calibri" w:cs="Calibri"/>
                <w:color w:val="FF0000"/>
              </w:rPr>
            </w:pPr>
          </w:p>
        </w:tc>
      </w:tr>
      <w:tr w:rsidR="00A36F29" w14:paraId="0AF0DF45" w14:textId="77777777" w:rsidTr="00CA1522">
        <w:trPr>
          <w:trHeight w:val="1544"/>
        </w:trPr>
        <w:tc>
          <w:tcPr>
            <w:tcW w:w="10480" w:type="dxa"/>
            <w:tcBorders>
              <w:top w:val="single" w:sz="8" w:space="0" w:color="auto"/>
              <w:left w:val="single" w:sz="8" w:space="0" w:color="auto"/>
              <w:right w:val="single" w:sz="8" w:space="0" w:color="auto"/>
            </w:tcBorders>
          </w:tcPr>
          <w:p w14:paraId="55321428" w14:textId="77777777" w:rsidR="00A36F29" w:rsidRPr="00131638" w:rsidRDefault="00A36F29" w:rsidP="00CA1522">
            <w:pPr>
              <w:rPr>
                <w:rFonts w:ascii="Calibri" w:hAnsi="Calibri" w:cs="Calibri"/>
                <w:b/>
                <w:bCs/>
                <w:color w:val="000000" w:themeColor="text1"/>
                <w:sz w:val="22"/>
                <w:szCs w:val="22"/>
              </w:rPr>
            </w:pPr>
            <w:r w:rsidRPr="00131638">
              <w:rPr>
                <w:rFonts w:ascii="Calibri" w:hAnsi="Calibri" w:cs="Calibri"/>
                <w:b/>
                <w:bCs/>
                <w:color w:val="000000" w:themeColor="text1"/>
                <w:sz w:val="22"/>
                <w:szCs w:val="22"/>
              </w:rPr>
              <w:lastRenderedPageBreak/>
              <w:t>Achievements</w:t>
            </w:r>
          </w:p>
          <w:p w14:paraId="6387BAE9" w14:textId="4862CCAB" w:rsidR="00131638" w:rsidRPr="00131638" w:rsidRDefault="00131638" w:rsidP="00131638">
            <w:pPr>
              <w:rPr>
                <w:rFonts w:ascii="Calibri" w:eastAsia="Calibri" w:hAnsi="Calibri" w:cs="Calibri"/>
                <w:color w:val="000000" w:themeColor="text1"/>
                <w:sz w:val="22"/>
                <w:szCs w:val="22"/>
                <w:lang w:val="en-GB"/>
              </w:rPr>
            </w:pPr>
            <w:r>
              <w:rPr>
                <w:rFonts w:ascii="Calibri" w:eastAsia="Calibri" w:hAnsi="Calibri" w:cs="Calibri"/>
                <w:color w:val="000000" w:themeColor="text1"/>
                <w:sz w:val="22"/>
                <w:szCs w:val="22"/>
                <w:lang w:val="en-GB"/>
              </w:rPr>
              <w:t>We have worked</w:t>
            </w:r>
            <w:r w:rsidRPr="00131638">
              <w:rPr>
                <w:rFonts w:ascii="Calibri" w:eastAsia="Calibri" w:hAnsi="Calibri" w:cs="Calibri"/>
                <w:color w:val="000000" w:themeColor="text1"/>
                <w:sz w:val="22"/>
                <w:szCs w:val="22"/>
                <w:lang w:val="en-GB"/>
              </w:rPr>
              <w:t xml:space="preserve"> with the National Literacy Trust as part of the Libraries for Primaries programme</w:t>
            </w:r>
            <w:r w:rsidR="00B167A9">
              <w:rPr>
                <w:rFonts w:ascii="Calibri" w:eastAsia="Calibri" w:hAnsi="Calibri" w:cs="Calibri"/>
                <w:color w:val="000000" w:themeColor="text1"/>
                <w:sz w:val="22"/>
                <w:szCs w:val="22"/>
                <w:lang w:val="en-GB"/>
              </w:rPr>
              <w:t xml:space="preserve">, supporting </w:t>
            </w:r>
            <w:r w:rsidRPr="00131638">
              <w:rPr>
                <w:rFonts w:ascii="Calibri" w:eastAsia="Calibri" w:hAnsi="Calibri" w:cs="Calibri"/>
                <w:color w:val="000000" w:themeColor="text1"/>
                <w:sz w:val="22"/>
                <w:szCs w:val="22"/>
                <w:lang w:val="en-GB"/>
              </w:rPr>
              <w:t>two members of staff to engage with professional learning</w:t>
            </w:r>
            <w:r w:rsidR="005E0A53">
              <w:rPr>
                <w:rFonts w:ascii="Calibri" w:eastAsia="Calibri" w:hAnsi="Calibri" w:cs="Calibri"/>
                <w:color w:val="000000" w:themeColor="text1"/>
                <w:sz w:val="22"/>
                <w:szCs w:val="22"/>
                <w:lang w:val="en-GB"/>
              </w:rPr>
              <w:t xml:space="preserve"> and the establishment of a new r</w:t>
            </w:r>
            <w:r w:rsidRPr="00131638">
              <w:rPr>
                <w:rFonts w:ascii="Calibri" w:eastAsia="Calibri" w:hAnsi="Calibri" w:cs="Calibri"/>
                <w:color w:val="000000" w:themeColor="text1"/>
                <w:sz w:val="22"/>
                <w:szCs w:val="22"/>
                <w:lang w:val="en-GB"/>
              </w:rPr>
              <w:t>eading committee</w:t>
            </w:r>
            <w:r w:rsidR="005E0A53">
              <w:rPr>
                <w:rFonts w:ascii="Calibri" w:eastAsia="Calibri" w:hAnsi="Calibri" w:cs="Calibri"/>
                <w:color w:val="000000" w:themeColor="text1"/>
                <w:sz w:val="22"/>
                <w:szCs w:val="22"/>
                <w:lang w:val="en-GB"/>
              </w:rPr>
              <w:t xml:space="preserve">. They have been </w:t>
            </w:r>
            <w:r w:rsidRPr="00131638">
              <w:rPr>
                <w:rFonts w:ascii="Calibri" w:eastAsia="Calibri" w:hAnsi="Calibri" w:cs="Calibri"/>
                <w:color w:val="000000" w:themeColor="text1"/>
                <w:sz w:val="22"/>
                <w:szCs w:val="22"/>
                <w:lang w:val="en-GB"/>
              </w:rPr>
              <w:t xml:space="preserve">successful learners and effective contributors </w:t>
            </w:r>
            <w:r w:rsidR="005E0A53">
              <w:rPr>
                <w:rFonts w:ascii="Calibri" w:eastAsia="Calibri" w:hAnsi="Calibri" w:cs="Calibri"/>
                <w:color w:val="000000" w:themeColor="text1"/>
                <w:sz w:val="22"/>
                <w:szCs w:val="22"/>
                <w:lang w:val="en-GB"/>
              </w:rPr>
              <w:t>by working</w:t>
            </w:r>
            <w:r w:rsidRPr="00131638">
              <w:rPr>
                <w:rFonts w:ascii="Calibri" w:eastAsia="Calibri" w:hAnsi="Calibri" w:cs="Calibri"/>
                <w:color w:val="000000" w:themeColor="text1"/>
                <w:sz w:val="22"/>
                <w:szCs w:val="22"/>
                <w:lang w:val="en-GB"/>
              </w:rPr>
              <w:t xml:space="preserve"> collaboratively to audit and organise our library </w:t>
            </w:r>
            <w:r w:rsidR="005E0A53">
              <w:rPr>
                <w:rFonts w:ascii="Calibri" w:eastAsia="Calibri" w:hAnsi="Calibri" w:cs="Calibri"/>
                <w:color w:val="000000" w:themeColor="text1"/>
                <w:sz w:val="22"/>
                <w:szCs w:val="22"/>
                <w:lang w:val="en-GB"/>
              </w:rPr>
              <w:t>and</w:t>
            </w:r>
            <w:r w:rsidRPr="00131638">
              <w:rPr>
                <w:rFonts w:ascii="Calibri" w:eastAsia="Calibri" w:hAnsi="Calibri" w:cs="Calibri"/>
                <w:color w:val="000000" w:themeColor="text1"/>
                <w:sz w:val="22"/>
                <w:szCs w:val="22"/>
                <w:lang w:val="en-GB"/>
              </w:rPr>
              <w:t xml:space="preserve"> support reading for enjoyment across the school.</w:t>
            </w:r>
          </w:p>
          <w:p w14:paraId="4E04F2D2" w14:textId="41C12D8B" w:rsidR="00131638" w:rsidRPr="00131638" w:rsidRDefault="00131638" w:rsidP="00131638">
            <w:pPr>
              <w:rPr>
                <w:rFonts w:ascii="Calibri" w:eastAsia="Calibri" w:hAnsi="Calibri" w:cs="Calibri"/>
                <w:color w:val="000000" w:themeColor="text1"/>
                <w:sz w:val="22"/>
                <w:szCs w:val="22"/>
                <w:lang w:val="en-GB"/>
              </w:rPr>
            </w:pPr>
            <w:r w:rsidRPr="00131638">
              <w:rPr>
                <w:rFonts w:ascii="Calibri" w:eastAsia="Calibri" w:hAnsi="Calibri" w:cs="Calibri"/>
                <w:color w:val="000000" w:themeColor="text1"/>
                <w:sz w:val="22"/>
                <w:szCs w:val="22"/>
                <w:lang w:val="en-GB"/>
              </w:rPr>
              <w:t>Successful learners from Primary 1 to Primary 7 have been part of our Golden Jubilee planning group this year, working with community partners and parents/carers. Each child contributed their ideas and suggestions</w:t>
            </w:r>
            <w:r w:rsidR="005E0A53">
              <w:rPr>
                <w:rFonts w:ascii="Calibri" w:eastAsia="Calibri" w:hAnsi="Calibri" w:cs="Calibri"/>
                <w:color w:val="000000" w:themeColor="text1"/>
                <w:sz w:val="22"/>
                <w:szCs w:val="22"/>
                <w:lang w:val="en-GB"/>
              </w:rPr>
              <w:t>, showing</w:t>
            </w:r>
            <w:r w:rsidRPr="00131638">
              <w:rPr>
                <w:rFonts w:ascii="Calibri" w:eastAsia="Calibri" w:hAnsi="Calibri" w:cs="Calibri"/>
                <w:color w:val="000000" w:themeColor="text1"/>
                <w:sz w:val="22"/>
                <w:szCs w:val="22"/>
                <w:lang w:val="en-GB"/>
              </w:rPr>
              <w:t xml:space="preserve"> confidence and great organisation skills, communicating with the adults in the group and </w:t>
            </w:r>
            <w:r w:rsidR="005E0A53">
              <w:rPr>
                <w:rFonts w:ascii="Calibri" w:eastAsia="Calibri" w:hAnsi="Calibri" w:cs="Calibri"/>
                <w:color w:val="000000" w:themeColor="text1"/>
                <w:sz w:val="22"/>
                <w:szCs w:val="22"/>
                <w:lang w:val="en-GB"/>
              </w:rPr>
              <w:t>providing feedback to classes</w:t>
            </w:r>
            <w:r w:rsidRPr="00131638">
              <w:rPr>
                <w:rFonts w:ascii="Calibri" w:eastAsia="Calibri" w:hAnsi="Calibri" w:cs="Calibri"/>
                <w:color w:val="000000" w:themeColor="text1"/>
                <w:sz w:val="22"/>
                <w:szCs w:val="22"/>
                <w:lang w:val="en-GB"/>
              </w:rPr>
              <w:t>.</w:t>
            </w:r>
          </w:p>
          <w:p w14:paraId="05A706DF" w14:textId="6D91E538" w:rsidR="00131638" w:rsidRPr="00131638" w:rsidRDefault="00131638" w:rsidP="00131638">
            <w:pPr>
              <w:rPr>
                <w:rFonts w:ascii="Calibri" w:eastAsia="Calibri" w:hAnsi="Calibri" w:cs="Calibri"/>
                <w:color w:val="000000" w:themeColor="text1"/>
                <w:sz w:val="22"/>
                <w:szCs w:val="22"/>
                <w:lang w:val="en-GB"/>
              </w:rPr>
            </w:pPr>
            <w:r w:rsidRPr="00131638">
              <w:rPr>
                <w:rFonts w:ascii="Calibri" w:eastAsia="Calibri" w:hAnsi="Calibri" w:cs="Calibri"/>
                <w:color w:val="000000" w:themeColor="text1"/>
                <w:sz w:val="22"/>
                <w:szCs w:val="22"/>
                <w:lang w:val="en-GB"/>
              </w:rPr>
              <w:t>Responsible Citizens within the Eco and Gardening Committee have been busy redesigning and landscaping a wildlife garden area within the playground. The area is now a more friendly habitat for a range of wildlife and plants, helping to create a green space within our playground and encouraging biodiversity.</w:t>
            </w:r>
          </w:p>
          <w:p w14:paraId="0B147E09" w14:textId="77777777" w:rsidR="00131638" w:rsidRPr="00131638" w:rsidRDefault="00131638" w:rsidP="00131638">
            <w:pPr>
              <w:rPr>
                <w:rFonts w:ascii="Calibri" w:eastAsia="Calibri" w:hAnsi="Calibri" w:cs="Calibri"/>
                <w:color w:val="000000" w:themeColor="text1"/>
                <w:sz w:val="22"/>
                <w:szCs w:val="22"/>
                <w:lang w:val="en-GB"/>
              </w:rPr>
            </w:pPr>
            <w:r w:rsidRPr="00131638">
              <w:rPr>
                <w:rFonts w:ascii="Calibri" w:eastAsia="Calibri" w:hAnsi="Calibri" w:cs="Calibri"/>
                <w:color w:val="000000" w:themeColor="text1"/>
                <w:sz w:val="22"/>
                <w:szCs w:val="22"/>
                <w:lang w:val="en-GB"/>
              </w:rPr>
              <w:t>Nursery children and their families joined in with a Mother Languages Stay and Play session where they engaged in literacy activities, food tasting, stories and songs based on a range of different cultures.</w:t>
            </w:r>
          </w:p>
          <w:p w14:paraId="5D67A131" w14:textId="77777777" w:rsidR="00131638" w:rsidRPr="00131638" w:rsidRDefault="00131638" w:rsidP="00131638">
            <w:pPr>
              <w:rPr>
                <w:rFonts w:ascii="Calibri" w:eastAsia="Calibri" w:hAnsi="Calibri" w:cs="Calibri"/>
                <w:color w:val="000000" w:themeColor="text1"/>
                <w:sz w:val="22"/>
                <w:szCs w:val="22"/>
                <w:lang w:val="en-GB"/>
              </w:rPr>
            </w:pPr>
            <w:r w:rsidRPr="00131638">
              <w:rPr>
                <w:rFonts w:ascii="Calibri" w:eastAsia="Calibri" w:hAnsi="Calibri" w:cs="Calibri"/>
                <w:color w:val="000000" w:themeColor="text1"/>
                <w:sz w:val="22"/>
                <w:szCs w:val="22"/>
                <w:lang w:val="en-GB"/>
              </w:rPr>
              <w:t>Children from all classes have shown themselves to be effective contributors and responsible citizens as they have led improvement on an area of the playground. The work the classes have undertaken has linked to the Kincardine Place Plan to create more spaces within the community as green space, or places for relaxation.</w:t>
            </w:r>
          </w:p>
          <w:p w14:paraId="50092C2F" w14:textId="3C4A6BFB" w:rsidR="00A36F29" w:rsidRPr="00131638" w:rsidRDefault="00A36F29" w:rsidP="00CA1522">
            <w:pPr>
              <w:spacing w:after="0"/>
              <w:jc w:val="right"/>
              <w:rPr>
                <w:rFonts w:ascii="Calibri" w:hAnsi="Calibri" w:cs="Calibri"/>
                <w:color w:val="000000" w:themeColor="text1"/>
                <w:sz w:val="22"/>
                <w:szCs w:val="22"/>
                <w:lang w:val="en-GB"/>
              </w:rPr>
            </w:pPr>
          </w:p>
        </w:tc>
      </w:tr>
    </w:tbl>
    <w:p w14:paraId="39756CD9" w14:textId="77777777" w:rsidR="00DC3566" w:rsidRDefault="00DC3566" w:rsidP="00A36F29">
      <w:pPr>
        <w:spacing w:after="0" w:line="278" w:lineRule="auto"/>
        <w:jc w:val="both"/>
        <w:rPr>
          <w:b/>
          <w:bCs/>
          <w:sz w:val="28"/>
          <w:szCs w:val="28"/>
        </w:rPr>
      </w:pPr>
    </w:p>
    <w:p w14:paraId="4CE78BB6" w14:textId="77777777" w:rsidR="00A36F29" w:rsidRDefault="00A36F29" w:rsidP="00A36F29">
      <w:pPr>
        <w:spacing w:after="0" w:line="278" w:lineRule="auto"/>
        <w:jc w:val="both"/>
        <w:rPr>
          <w:b/>
          <w:bCs/>
          <w:sz w:val="28"/>
          <w:szCs w:val="28"/>
        </w:rPr>
      </w:pPr>
    </w:p>
    <w:p w14:paraId="174EAE7D" w14:textId="77777777" w:rsidR="00856D20" w:rsidRDefault="00856D20" w:rsidP="00A36F29">
      <w:pPr>
        <w:spacing w:after="0" w:line="278" w:lineRule="auto"/>
        <w:jc w:val="both"/>
        <w:rPr>
          <w:b/>
          <w:bCs/>
          <w:sz w:val="28"/>
          <w:szCs w:val="28"/>
        </w:rPr>
      </w:pPr>
    </w:p>
    <w:p w14:paraId="5507EBB0" w14:textId="77777777" w:rsidR="00856D20" w:rsidRDefault="00856D20" w:rsidP="00A36F29">
      <w:pPr>
        <w:spacing w:after="0" w:line="278" w:lineRule="auto"/>
        <w:jc w:val="both"/>
        <w:rPr>
          <w:b/>
          <w:bCs/>
          <w:sz w:val="28"/>
          <w:szCs w:val="28"/>
        </w:rPr>
      </w:pPr>
    </w:p>
    <w:p w14:paraId="3D2F099A" w14:textId="77777777" w:rsidR="00856D20" w:rsidRDefault="00856D20" w:rsidP="00A36F29">
      <w:pPr>
        <w:spacing w:after="0" w:line="278" w:lineRule="auto"/>
        <w:jc w:val="both"/>
        <w:rPr>
          <w:b/>
          <w:bCs/>
          <w:sz w:val="28"/>
          <w:szCs w:val="28"/>
        </w:rPr>
      </w:pPr>
    </w:p>
    <w:p w14:paraId="45722C48" w14:textId="77777777" w:rsidR="00856D20" w:rsidRDefault="00856D20" w:rsidP="00A36F29">
      <w:pPr>
        <w:spacing w:after="0" w:line="278" w:lineRule="auto"/>
        <w:jc w:val="both"/>
        <w:rPr>
          <w:b/>
          <w:bCs/>
          <w:sz w:val="28"/>
          <w:szCs w:val="28"/>
        </w:rPr>
      </w:pPr>
    </w:p>
    <w:p w14:paraId="17CBA5F4" w14:textId="77777777" w:rsidR="00856D20" w:rsidRDefault="00856D20" w:rsidP="00A36F29">
      <w:pPr>
        <w:spacing w:after="0" w:line="278" w:lineRule="auto"/>
        <w:jc w:val="both"/>
        <w:rPr>
          <w:b/>
          <w:bCs/>
          <w:sz w:val="28"/>
          <w:szCs w:val="28"/>
        </w:rPr>
      </w:pPr>
    </w:p>
    <w:p w14:paraId="6F7109CF" w14:textId="77777777" w:rsidR="00856D20" w:rsidRDefault="00856D20" w:rsidP="00A36F29">
      <w:pPr>
        <w:spacing w:after="0" w:line="278" w:lineRule="auto"/>
        <w:jc w:val="both"/>
        <w:rPr>
          <w:b/>
          <w:bCs/>
          <w:sz w:val="28"/>
          <w:szCs w:val="28"/>
        </w:rPr>
      </w:pPr>
    </w:p>
    <w:p w14:paraId="2AA2412C" w14:textId="77777777" w:rsidR="00856D20" w:rsidRDefault="00856D20" w:rsidP="00A36F29">
      <w:pPr>
        <w:spacing w:after="0" w:line="278" w:lineRule="auto"/>
        <w:jc w:val="both"/>
        <w:rPr>
          <w:b/>
          <w:bCs/>
          <w:sz w:val="28"/>
          <w:szCs w:val="28"/>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A36F29" w:rsidRPr="00F7530B" w14:paraId="73CA45B1" w14:textId="77777777" w:rsidTr="00CA1522">
        <w:trPr>
          <w:trHeight w:val="300"/>
        </w:trPr>
        <w:tc>
          <w:tcPr>
            <w:tcW w:w="10480" w:type="dxa"/>
            <w:gridSpan w:val="5"/>
            <w:tcBorders>
              <w:top w:val="single" w:sz="8" w:space="0" w:color="auto"/>
              <w:left w:val="single" w:sz="8" w:space="0" w:color="auto"/>
              <w:bottom w:val="single" w:sz="8" w:space="0" w:color="auto"/>
              <w:right w:val="single" w:sz="8" w:space="0" w:color="auto"/>
            </w:tcBorders>
            <w:shd w:val="clear" w:color="auto" w:fill="A5C9EB" w:themeFill="text2" w:themeFillTint="40"/>
          </w:tcPr>
          <w:p w14:paraId="69E7919E"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lastRenderedPageBreak/>
              <w:t>Evaluations (School)</w:t>
            </w:r>
          </w:p>
        </w:tc>
      </w:tr>
      <w:tr w:rsidR="00A36F29" w:rsidRPr="00F7530B" w14:paraId="2B16594B"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31E09BB3" w14:textId="77777777" w:rsidR="00A36F29" w:rsidRPr="00F7530B" w:rsidRDefault="00A36F29" w:rsidP="00CA1522">
            <w:pPr>
              <w:spacing w:after="0"/>
              <w:jc w:val="center"/>
              <w:rPr>
                <w:rFonts w:ascii="Calibri" w:hAnsi="Calibri" w:cs="Calibri"/>
                <w:b/>
                <w:bCs/>
                <w:sz w:val="28"/>
                <w:szCs w:val="28"/>
              </w:rPr>
            </w:pPr>
          </w:p>
        </w:tc>
        <w:tc>
          <w:tcPr>
            <w:tcW w:w="1417" w:type="dxa"/>
            <w:tcBorders>
              <w:top w:val="single" w:sz="8" w:space="0" w:color="auto"/>
              <w:left w:val="single" w:sz="8" w:space="0" w:color="auto"/>
              <w:bottom w:val="single" w:sz="4" w:space="0" w:color="auto"/>
              <w:right w:val="single" w:sz="8" w:space="0" w:color="auto"/>
            </w:tcBorders>
          </w:tcPr>
          <w:p w14:paraId="10C1FA5F"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8" w:space="0" w:color="auto"/>
              <w:left w:val="single" w:sz="8" w:space="0" w:color="auto"/>
              <w:bottom w:val="single" w:sz="4" w:space="0" w:color="auto"/>
              <w:right w:val="single" w:sz="8" w:space="0" w:color="auto"/>
            </w:tcBorders>
          </w:tcPr>
          <w:p w14:paraId="7CAEC7E7"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8" w:space="0" w:color="auto"/>
              <w:left w:val="single" w:sz="8" w:space="0" w:color="auto"/>
              <w:bottom w:val="single" w:sz="4" w:space="0" w:color="auto"/>
              <w:right w:val="single" w:sz="8" w:space="0" w:color="auto"/>
            </w:tcBorders>
          </w:tcPr>
          <w:p w14:paraId="5837EE5D"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8" w:space="0" w:color="auto"/>
              <w:left w:val="single" w:sz="8" w:space="0" w:color="auto"/>
              <w:bottom w:val="single" w:sz="4" w:space="0" w:color="auto"/>
              <w:right w:val="single" w:sz="8" w:space="0" w:color="auto"/>
            </w:tcBorders>
          </w:tcPr>
          <w:p w14:paraId="74C052F4" w14:textId="77777777" w:rsidR="00A36F29" w:rsidRPr="00F7530B" w:rsidRDefault="00A36F29" w:rsidP="00CA1522">
            <w:pPr>
              <w:spacing w:after="0"/>
              <w:jc w:val="center"/>
              <w:rPr>
                <w:rFonts w:ascii="Calibri" w:hAnsi="Calibri" w:cs="Calibri"/>
                <w:b/>
                <w:bCs/>
              </w:rPr>
            </w:pPr>
            <w:r w:rsidRPr="00F7530B">
              <w:rPr>
                <w:rFonts w:ascii="Calibri" w:hAnsi="Calibri" w:cs="Calibri"/>
                <w:b/>
                <w:bCs/>
              </w:rPr>
              <w:t>Inspection Evaluations</w:t>
            </w:r>
          </w:p>
          <w:p w14:paraId="113B4D6F" w14:textId="77777777" w:rsidR="00A36F29" w:rsidRPr="00F7530B" w:rsidRDefault="00A36F29" w:rsidP="00CA1522">
            <w:pPr>
              <w:spacing w:after="0"/>
              <w:jc w:val="center"/>
              <w:rPr>
                <w:rFonts w:ascii="Calibri" w:hAnsi="Calibri" w:cs="Calibri"/>
                <w:sz w:val="20"/>
                <w:szCs w:val="20"/>
              </w:rPr>
            </w:pPr>
            <w:r w:rsidRPr="00F7530B">
              <w:rPr>
                <w:rFonts w:ascii="Calibri" w:hAnsi="Calibri" w:cs="Calibri"/>
                <w:sz w:val="20"/>
                <w:szCs w:val="20"/>
              </w:rPr>
              <w:t>(since August 2024)</w:t>
            </w:r>
          </w:p>
        </w:tc>
      </w:tr>
      <w:tr w:rsidR="00A36F29" w:rsidRPr="00F7530B" w14:paraId="1CE43FC3" w14:textId="77777777" w:rsidTr="00CA1522">
        <w:trPr>
          <w:trHeight w:val="300"/>
        </w:trPr>
        <w:tc>
          <w:tcPr>
            <w:tcW w:w="4243" w:type="dxa"/>
            <w:tcBorders>
              <w:top w:val="single" w:sz="8" w:space="0" w:color="auto"/>
              <w:left w:val="single" w:sz="8" w:space="0" w:color="auto"/>
              <w:bottom w:val="single" w:sz="8" w:space="0" w:color="auto"/>
              <w:right w:val="single" w:sz="4" w:space="0" w:color="auto"/>
            </w:tcBorders>
          </w:tcPr>
          <w:p w14:paraId="136C4E0B"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single" w:sz="4" w:space="0" w:color="auto"/>
              <w:left w:val="single" w:sz="4" w:space="0" w:color="auto"/>
              <w:bottom w:val="single" w:sz="4" w:space="0" w:color="auto"/>
              <w:right w:val="single" w:sz="8" w:space="0" w:color="auto"/>
            </w:tcBorders>
          </w:tcPr>
          <w:p w14:paraId="3CFAAD86" w14:textId="582CDBF6" w:rsidR="00A36F29" w:rsidRPr="00F7530B" w:rsidRDefault="00E45BD6" w:rsidP="00CA1522">
            <w:pPr>
              <w:spacing w:after="0"/>
              <w:rPr>
                <w:rFonts w:ascii="Calibri" w:hAnsi="Calibri" w:cs="Calibri"/>
              </w:rPr>
            </w:pPr>
            <w:r>
              <w:rPr>
                <w:rFonts w:ascii="Calibri" w:hAnsi="Calibri" w:cs="Calibri"/>
              </w:rPr>
              <w:t>Good</w:t>
            </w:r>
          </w:p>
        </w:tc>
        <w:tc>
          <w:tcPr>
            <w:tcW w:w="1418" w:type="dxa"/>
            <w:tcBorders>
              <w:top w:val="single" w:sz="4" w:space="0" w:color="auto"/>
              <w:left w:val="single" w:sz="8" w:space="0" w:color="auto"/>
              <w:bottom w:val="single" w:sz="4" w:space="0" w:color="auto"/>
              <w:right w:val="single" w:sz="8" w:space="0" w:color="auto"/>
            </w:tcBorders>
          </w:tcPr>
          <w:p w14:paraId="77DFC9FD" w14:textId="1C3945DC" w:rsidR="00A36F29" w:rsidRPr="00F7530B" w:rsidRDefault="00E45BD6" w:rsidP="00CA1522">
            <w:pPr>
              <w:spacing w:after="0"/>
              <w:rPr>
                <w:rFonts w:ascii="Calibri" w:hAnsi="Calibri" w:cs="Calibri"/>
              </w:rPr>
            </w:pPr>
            <w:r>
              <w:rPr>
                <w:rFonts w:ascii="Calibri" w:hAnsi="Calibri" w:cs="Calibri"/>
              </w:rPr>
              <w:t>Very good</w:t>
            </w:r>
          </w:p>
        </w:tc>
        <w:tc>
          <w:tcPr>
            <w:tcW w:w="1417" w:type="dxa"/>
            <w:tcBorders>
              <w:top w:val="single" w:sz="4" w:space="0" w:color="auto"/>
              <w:left w:val="single" w:sz="8" w:space="0" w:color="auto"/>
              <w:bottom w:val="single" w:sz="4" w:space="0" w:color="auto"/>
              <w:right w:val="single" w:sz="8" w:space="0" w:color="auto"/>
            </w:tcBorders>
          </w:tcPr>
          <w:p w14:paraId="5F54E6B8" w14:textId="404C42CB" w:rsidR="00A36F29" w:rsidRPr="00F7530B" w:rsidRDefault="00E45BD6" w:rsidP="00CA1522">
            <w:pPr>
              <w:spacing w:after="0"/>
              <w:rPr>
                <w:rFonts w:ascii="Calibri" w:hAnsi="Calibri" w:cs="Calibri"/>
              </w:rPr>
            </w:pPr>
            <w:r>
              <w:rPr>
                <w:rFonts w:ascii="Calibri" w:hAnsi="Calibri" w:cs="Calibri"/>
              </w:rPr>
              <w:t>Very good</w:t>
            </w:r>
          </w:p>
        </w:tc>
        <w:tc>
          <w:tcPr>
            <w:tcW w:w="1985" w:type="dxa"/>
            <w:tcBorders>
              <w:top w:val="single" w:sz="4" w:space="0" w:color="auto"/>
              <w:left w:val="single" w:sz="8" w:space="0" w:color="auto"/>
              <w:bottom w:val="single" w:sz="4" w:space="0" w:color="auto"/>
              <w:right w:val="single" w:sz="4" w:space="0" w:color="auto"/>
            </w:tcBorders>
          </w:tcPr>
          <w:p w14:paraId="57240BC4" w14:textId="77777777" w:rsidR="00A36F29" w:rsidRPr="00F7530B" w:rsidRDefault="00A36F29" w:rsidP="00CA1522">
            <w:pPr>
              <w:spacing w:after="0"/>
              <w:rPr>
                <w:rFonts w:ascii="Calibri" w:hAnsi="Calibri" w:cs="Calibri"/>
              </w:rPr>
            </w:pPr>
          </w:p>
        </w:tc>
      </w:tr>
      <w:tr w:rsidR="00A36F29" w:rsidRPr="00F7530B" w14:paraId="52B5C13A"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7B6EE258"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single" w:sz="4" w:space="0" w:color="auto"/>
              <w:left w:val="single" w:sz="8" w:space="0" w:color="auto"/>
              <w:bottom w:val="single" w:sz="8" w:space="0" w:color="auto"/>
              <w:right w:val="single" w:sz="8" w:space="0" w:color="auto"/>
            </w:tcBorders>
          </w:tcPr>
          <w:p w14:paraId="67EE473F" w14:textId="48DD0BB6" w:rsidR="00A36F29" w:rsidRPr="00F7530B" w:rsidRDefault="00E45BD6" w:rsidP="00CA1522">
            <w:pPr>
              <w:spacing w:after="0"/>
              <w:rPr>
                <w:rFonts w:ascii="Calibri" w:hAnsi="Calibri" w:cs="Calibri"/>
              </w:rPr>
            </w:pPr>
            <w:r>
              <w:rPr>
                <w:rFonts w:ascii="Calibri" w:hAnsi="Calibri" w:cs="Calibri"/>
              </w:rPr>
              <w:t>Very good</w:t>
            </w:r>
          </w:p>
        </w:tc>
        <w:tc>
          <w:tcPr>
            <w:tcW w:w="1418" w:type="dxa"/>
            <w:tcBorders>
              <w:top w:val="single" w:sz="4" w:space="0" w:color="auto"/>
              <w:left w:val="single" w:sz="8" w:space="0" w:color="auto"/>
              <w:bottom w:val="single" w:sz="8" w:space="0" w:color="auto"/>
              <w:right w:val="single" w:sz="8" w:space="0" w:color="auto"/>
            </w:tcBorders>
          </w:tcPr>
          <w:p w14:paraId="3B3030B3" w14:textId="5A3A2A44" w:rsidR="00A36F29" w:rsidRPr="00F7530B" w:rsidRDefault="00E45BD6" w:rsidP="00CA1522">
            <w:pPr>
              <w:spacing w:after="0"/>
              <w:rPr>
                <w:rFonts w:ascii="Calibri" w:hAnsi="Calibri" w:cs="Calibri"/>
              </w:rPr>
            </w:pPr>
            <w:r>
              <w:rPr>
                <w:rFonts w:ascii="Calibri" w:hAnsi="Calibri" w:cs="Calibri"/>
              </w:rPr>
              <w:t>Very good</w:t>
            </w:r>
          </w:p>
        </w:tc>
        <w:tc>
          <w:tcPr>
            <w:tcW w:w="1417" w:type="dxa"/>
            <w:tcBorders>
              <w:top w:val="single" w:sz="4" w:space="0" w:color="auto"/>
              <w:left w:val="single" w:sz="8" w:space="0" w:color="auto"/>
              <w:bottom w:val="single" w:sz="8" w:space="0" w:color="auto"/>
              <w:right w:val="single" w:sz="8" w:space="0" w:color="auto"/>
            </w:tcBorders>
          </w:tcPr>
          <w:p w14:paraId="42C923AF" w14:textId="3505D6E8" w:rsidR="00A36F29" w:rsidRPr="00F7530B" w:rsidRDefault="00E45BD6" w:rsidP="00CA1522">
            <w:pPr>
              <w:spacing w:after="0"/>
              <w:rPr>
                <w:rFonts w:ascii="Calibri" w:hAnsi="Calibri" w:cs="Calibri"/>
              </w:rPr>
            </w:pPr>
            <w:r>
              <w:rPr>
                <w:rFonts w:ascii="Calibri" w:hAnsi="Calibri" w:cs="Calibri"/>
              </w:rPr>
              <w:t>Very good</w:t>
            </w:r>
          </w:p>
        </w:tc>
        <w:tc>
          <w:tcPr>
            <w:tcW w:w="1985" w:type="dxa"/>
            <w:tcBorders>
              <w:top w:val="single" w:sz="4" w:space="0" w:color="auto"/>
              <w:left w:val="single" w:sz="8" w:space="0" w:color="auto"/>
              <w:bottom w:val="single" w:sz="8" w:space="0" w:color="auto"/>
              <w:right w:val="single" w:sz="8" w:space="0" w:color="auto"/>
            </w:tcBorders>
          </w:tcPr>
          <w:p w14:paraId="396AD68D" w14:textId="77777777" w:rsidR="00A36F29" w:rsidRPr="00F7530B" w:rsidRDefault="00A36F29" w:rsidP="00CA1522">
            <w:pPr>
              <w:spacing w:after="0"/>
              <w:rPr>
                <w:rFonts w:ascii="Calibri" w:hAnsi="Calibri" w:cs="Calibri"/>
              </w:rPr>
            </w:pPr>
          </w:p>
        </w:tc>
      </w:tr>
      <w:tr w:rsidR="00A36F29" w:rsidRPr="00F7530B" w14:paraId="3314EBA5" w14:textId="77777777" w:rsidTr="00CA1522">
        <w:trPr>
          <w:trHeight w:val="300"/>
        </w:trPr>
        <w:tc>
          <w:tcPr>
            <w:tcW w:w="4243" w:type="dxa"/>
            <w:tcBorders>
              <w:top w:val="single" w:sz="8" w:space="0" w:color="auto"/>
              <w:left w:val="single" w:sz="8" w:space="0" w:color="auto"/>
              <w:bottom w:val="single" w:sz="8" w:space="0" w:color="auto"/>
              <w:right w:val="single" w:sz="8" w:space="0" w:color="auto"/>
            </w:tcBorders>
          </w:tcPr>
          <w:p w14:paraId="21C2BE64"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8" w:space="0" w:color="auto"/>
              <w:right w:val="single" w:sz="8" w:space="0" w:color="auto"/>
            </w:tcBorders>
          </w:tcPr>
          <w:p w14:paraId="470EC085" w14:textId="079D9167" w:rsidR="00A36F29" w:rsidRPr="00F7530B" w:rsidRDefault="00E45BD6" w:rsidP="00CA15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8" w:space="0" w:color="auto"/>
              <w:right w:val="single" w:sz="8" w:space="0" w:color="auto"/>
            </w:tcBorders>
          </w:tcPr>
          <w:p w14:paraId="1BFC7F04" w14:textId="3ED26AAB" w:rsidR="00A36F29" w:rsidRPr="00F7530B" w:rsidRDefault="00E45BD6"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8" w:space="0" w:color="auto"/>
              <w:right w:val="single" w:sz="8" w:space="0" w:color="auto"/>
            </w:tcBorders>
          </w:tcPr>
          <w:p w14:paraId="40A187FB" w14:textId="2CFC1B1B" w:rsidR="00A36F29" w:rsidRPr="00F7530B" w:rsidRDefault="00E45BD6"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8" w:space="0" w:color="auto"/>
              <w:right w:val="single" w:sz="8" w:space="0" w:color="auto"/>
            </w:tcBorders>
          </w:tcPr>
          <w:p w14:paraId="0FEA859F" w14:textId="77777777" w:rsidR="00A36F29" w:rsidRPr="00F7530B" w:rsidRDefault="00A36F29" w:rsidP="00CA1522">
            <w:pPr>
              <w:spacing w:after="0"/>
              <w:rPr>
                <w:rFonts w:ascii="Calibri" w:hAnsi="Calibri" w:cs="Calibri"/>
              </w:rPr>
            </w:pPr>
          </w:p>
        </w:tc>
      </w:tr>
      <w:tr w:rsidR="00A36F29" w:rsidRPr="00F7530B" w14:paraId="0083881A"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44A0EC56"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3.2 Raising attainment and achievement</w:t>
            </w:r>
          </w:p>
        </w:tc>
        <w:tc>
          <w:tcPr>
            <w:tcW w:w="1417" w:type="dxa"/>
            <w:tcBorders>
              <w:top w:val="nil"/>
              <w:left w:val="single" w:sz="8" w:space="0" w:color="auto"/>
              <w:bottom w:val="single" w:sz="4" w:space="0" w:color="auto"/>
              <w:right w:val="single" w:sz="8" w:space="0" w:color="auto"/>
            </w:tcBorders>
          </w:tcPr>
          <w:p w14:paraId="6C977F73" w14:textId="5E4923ED" w:rsidR="00A36F29" w:rsidRPr="00F7530B" w:rsidRDefault="00E45BD6" w:rsidP="00CA15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0B014150" w14:textId="22C27147" w:rsidR="00A36F29" w:rsidRPr="00F7530B" w:rsidRDefault="00E45BD6"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4A334825" w14:textId="647E2FDB" w:rsidR="00A36F29" w:rsidRPr="00F7530B" w:rsidRDefault="00E45BD6"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2C63821E" w14:textId="77777777" w:rsidR="00A36F29" w:rsidRPr="00F7530B" w:rsidRDefault="00A36F29" w:rsidP="00CA1522">
            <w:pPr>
              <w:spacing w:after="0"/>
              <w:rPr>
                <w:rFonts w:ascii="Calibri" w:hAnsi="Calibri" w:cs="Calibri"/>
              </w:rPr>
            </w:pPr>
          </w:p>
        </w:tc>
      </w:tr>
      <w:tr w:rsidR="00A36F29" w:rsidRPr="00F7530B" w14:paraId="616C8FCB" w14:textId="77777777" w:rsidTr="00CA1522">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510900B2"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A36F29" w:rsidRPr="00F7530B" w14:paraId="6CE50AAE" w14:textId="77777777" w:rsidTr="00CA1522">
        <w:trPr>
          <w:trHeight w:val="300"/>
        </w:trPr>
        <w:tc>
          <w:tcPr>
            <w:tcW w:w="4243" w:type="dxa"/>
            <w:tcBorders>
              <w:top w:val="single" w:sz="4" w:space="0" w:color="auto"/>
              <w:left w:val="single" w:sz="8" w:space="0" w:color="auto"/>
              <w:bottom w:val="single" w:sz="4" w:space="0" w:color="auto"/>
              <w:right w:val="single" w:sz="8" w:space="0" w:color="auto"/>
            </w:tcBorders>
          </w:tcPr>
          <w:p w14:paraId="1CD54FF7" w14:textId="77777777" w:rsidR="00A36F29" w:rsidRPr="00F7530B" w:rsidRDefault="00A36F29" w:rsidP="00CA152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3E697BD1"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FBFC688"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B3045CB"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75F25648" w14:textId="77777777" w:rsidR="00A36F29" w:rsidRPr="00F7530B" w:rsidRDefault="00A36F29" w:rsidP="00CA1522">
            <w:pPr>
              <w:spacing w:after="0"/>
              <w:jc w:val="center"/>
              <w:rPr>
                <w:rFonts w:ascii="Calibri" w:hAnsi="Calibri" w:cs="Calibri"/>
                <w:b/>
                <w:bCs/>
              </w:rPr>
            </w:pPr>
            <w:r w:rsidRPr="00F7530B">
              <w:rPr>
                <w:rFonts w:ascii="Calibri" w:hAnsi="Calibri" w:cs="Calibri"/>
                <w:b/>
                <w:bCs/>
              </w:rPr>
              <w:t>Inspection Evaluations</w:t>
            </w:r>
          </w:p>
        </w:tc>
      </w:tr>
      <w:tr w:rsidR="00A36F29" w:rsidRPr="00F7530B" w14:paraId="0BB83B34"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29D79F3C"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50049B89" w14:textId="568AA59E" w:rsidR="00A36F29" w:rsidRPr="00F7530B" w:rsidRDefault="00106B95" w:rsidP="00CA1522">
            <w:pPr>
              <w:spacing w:after="0"/>
              <w:rPr>
                <w:rFonts w:ascii="Calibri" w:hAnsi="Calibri" w:cs="Calibri"/>
              </w:rPr>
            </w:pPr>
            <w:r>
              <w:rPr>
                <w:rFonts w:ascii="Calibri" w:hAnsi="Calibri" w:cs="Calibri"/>
              </w:rPr>
              <w:t>Good</w:t>
            </w:r>
          </w:p>
        </w:tc>
        <w:tc>
          <w:tcPr>
            <w:tcW w:w="1418" w:type="dxa"/>
            <w:tcBorders>
              <w:top w:val="nil"/>
              <w:left w:val="single" w:sz="8" w:space="0" w:color="auto"/>
              <w:bottom w:val="single" w:sz="4" w:space="0" w:color="auto"/>
              <w:right w:val="single" w:sz="8" w:space="0" w:color="auto"/>
            </w:tcBorders>
          </w:tcPr>
          <w:p w14:paraId="5BCFAF55" w14:textId="40180119" w:rsidR="00A36F29" w:rsidRPr="00F7530B" w:rsidRDefault="00106B95"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4986448B" w14:textId="78E88220" w:rsidR="00A36F29" w:rsidRPr="00F7530B" w:rsidRDefault="00106B95"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3F005B38" w14:textId="77777777" w:rsidR="00A36F29" w:rsidRPr="00F7530B" w:rsidRDefault="00A36F29" w:rsidP="00CA1522">
            <w:pPr>
              <w:spacing w:after="0"/>
              <w:rPr>
                <w:rFonts w:ascii="Calibri" w:hAnsi="Calibri" w:cs="Calibri"/>
              </w:rPr>
            </w:pPr>
          </w:p>
        </w:tc>
      </w:tr>
      <w:tr w:rsidR="00A36F29" w:rsidRPr="00F7530B" w14:paraId="397F9CC4"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35C3F4C9"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39929405" w14:textId="5536EBB6" w:rsidR="00A36F29" w:rsidRPr="00F7530B" w:rsidRDefault="00106B95" w:rsidP="00CA15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474544DB" w14:textId="73DDFC5F" w:rsidR="00A36F29" w:rsidRPr="00F7530B" w:rsidRDefault="00106B95"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476F5283" w14:textId="3B4B401D" w:rsidR="00A36F29" w:rsidRPr="00F7530B" w:rsidRDefault="00106B95"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14BD33F9" w14:textId="77777777" w:rsidR="00A36F29" w:rsidRPr="00F7530B" w:rsidRDefault="00A36F29" w:rsidP="00CA1522">
            <w:pPr>
              <w:spacing w:after="0"/>
              <w:rPr>
                <w:rFonts w:ascii="Calibri" w:hAnsi="Calibri" w:cs="Calibri"/>
              </w:rPr>
            </w:pPr>
          </w:p>
        </w:tc>
      </w:tr>
      <w:tr w:rsidR="00A36F29" w:rsidRPr="00F7530B" w14:paraId="6B322870"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6FADE5B7"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7D528780" w14:textId="6D926257" w:rsidR="00A36F29" w:rsidRPr="00F7530B" w:rsidRDefault="00106B95" w:rsidP="00CA15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62253A9A" w14:textId="202A1919" w:rsidR="00A36F29" w:rsidRPr="00F7530B" w:rsidRDefault="00106B95"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4945FE96" w14:textId="08DF238E" w:rsidR="00A36F29" w:rsidRPr="00F7530B" w:rsidRDefault="00106B95"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1D4495C3" w14:textId="77777777" w:rsidR="00A36F29" w:rsidRPr="00F7530B" w:rsidRDefault="00A36F29" w:rsidP="00CA1522">
            <w:pPr>
              <w:spacing w:after="0"/>
              <w:rPr>
                <w:rFonts w:ascii="Calibri" w:hAnsi="Calibri" w:cs="Calibri"/>
              </w:rPr>
            </w:pPr>
          </w:p>
        </w:tc>
      </w:tr>
      <w:tr w:rsidR="00A36F29" w:rsidRPr="00F7530B" w14:paraId="5446ED03"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7E463F47"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67F68AE4" w14:textId="7EBC3349" w:rsidR="00A36F29" w:rsidRPr="00F7530B" w:rsidRDefault="00106B95" w:rsidP="00CA15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783B2FA8" w14:textId="1CAEC283" w:rsidR="00A36F29" w:rsidRPr="00F7530B" w:rsidRDefault="00106B95" w:rsidP="00CA15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11A03047" w14:textId="51F9412C" w:rsidR="00A36F29" w:rsidRPr="00F7530B" w:rsidRDefault="00106B95"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4968CB2A" w14:textId="77777777" w:rsidR="00A36F29" w:rsidRPr="00F7530B" w:rsidRDefault="00A36F29" w:rsidP="00CA1522">
            <w:pPr>
              <w:spacing w:after="0"/>
              <w:rPr>
                <w:rFonts w:ascii="Calibri" w:hAnsi="Calibri" w:cs="Calibri"/>
              </w:rPr>
            </w:pPr>
          </w:p>
        </w:tc>
      </w:tr>
      <w:tr w:rsidR="00A36F29" w:rsidRPr="00F7530B" w14:paraId="4646527E" w14:textId="77777777" w:rsidTr="00CA1522">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3FFF755D" w14:textId="77777777" w:rsidR="00A36F29" w:rsidRPr="00F7530B" w:rsidRDefault="00A36F29" w:rsidP="00CA1522">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A36F29" w:rsidRPr="00F7530B" w14:paraId="543E6BD9"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12D78039" w14:textId="77777777" w:rsidR="00A36F29" w:rsidRPr="00F7530B" w:rsidRDefault="00A36F29" w:rsidP="00CA152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705EB304"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7C069603"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23B5F125" w14:textId="77777777" w:rsidR="00A36F29" w:rsidRPr="00F7530B" w:rsidRDefault="00A36F29" w:rsidP="00CA1522">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15F0DC41" w14:textId="77777777" w:rsidR="00A36F29" w:rsidRPr="00F7530B" w:rsidRDefault="00A36F29" w:rsidP="00CA1522">
            <w:pPr>
              <w:spacing w:after="0"/>
              <w:rPr>
                <w:rFonts w:ascii="Calibri" w:hAnsi="Calibri" w:cs="Calibri"/>
              </w:rPr>
            </w:pPr>
          </w:p>
        </w:tc>
      </w:tr>
      <w:tr w:rsidR="00A36F29" w:rsidRPr="00F7530B" w14:paraId="00104E68"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79BC538C"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48DE1B65"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0BCDBD26"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6EDE0AE8" w14:textId="7E0B6FF4" w:rsidR="00A36F29" w:rsidRPr="00F7530B" w:rsidRDefault="00592602"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575557A6" w14:textId="77777777" w:rsidR="00A36F29" w:rsidRPr="00F7530B" w:rsidRDefault="00A36F29" w:rsidP="00CA1522">
            <w:pPr>
              <w:spacing w:after="0"/>
              <w:rPr>
                <w:rFonts w:ascii="Calibri" w:hAnsi="Calibri" w:cs="Calibri"/>
              </w:rPr>
            </w:pPr>
          </w:p>
        </w:tc>
      </w:tr>
      <w:tr w:rsidR="00A36F29" w:rsidRPr="00F7530B" w14:paraId="314FC355"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0C9C89C2"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6C5D7DC4"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9AEA8BA"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1C8BDE2F" w14:textId="0EFC9FAB" w:rsidR="00A36F29" w:rsidRPr="00F7530B" w:rsidRDefault="00592602"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3CD77928" w14:textId="77777777" w:rsidR="00A36F29" w:rsidRPr="00F7530B" w:rsidRDefault="00A36F29" w:rsidP="00CA1522">
            <w:pPr>
              <w:spacing w:after="0"/>
              <w:rPr>
                <w:rFonts w:ascii="Calibri" w:hAnsi="Calibri" w:cs="Calibri"/>
              </w:rPr>
            </w:pPr>
          </w:p>
        </w:tc>
      </w:tr>
      <w:tr w:rsidR="00A36F29" w:rsidRPr="00F7530B" w14:paraId="4CF9B1D3"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5C055883" w14:textId="77777777" w:rsidR="00A36F29" w:rsidRPr="00F7530B" w:rsidRDefault="00A36F29" w:rsidP="00CA1522">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5421821D" w14:textId="77777777" w:rsidR="00A36F29" w:rsidRPr="00F7530B" w:rsidRDefault="00A36F29" w:rsidP="00CA1522">
            <w:pPr>
              <w:spacing w:after="0"/>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24897B49" w14:textId="77777777" w:rsidR="00A36F29" w:rsidRPr="00F7530B" w:rsidRDefault="00A36F29" w:rsidP="00CA1522">
            <w:pPr>
              <w:spacing w:after="0"/>
              <w:rPr>
                <w:rFonts w:ascii="Calibri" w:hAnsi="Calibri" w:cs="Calibri"/>
              </w:rPr>
            </w:pPr>
          </w:p>
        </w:tc>
        <w:tc>
          <w:tcPr>
            <w:tcW w:w="1417" w:type="dxa"/>
            <w:tcBorders>
              <w:top w:val="nil"/>
              <w:left w:val="single" w:sz="8" w:space="0" w:color="auto"/>
              <w:bottom w:val="single" w:sz="4" w:space="0" w:color="auto"/>
              <w:right w:val="single" w:sz="8" w:space="0" w:color="auto"/>
            </w:tcBorders>
          </w:tcPr>
          <w:p w14:paraId="494B76D0" w14:textId="3DA83168" w:rsidR="00A36F29" w:rsidRPr="00F7530B" w:rsidRDefault="00592602" w:rsidP="00CA15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6F19D47D" w14:textId="77777777" w:rsidR="00A36F29" w:rsidRPr="00F7530B" w:rsidRDefault="00A36F29" w:rsidP="00CA1522">
            <w:pPr>
              <w:spacing w:after="0"/>
              <w:rPr>
                <w:rFonts w:ascii="Calibri" w:hAnsi="Calibri" w:cs="Calibri"/>
              </w:rPr>
            </w:pPr>
          </w:p>
        </w:tc>
      </w:tr>
      <w:tr w:rsidR="00A36F29" w14:paraId="0439DEF5" w14:textId="77777777" w:rsidTr="00CA1522">
        <w:trPr>
          <w:trHeight w:val="300"/>
        </w:trPr>
        <w:tc>
          <w:tcPr>
            <w:tcW w:w="4243" w:type="dxa"/>
            <w:tcBorders>
              <w:top w:val="single" w:sz="8" w:space="0" w:color="auto"/>
              <w:left w:val="single" w:sz="8" w:space="0" w:color="auto"/>
              <w:bottom w:val="single" w:sz="4" w:space="0" w:color="auto"/>
              <w:right w:val="single" w:sz="8" w:space="0" w:color="auto"/>
            </w:tcBorders>
          </w:tcPr>
          <w:p w14:paraId="2227D394" w14:textId="77777777" w:rsidR="00A36F29" w:rsidRDefault="00A36F29" w:rsidP="00CA1522">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6CECAC21" w14:textId="77777777" w:rsidR="00A36F29" w:rsidRDefault="00A36F29" w:rsidP="00CA1522">
            <w:pPr>
              <w:spacing w:after="0"/>
            </w:pPr>
          </w:p>
        </w:tc>
        <w:tc>
          <w:tcPr>
            <w:tcW w:w="1418" w:type="dxa"/>
            <w:tcBorders>
              <w:top w:val="nil"/>
              <w:left w:val="single" w:sz="8" w:space="0" w:color="auto"/>
              <w:bottom w:val="single" w:sz="4" w:space="0" w:color="auto"/>
              <w:right w:val="single" w:sz="8" w:space="0" w:color="auto"/>
            </w:tcBorders>
          </w:tcPr>
          <w:p w14:paraId="4E94663F" w14:textId="77777777" w:rsidR="00A36F29" w:rsidRDefault="00A36F29" w:rsidP="00CA1522">
            <w:pPr>
              <w:spacing w:after="0"/>
            </w:pPr>
          </w:p>
        </w:tc>
        <w:tc>
          <w:tcPr>
            <w:tcW w:w="1417" w:type="dxa"/>
            <w:tcBorders>
              <w:top w:val="nil"/>
              <w:left w:val="single" w:sz="8" w:space="0" w:color="auto"/>
              <w:bottom w:val="single" w:sz="4" w:space="0" w:color="auto"/>
              <w:right w:val="single" w:sz="8" w:space="0" w:color="auto"/>
            </w:tcBorders>
          </w:tcPr>
          <w:p w14:paraId="2E236D42" w14:textId="6ED9E646" w:rsidR="00A36F29" w:rsidRDefault="00592602" w:rsidP="00CA1522">
            <w:pPr>
              <w:spacing w:after="0"/>
            </w:pPr>
            <w:r>
              <w:t>Very good</w:t>
            </w:r>
          </w:p>
        </w:tc>
        <w:tc>
          <w:tcPr>
            <w:tcW w:w="1985" w:type="dxa"/>
            <w:tcBorders>
              <w:top w:val="nil"/>
              <w:left w:val="single" w:sz="8" w:space="0" w:color="auto"/>
              <w:bottom w:val="single" w:sz="4" w:space="0" w:color="auto"/>
              <w:right w:val="single" w:sz="8" w:space="0" w:color="auto"/>
            </w:tcBorders>
          </w:tcPr>
          <w:p w14:paraId="202345CF" w14:textId="77777777" w:rsidR="00A36F29" w:rsidRDefault="00A36F29" w:rsidP="00CA1522">
            <w:pPr>
              <w:spacing w:after="0"/>
            </w:pPr>
          </w:p>
        </w:tc>
      </w:tr>
      <w:tr w:rsidR="00A36F29" w14:paraId="72357CBB" w14:textId="77777777" w:rsidTr="00CA1522">
        <w:trPr>
          <w:trHeight w:val="300"/>
        </w:trPr>
        <w:tc>
          <w:tcPr>
            <w:tcW w:w="4243" w:type="dxa"/>
            <w:tcBorders>
              <w:top w:val="single" w:sz="4" w:space="0" w:color="auto"/>
              <w:left w:val="single" w:sz="8" w:space="0" w:color="auto"/>
              <w:bottom w:val="single" w:sz="8" w:space="0" w:color="auto"/>
              <w:right w:val="single" w:sz="8" w:space="0" w:color="auto"/>
            </w:tcBorders>
          </w:tcPr>
          <w:p w14:paraId="3B2B1ECB" w14:textId="77777777" w:rsidR="00A36F29" w:rsidRPr="00905E08" w:rsidRDefault="00A36F29" w:rsidP="00456485">
            <w:pPr>
              <w:spacing w:after="0"/>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0D9AD8D2" w14:textId="120B4D5D" w:rsidR="00456485" w:rsidRPr="00456485" w:rsidRDefault="00456485" w:rsidP="00456485">
            <w:pPr>
              <w:spacing w:before="100" w:beforeAutospacing="1" w:after="100" w:afterAutospacing="1" w:line="240" w:lineRule="auto"/>
              <w:rPr>
                <w:rFonts w:ascii="Calibri" w:eastAsia="Times New Roman" w:hAnsi="Calibri" w:cs="Calibri"/>
                <w:sz w:val="22"/>
                <w:szCs w:val="22"/>
                <w:lang w:val="en-GB" w:eastAsia="en-GB"/>
              </w:rPr>
            </w:pPr>
            <w:r w:rsidRPr="00456485">
              <w:rPr>
                <w:rFonts w:ascii="Calibri" w:eastAsia="Times New Roman" w:hAnsi="Calibri" w:cs="Calibri"/>
                <w:sz w:val="22"/>
                <w:szCs w:val="22"/>
                <w:lang w:val="en-GB" w:eastAsia="en-GB"/>
              </w:rPr>
              <w:t>Children experience nurturing, individualised care and strong relationships that support wellbeing. Staff use inclusive tools to meet diverse needs, and well-resourced environments promote independence and curiosity. Child-led learning is effectively supported, with planning responsive to interests. Families are actively engaged, and leadership is reflective with robust quality assurance. A cohesive, valued staff team ensures consistent support.</w:t>
            </w:r>
          </w:p>
          <w:p w14:paraId="087CB048" w14:textId="77777777" w:rsidR="00456485" w:rsidRPr="00456485" w:rsidRDefault="00456485" w:rsidP="00456485">
            <w:pPr>
              <w:spacing w:before="100" w:beforeAutospacing="1" w:after="100" w:afterAutospacing="1" w:line="240" w:lineRule="auto"/>
              <w:rPr>
                <w:rFonts w:ascii="Calibri" w:eastAsia="Times New Roman" w:hAnsi="Calibri" w:cs="Calibri"/>
                <w:sz w:val="22"/>
                <w:szCs w:val="22"/>
                <w:lang w:val="en-GB" w:eastAsia="en-GB"/>
              </w:rPr>
            </w:pPr>
            <w:r w:rsidRPr="00456485">
              <w:rPr>
                <w:rFonts w:ascii="Calibri" w:eastAsia="Times New Roman" w:hAnsi="Calibri" w:cs="Calibri"/>
                <w:b/>
                <w:bCs/>
                <w:sz w:val="22"/>
                <w:szCs w:val="22"/>
                <w:lang w:val="en-GB" w:eastAsia="en-GB"/>
              </w:rPr>
              <w:t>Area for Improvement:</w:t>
            </w:r>
            <w:r w:rsidRPr="00456485">
              <w:rPr>
                <w:rFonts w:ascii="Calibri" w:eastAsia="Times New Roman" w:hAnsi="Calibri" w:cs="Calibri"/>
                <w:sz w:val="22"/>
                <w:szCs w:val="22"/>
                <w:lang w:val="en-GB" w:eastAsia="en-GB"/>
              </w:rPr>
              <w:br/>
              <w:t>Strengthen community engagement to enrich learning experiences.</w:t>
            </w:r>
          </w:p>
          <w:p w14:paraId="0F1D4D91" w14:textId="47F498E8" w:rsidR="00A36F29" w:rsidRPr="00456485" w:rsidRDefault="00A36F29" w:rsidP="00456485">
            <w:pPr>
              <w:spacing w:after="0"/>
              <w:rPr>
                <w:rFonts w:ascii="Calibri" w:hAnsi="Calibri" w:cs="Calibri"/>
                <w:b/>
                <w:bCs/>
              </w:rPr>
            </w:pPr>
          </w:p>
        </w:tc>
      </w:tr>
    </w:tbl>
    <w:p w14:paraId="08FEFDF7" w14:textId="77777777" w:rsidR="00A36F29" w:rsidRDefault="00A36F29" w:rsidP="00A36F29">
      <w:pPr>
        <w:spacing w:after="0" w:line="278" w:lineRule="auto"/>
        <w:jc w:val="both"/>
        <w:rPr>
          <w:b/>
          <w:bCs/>
          <w:sz w:val="28"/>
          <w:szCs w:val="28"/>
        </w:rPr>
        <w:sectPr w:rsidR="00A36F29" w:rsidSect="00A36F29">
          <w:footerReference w:type="default" r:id="rId10"/>
          <w:pgSz w:w="11906" w:h="16838"/>
          <w:pgMar w:top="720" w:right="720" w:bottom="720" w:left="720" w:header="0" w:footer="567" w:gutter="0"/>
          <w:cols w:space="708"/>
          <w:titlePg/>
          <w:docGrid w:linePitch="360"/>
        </w:sectPr>
      </w:pPr>
    </w:p>
    <w:p w14:paraId="4A614C38" w14:textId="77777777" w:rsidR="00A36F29" w:rsidRDefault="00A36F29" w:rsidP="005E0A53"/>
    <w:sectPr w:rsidR="00A36F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A2235" w14:textId="77777777" w:rsidR="00592602" w:rsidRDefault="00592602">
      <w:pPr>
        <w:spacing w:after="0" w:line="240" w:lineRule="auto"/>
      </w:pPr>
      <w:r>
        <w:separator/>
      </w:r>
    </w:p>
  </w:endnote>
  <w:endnote w:type="continuationSeparator" w:id="0">
    <w:p w14:paraId="119910DA" w14:textId="77777777" w:rsidR="00592602" w:rsidRDefault="00592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3781911"/>
      <w:docPartObj>
        <w:docPartGallery w:val="Page Numbers (Bottom of Page)"/>
        <w:docPartUnique/>
      </w:docPartObj>
    </w:sdtPr>
    <w:sdtEndPr>
      <w:rPr>
        <w:noProof/>
      </w:rPr>
    </w:sdtEndPr>
    <w:sdtContent>
      <w:p w14:paraId="3961A54D" w14:textId="77777777" w:rsidR="00A36F29" w:rsidRDefault="00A36F29">
        <w:pPr>
          <w:pStyle w:val="Footer"/>
        </w:pPr>
        <w:r>
          <w:fldChar w:fldCharType="begin"/>
        </w:r>
        <w:r>
          <w:instrText xml:space="preserve"> PAGE   \* MERGEFORMAT </w:instrText>
        </w:r>
        <w:r>
          <w:fldChar w:fldCharType="separate"/>
        </w:r>
        <w:r>
          <w:rPr>
            <w:noProof/>
          </w:rPr>
          <w:t>2</w:t>
        </w:r>
        <w:r>
          <w:rPr>
            <w:noProof/>
          </w:rPr>
          <w:fldChar w:fldCharType="end"/>
        </w:r>
      </w:p>
    </w:sdtContent>
  </w:sdt>
  <w:p w14:paraId="720F5A21" w14:textId="77777777" w:rsidR="00A36F29" w:rsidRDefault="00A36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F1F237" w14:textId="77777777" w:rsidR="00592602" w:rsidRDefault="00592602">
      <w:pPr>
        <w:spacing w:after="0" w:line="240" w:lineRule="auto"/>
      </w:pPr>
      <w:r>
        <w:separator/>
      </w:r>
    </w:p>
  </w:footnote>
  <w:footnote w:type="continuationSeparator" w:id="0">
    <w:p w14:paraId="37ACA4FB" w14:textId="77777777" w:rsidR="00592602" w:rsidRDefault="005926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374F8"/>
    <w:multiLevelType w:val="hybridMultilevel"/>
    <w:tmpl w:val="24E82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509EF"/>
    <w:multiLevelType w:val="hybridMultilevel"/>
    <w:tmpl w:val="550E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BC685B"/>
    <w:multiLevelType w:val="hybridMultilevel"/>
    <w:tmpl w:val="71600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23050"/>
    <w:multiLevelType w:val="hybridMultilevel"/>
    <w:tmpl w:val="07103992"/>
    <w:lvl w:ilvl="0" w:tplc="08090001">
      <w:start w:val="1"/>
      <w:numFmt w:val="bullet"/>
      <w:lvlText w:val=""/>
      <w:lvlJc w:val="left"/>
      <w:pPr>
        <w:ind w:left="720" w:hanging="360"/>
      </w:pPr>
      <w:rPr>
        <w:rFonts w:ascii="Symbol" w:hAnsi="Symbol" w:hint="default"/>
      </w:rPr>
    </w:lvl>
    <w:lvl w:ilvl="1" w:tplc="64EE6AA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D016A"/>
    <w:multiLevelType w:val="hybridMultilevel"/>
    <w:tmpl w:val="C85A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B30BD"/>
    <w:multiLevelType w:val="hybridMultilevel"/>
    <w:tmpl w:val="CE3EA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7" w15:restartNumberingAfterBreak="0">
    <w:nsid w:val="3C571843"/>
    <w:multiLevelType w:val="hybridMultilevel"/>
    <w:tmpl w:val="D904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362F0"/>
    <w:multiLevelType w:val="hybridMultilevel"/>
    <w:tmpl w:val="06AE7B5E"/>
    <w:lvl w:ilvl="0" w:tplc="F75C08F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813074"/>
    <w:multiLevelType w:val="hybridMultilevel"/>
    <w:tmpl w:val="1C0E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51043"/>
    <w:multiLevelType w:val="hybridMultilevel"/>
    <w:tmpl w:val="3430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C11A67"/>
    <w:multiLevelType w:val="hybridMultilevel"/>
    <w:tmpl w:val="2E48CE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7"/>
  </w:num>
  <w:num w:numId="4">
    <w:abstractNumId w:val="2"/>
  </w:num>
  <w:num w:numId="5">
    <w:abstractNumId w:val="8"/>
  </w:num>
  <w:num w:numId="6">
    <w:abstractNumId w:val="11"/>
  </w:num>
  <w:num w:numId="7">
    <w:abstractNumId w:val="5"/>
  </w:num>
  <w:num w:numId="8">
    <w:abstractNumId w:val="1"/>
  </w:num>
  <w:num w:numId="9">
    <w:abstractNumId w:val="3"/>
  </w:num>
  <w:num w:numId="10">
    <w:abstractNumId w:val="0"/>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F29"/>
    <w:rsid w:val="00014C0C"/>
    <w:rsid w:val="0002532A"/>
    <w:rsid w:val="00042686"/>
    <w:rsid w:val="00082F6A"/>
    <w:rsid w:val="000B1773"/>
    <w:rsid w:val="000F0282"/>
    <w:rsid w:val="00106B95"/>
    <w:rsid w:val="0012034B"/>
    <w:rsid w:val="00131638"/>
    <w:rsid w:val="002316E3"/>
    <w:rsid w:val="002414AB"/>
    <w:rsid w:val="00255494"/>
    <w:rsid w:val="00262D99"/>
    <w:rsid w:val="002A5C3B"/>
    <w:rsid w:val="002C3DC2"/>
    <w:rsid w:val="002F1EB9"/>
    <w:rsid w:val="00333311"/>
    <w:rsid w:val="00382CAE"/>
    <w:rsid w:val="003B3102"/>
    <w:rsid w:val="00431206"/>
    <w:rsid w:val="00456485"/>
    <w:rsid w:val="00483ACF"/>
    <w:rsid w:val="004A002E"/>
    <w:rsid w:val="004E1E2E"/>
    <w:rsid w:val="004E4D0D"/>
    <w:rsid w:val="005115E8"/>
    <w:rsid w:val="0057367E"/>
    <w:rsid w:val="00592602"/>
    <w:rsid w:val="005A6E9E"/>
    <w:rsid w:val="005B7699"/>
    <w:rsid w:val="005E0A53"/>
    <w:rsid w:val="00633594"/>
    <w:rsid w:val="00633DAA"/>
    <w:rsid w:val="00681C7A"/>
    <w:rsid w:val="006956F8"/>
    <w:rsid w:val="006A3580"/>
    <w:rsid w:val="006E2AC9"/>
    <w:rsid w:val="008153B1"/>
    <w:rsid w:val="00825339"/>
    <w:rsid w:val="00856D20"/>
    <w:rsid w:val="008C412A"/>
    <w:rsid w:val="008D5669"/>
    <w:rsid w:val="00963658"/>
    <w:rsid w:val="009A1452"/>
    <w:rsid w:val="009C485C"/>
    <w:rsid w:val="009F748D"/>
    <w:rsid w:val="00A11AF0"/>
    <w:rsid w:val="00A36F29"/>
    <w:rsid w:val="00A501B7"/>
    <w:rsid w:val="00A52CF6"/>
    <w:rsid w:val="00B06B3E"/>
    <w:rsid w:val="00B15E73"/>
    <w:rsid w:val="00B167A9"/>
    <w:rsid w:val="00BA10A8"/>
    <w:rsid w:val="00C7001B"/>
    <w:rsid w:val="00C93772"/>
    <w:rsid w:val="00D111EF"/>
    <w:rsid w:val="00DC0134"/>
    <w:rsid w:val="00DC3566"/>
    <w:rsid w:val="00E45BD6"/>
    <w:rsid w:val="00FF1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7C35"/>
  <w15:chartTrackingRefBased/>
  <w15:docId w15:val="{245BD83E-69DA-45CA-B7C7-1E6460F2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6F29"/>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A36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6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6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6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6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6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6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6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6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6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6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6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6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6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6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6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6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6F29"/>
    <w:rPr>
      <w:rFonts w:eastAsiaTheme="majorEastAsia" w:cstheme="majorBidi"/>
      <w:color w:val="272727" w:themeColor="text1" w:themeTint="D8"/>
    </w:rPr>
  </w:style>
  <w:style w:type="paragraph" w:styleId="Title">
    <w:name w:val="Title"/>
    <w:basedOn w:val="Normal"/>
    <w:next w:val="Normal"/>
    <w:link w:val="TitleChar"/>
    <w:uiPriority w:val="10"/>
    <w:qFormat/>
    <w:rsid w:val="00A36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6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6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6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6F29"/>
    <w:pPr>
      <w:spacing w:before="160"/>
      <w:jc w:val="center"/>
    </w:pPr>
    <w:rPr>
      <w:i/>
      <w:iCs/>
      <w:color w:val="404040" w:themeColor="text1" w:themeTint="BF"/>
    </w:rPr>
  </w:style>
  <w:style w:type="character" w:customStyle="1" w:styleId="QuoteChar">
    <w:name w:val="Quote Char"/>
    <w:basedOn w:val="DefaultParagraphFont"/>
    <w:link w:val="Quote"/>
    <w:uiPriority w:val="29"/>
    <w:rsid w:val="00A36F29"/>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A36F29"/>
    <w:pPr>
      <w:ind w:left="720"/>
      <w:contextualSpacing/>
    </w:pPr>
  </w:style>
  <w:style w:type="character" w:styleId="IntenseEmphasis">
    <w:name w:val="Intense Emphasis"/>
    <w:basedOn w:val="DefaultParagraphFont"/>
    <w:uiPriority w:val="21"/>
    <w:qFormat/>
    <w:rsid w:val="00A36F29"/>
    <w:rPr>
      <w:i/>
      <w:iCs/>
      <w:color w:val="0F4761" w:themeColor="accent1" w:themeShade="BF"/>
    </w:rPr>
  </w:style>
  <w:style w:type="paragraph" w:styleId="IntenseQuote">
    <w:name w:val="Intense Quote"/>
    <w:basedOn w:val="Normal"/>
    <w:next w:val="Normal"/>
    <w:link w:val="IntenseQuoteChar"/>
    <w:uiPriority w:val="30"/>
    <w:qFormat/>
    <w:rsid w:val="00A36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6F29"/>
    <w:rPr>
      <w:i/>
      <w:iCs/>
      <w:color w:val="0F4761" w:themeColor="accent1" w:themeShade="BF"/>
    </w:rPr>
  </w:style>
  <w:style w:type="character" w:styleId="IntenseReference">
    <w:name w:val="Intense Reference"/>
    <w:basedOn w:val="DefaultParagraphFont"/>
    <w:uiPriority w:val="32"/>
    <w:qFormat/>
    <w:rsid w:val="00A36F29"/>
    <w:rPr>
      <w:b/>
      <w:bCs/>
      <w:smallCaps/>
      <w:color w:val="0F4761" w:themeColor="accent1" w:themeShade="BF"/>
      <w:spacing w:val="5"/>
    </w:rPr>
  </w:style>
  <w:style w:type="table" w:styleId="TableGrid">
    <w:name w:val="Table Grid"/>
    <w:basedOn w:val="TableNormal"/>
    <w:uiPriority w:val="39"/>
    <w:rsid w:val="00A36F29"/>
    <w:pPr>
      <w:spacing w:after="0" w:line="240" w:lineRule="auto"/>
    </w:pPr>
    <w:rPr>
      <w:rFonts w:eastAsiaTheme="minorEastAsia"/>
      <w:kern w:val="0"/>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A36F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F29"/>
    <w:rPr>
      <w:rFonts w:eastAsiaTheme="minorEastAsia"/>
      <w:kern w:val="0"/>
      <w:lang w:val="en-US" w:eastAsia="ja-JP"/>
      <w14:ligatures w14:val="no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36F29"/>
  </w:style>
  <w:style w:type="paragraph" w:styleId="NormalWeb">
    <w:name w:val="Normal (Web)"/>
    <w:basedOn w:val="Normal"/>
    <w:uiPriority w:val="99"/>
    <w:unhideWhenUsed/>
    <w:rsid w:val="00A36F29"/>
    <w:pPr>
      <w:spacing w:before="100" w:beforeAutospacing="1" w:after="100" w:afterAutospacing="1" w:line="240" w:lineRule="auto"/>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20869">
      <w:bodyDiv w:val="1"/>
      <w:marLeft w:val="0"/>
      <w:marRight w:val="0"/>
      <w:marTop w:val="0"/>
      <w:marBottom w:val="0"/>
      <w:divBdr>
        <w:top w:val="none" w:sz="0" w:space="0" w:color="auto"/>
        <w:left w:val="none" w:sz="0" w:space="0" w:color="auto"/>
        <w:bottom w:val="none" w:sz="0" w:space="0" w:color="auto"/>
        <w:right w:val="none" w:sz="0" w:space="0" w:color="auto"/>
      </w:divBdr>
      <w:divsChild>
        <w:div w:id="1107770792">
          <w:marLeft w:val="0"/>
          <w:marRight w:val="0"/>
          <w:marTop w:val="0"/>
          <w:marBottom w:val="0"/>
          <w:divBdr>
            <w:top w:val="none" w:sz="0" w:space="0" w:color="auto"/>
            <w:left w:val="none" w:sz="0" w:space="0" w:color="auto"/>
            <w:bottom w:val="none" w:sz="0" w:space="0" w:color="auto"/>
            <w:right w:val="none" w:sz="0" w:space="0" w:color="auto"/>
          </w:divBdr>
        </w:div>
        <w:div w:id="1984116323">
          <w:marLeft w:val="0"/>
          <w:marRight w:val="0"/>
          <w:marTop w:val="0"/>
          <w:marBottom w:val="0"/>
          <w:divBdr>
            <w:top w:val="none" w:sz="0" w:space="0" w:color="auto"/>
            <w:left w:val="none" w:sz="0" w:space="0" w:color="auto"/>
            <w:bottom w:val="none" w:sz="0" w:space="0" w:color="auto"/>
            <w:right w:val="none" w:sz="0" w:space="0" w:color="auto"/>
          </w:divBdr>
        </w:div>
        <w:div w:id="106314510">
          <w:marLeft w:val="0"/>
          <w:marRight w:val="0"/>
          <w:marTop w:val="0"/>
          <w:marBottom w:val="0"/>
          <w:divBdr>
            <w:top w:val="none" w:sz="0" w:space="0" w:color="auto"/>
            <w:left w:val="none" w:sz="0" w:space="0" w:color="auto"/>
            <w:bottom w:val="none" w:sz="0" w:space="0" w:color="auto"/>
            <w:right w:val="none" w:sz="0" w:space="0" w:color="auto"/>
          </w:divBdr>
        </w:div>
        <w:div w:id="499585258">
          <w:marLeft w:val="0"/>
          <w:marRight w:val="0"/>
          <w:marTop w:val="0"/>
          <w:marBottom w:val="0"/>
          <w:divBdr>
            <w:top w:val="none" w:sz="0" w:space="0" w:color="auto"/>
            <w:left w:val="none" w:sz="0" w:space="0" w:color="auto"/>
            <w:bottom w:val="none" w:sz="0" w:space="0" w:color="auto"/>
            <w:right w:val="none" w:sz="0" w:space="0" w:color="auto"/>
          </w:divBdr>
        </w:div>
        <w:div w:id="2070377681">
          <w:marLeft w:val="0"/>
          <w:marRight w:val="0"/>
          <w:marTop w:val="0"/>
          <w:marBottom w:val="0"/>
          <w:divBdr>
            <w:top w:val="none" w:sz="0" w:space="0" w:color="auto"/>
            <w:left w:val="none" w:sz="0" w:space="0" w:color="auto"/>
            <w:bottom w:val="none" w:sz="0" w:space="0" w:color="auto"/>
            <w:right w:val="none" w:sz="0" w:space="0" w:color="auto"/>
          </w:divBdr>
        </w:div>
        <w:div w:id="387732714">
          <w:marLeft w:val="0"/>
          <w:marRight w:val="0"/>
          <w:marTop w:val="0"/>
          <w:marBottom w:val="0"/>
          <w:divBdr>
            <w:top w:val="none" w:sz="0" w:space="0" w:color="auto"/>
            <w:left w:val="none" w:sz="0" w:space="0" w:color="auto"/>
            <w:bottom w:val="none" w:sz="0" w:space="0" w:color="auto"/>
            <w:right w:val="none" w:sz="0" w:space="0" w:color="auto"/>
          </w:divBdr>
        </w:div>
        <w:div w:id="671025823">
          <w:marLeft w:val="0"/>
          <w:marRight w:val="0"/>
          <w:marTop w:val="0"/>
          <w:marBottom w:val="0"/>
          <w:divBdr>
            <w:top w:val="none" w:sz="0" w:space="0" w:color="auto"/>
            <w:left w:val="none" w:sz="0" w:space="0" w:color="auto"/>
            <w:bottom w:val="none" w:sz="0" w:space="0" w:color="auto"/>
            <w:right w:val="none" w:sz="0" w:space="0" w:color="auto"/>
          </w:divBdr>
        </w:div>
        <w:div w:id="2326440">
          <w:marLeft w:val="0"/>
          <w:marRight w:val="0"/>
          <w:marTop w:val="0"/>
          <w:marBottom w:val="0"/>
          <w:divBdr>
            <w:top w:val="none" w:sz="0" w:space="0" w:color="auto"/>
            <w:left w:val="none" w:sz="0" w:space="0" w:color="auto"/>
            <w:bottom w:val="none" w:sz="0" w:space="0" w:color="auto"/>
            <w:right w:val="none" w:sz="0" w:space="0" w:color="auto"/>
          </w:divBdr>
        </w:div>
        <w:div w:id="1833254727">
          <w:marLeft w:val="0"/>
          <w:marRight w:val="0"/>
          <w:marTop w:val="0"/>
          <w:marBottom w:val="0"/>
          <w:divBdr>
            <w:top w:val="none" w:sz="0" w:space="0" w:color="auto"/>
            <w:left w:val="none" w:sz="0" w:space="0" w:color="auto"/>
            <w:bottom w:val="none" w:sz="0" w:space="0" w:color="auto"/>
            <w:right w:val="none" w:sz="0" w:space="0" w:color="auto"/>
          </w:divBdr>
        </w:div>
        <w:div w:id="818763196">
          <w:marLeft w:val="0"/>
          <w:marRight w:val="0"/>
          <w:marTop w:val="0"/>
          <w:marBottom w:val="0"/>
          <w:divBdr>
            <w:top w:val="none" w:sz="0" w:space="0" w:color="auto"/>
            <w:left w:val="none" w:sz="0" w:space="0" w:color="auto"/>
            <w:bottom w:val="none" w:sz="0" w:space="0" w:color="auto"/>
            <w:right w:val="none" w:sz="0" w:space="0" w:color="auto"/>
          </w:divBdr>
        </w:div>
        <w:div w:id="810438679">
          <w:marLeft w:val="0"/>
          <w:marRight w:val="0"/>
          <w:marTop w:val="0"/>
          <w:marBottom w:val="0"/>
          <w:divBdr>
            <w:top w:val="none" w:sz="0" w:space="0" w:color="auto"/>
            <w:left w:val="none" w:sz="0" w:space="0" w:color="auto"/>
            <w:bottom w:val="none" w:sz="0" w:space="0" w:color="auto"/>
            <w:right w:val="none" w:sz="0" w:space="0" w:color="auto"/>
          </w:divBdr>
        </w:div>
        <w:div w:id="383259800">
          <w:marLeft w:val="0"/>
          <w:marRight w:val="0"/>
          <w:marTop w:val="0"/>
          <w:marBottom w:val="0"/>
          <w:divBdr>
            <w:top w:val="none" w:sz="0" w:space="0" w:color="auto"/>
            <w:left w:val="none" w:sz="0" w:space="0" w:color="auto"/>
            <w:bottom w:val="none" w:sz="0" w:space="0" w:color="auto"/>
            <w:right w:val="none" w:sz="0" w:space="0" w:color="auto"/>
          </w:divBdr>
        </w:div>
        <w:div w:id="466319206">
          <w:marLeft w:val="0"/>
          <w:marRight w:val="0"/>
          <w:marTop w:val="0"/>
          <w:marBottom w:val="0"/>
          <w:divBdr>
            <w:top w:val="none" w:sz="0" w:space="0" w:color="auto"/>
            <w:left w:val="none" w:sz="0" w:space="0" w:color="auto"/>
            <w:bottom w:val="none" w:sz="0" w:space="0" w:color="auto"/>
            <w:right w:val="none" w:sz="0" w:space="0" w:color="auto"/>
          </w:divBdr>
        </w:div>
        <w:div w:id="985544856">
          <w:marLeft w:val="0"/>
          <w:marRight w:val="0"/>
          <w:marTop w:val="0"/>
          <w:marBottom w:val="0"/>
          <w:divBdr>
            <w:top w:val="none" w:sz="0" w:space="0" w:color="auto"/>
            <w:left w:val="none" w:sz="0" w:space="0" w:color="auto"/>
            <w:bottom w:val="none" w:sz="0" w:space="0" w:color="auto"/>
            <w:right w:val="none" w:sz="0" w:space="0" w:color="auto"/>
          </w:divBdr>
        </w:div>
        <w:div w:id="728578391">
          <w:marLeft w:val="0"/>
          <w:marRight w:val="0"/>
          <w:marTop w:val="0"/>
          <w:marBottom w:val="0"/>
          <w:divBdr>
            <w:top w:val="none" w:sz="0" w:space="0" w:color="auto"/>
            <w:left w:val="none" w:sz="0" w:space="0" w:color="auto"/>
            <w:bottom w:val="none" w:sz="0" w:space="0" w:color="auto"/>
            <w:right w:val="none" w:sz="0" w:space="0" w:color="auto"/>
          </w:divBdr>
        </w:div>
        <w:div w:id="1436167337">
          <w:marLeft w:val="0"/>
          <w:marRight w:val="0"/>
          <w:marTop w:val="0"/>
          <w:marBottom w:val="0"/>
          <w:divBdr>
            <w:top w:val="none" w:sz="0" w:space="0" w:color="auto"/>
            <w:left w:val="none" w:sz="0" w:space="0" w:color="auto"/>
            <w:bottom w:val="none" w:sz="0" w:space="0" w:color="auto"/>
            <w:right w:val="none" w:sz="0" w:space="0" w:color="auto"/>
          </w:divBdr>
        </w:div>
        <w:div w:id="1806003152">
          <w:marLeft w:val="0"/>
          <w:marRight w:val="0"/>
          <w:marTop w:val="0"/>
          <w:marBottom w:val="0"/>
          <w:divBdr>
            <w:top w:val="none" w:sz="0" w:space="0" w:color="auto"/>
            <w:left w:val="none" w:sz="0" w:space="0" w:color="auto"/>
            <w:bottom w:val="none" w:sz="0" w:space="0" w:color="auto"/>
            <w:right w:val="none" w:sz="0" w:space="0" w:color="auto"/>
          </w:divBdr>
        </w:div>
        <w:div w:id="692730962">
          <w:marLeft w:val="0"/>
          <w:marRight w:val="0"/>
          <w:marTop w:val="0"/>
          <w:marBottom w:val="0"/>
          <w:divBdr>
            <w:top w:val="none" w:sz="0" w:space="0" w:color="auto"/>
            <w:left w:val="none" w:sz="0" w:space="0" w:color="auto"/>
            <w:bottom w:val="none" w:sz="0" w:space="0" w:color="auto"/>
            <w:right w:val="none" w:sz="0" w:space="0" w:color="auto"/>
          </w:divBdr>
        </w:div>
        <w:div w:id="992829748">
          <w:marLeft w:val="0"/>
          <w:marRight w:val="0"/>
          <w:marTop w:val="0"/>
          <w:marBottom w:val="0"/>
          <w:divBdr>
            <w:top w:val="none" w:sz="0" w:space="0" w:color="auto"/>
            <w:left w:val="none" w:sz="0" w:space="0" w:color="auto"/>
            <w:bottom w:val="none" w:sz="0" w:space="0" w:color="auto"/>
            <w:right w:val="none" w:sz="0" w:space="0" w:color="auto"/>
          </w:divBdr>
        </w:div>
        <w:div w:id="675157506">
          <w:marLeft w:val="0"/>
          <w:marRight w:val="0"/>
          <w:marTop w:val="0"/>
          <w:marBottom w:val="0"/>
          <w:divBdr>
            <w:top w:val="none" w:sz="0" w:space="0" w:color="auto"/>
            <w:left w:val="none" w:sz="0" w:space="0" w:color="auto"/>
            <w:bottom w:val="none" w:sz="0" w:space="0" w:color="auto"/>
            <w:right w:val="none" w:sz="0" w:space="0" w:color="auto"/>
          </w:divBdr>
        </w:div>
        <w:div w:id="1703049974">
          <w:marLeft w:val="0"/>
          <w:marRight w:val="0"/>
          <w:marTop w:val="0"/>
          <w:marBottom w:val="0"/>
          <w:divBdr>
            <w:top w:val="none" w:sz="0" w:space="0" w:color="auto"/>
            <w:left w:val="none" w:sz="0" w:space="0" w:color="auto"/>
            <w:bottom w:val="none" w:sz="0" w:space="0" w:color="auto"/>
            <w:right w:val="none" w:sz="0" w:space="0" w:color="auto"/>
          </w:divBdr>
        </w:div>
      </w:divsChild>
    </w:div>
    <w:div w:id="196553024">
      <w:bodyDiv w:val="1"/>
      <w:marLeft w:val="0"/>
      <w:marRight w:val="0"/>
      <w:marTop w:val="0"/>
      <w:marBottom w:val="0"/>
      <w:divBdr>
        <w:top w:val="none" w:sz="0" w:space="0" w:color="auto"/>
        <w:left w:val="none" w:sz="0" w:space="0" w:color="auto"/>
        <w:bottom w:val="none" w:sz="0" w:space="0" w:color="auto"/>
        <w:right w:val="none" w:sz="0" w:space="0" w:color="auto"/>
      </w:divBdr>
    </w:div>
    <w:div w:id="236718227">
      <w:bodyDiv w:val="1"/>
      <w:marLeft w:val="0"/>
      <w:marRight w:val="0"/>
      <w:marTop w:val="0"/>
      <w:marBottom w:val="0"/>
      <w:divBdr>
        <w:top w:val="none" w:sz="0" w:space="0" w:color="auto"/>
        <w:left w:val="none" w:sz="0" w:space="0" w:color="auto"/>
        <w:bottom w:val="none" w:sz="0" w:space="0" w:color="auto"/>
        <w:right w:val="none" w:sz="0" w:space="0" w:color="auto"/>
      </w:divBdr>
      <w:divsChild>
        <w:div w:id="314383220">
          <w:marLeft w:val="0"/>
          <w:marRight w:val="0"/>
          <w:marTop w:val="0"/>
          <w:marBottom w:val="0"/>
          <w:divBdr>
            <w:top w:val="none" w:sz="0" w:space="0" w:color="auto"/>
            <w:left w:val="none" w:sz="0" w:space="0" w:color="auto"/>
            <w:bottom w:val="none" w:sz="0" w:space="0" w:color="auto"/>
            <w:right w:val="none" w:sz="0" w:space="0" w:color="auto"/>
          </w:divBdr>
        </w:div>
        <w:div w:id="1399598323">
          <w:marLeft w:val="0"/>
          <w:marRight w:val="0"/>
          <w:marTop w:val="0"/>
          <w:marBottom w:val="0"/>
          <w:divBdr>
            <w:top w:val="none" w:sz="0" w:space="0" w:color="auto"/>
            <w:left w:val="none" w:sz="0" w:space="0" w:color="auto"/>
            <w:bottom w:val="none" w:sz="0" w:space="0" w:color="auto"/>
            <w:right w:val="none" w:sz="0" w:space="0" w:color="auto"/>
          </w:divBdr>
        </w:div>
        <w:div w:id="1758600706">
          <w:marLeft w:val="0"/>
          <w:marRight w:val="0"/>
          <w:marTop w:val="0"/>
          <w:marBottom w:val="0"/>
          <w:divBdr>
            <w:top w:val="none" w:sz="0" w:space="0" w:color="auto"/>
            <w:left w:val="none" w:sz="0" w:space="0" w:color="auto"/>
            <w:bottom w:val="none" w:sz="0" w:space="0" w:color="auto"/>
            <w:right w:val="none" w:sz="0" w:space="0" w:color="auto"/>
          </w:divBdr>
        </w:div>
        <w:div w:id="988284279">
          <w:marLeft w:val="0"/>
          <w:marRight w:val="0"/>
          <w:marTop w:val="0"/>
          <w:marBottom w:val="0"/>
          <w:divBdr>
            <w:top w:val="none" w:sz="0" w:space="0" w:color="auto"/>
            <w:left w:val="none" w:sz="0" w:space="0" w:color="auto"/>
            <w:bottom w:val="none" w:sz="0" w:space="0" w:color="auto"/>
            <w:right w:val="none" w:sz="0" w:space="0" w:color="auto"/>
          </w:divBdr>
        </w:div>
        <w:div w:id="928194398">
          <w:marLeft w:val="0"/>
          <w:marRight w:val="0"/>
          <w:marTop w:val="0"/>
          <w:marBottom w:val="0"/>
          <w:divBdr>
            <w:top w:val="none" w:sz="0" w:space="0" w:color="auto"/>
            <w:left w:val="none" w:sz="0" w:space="0" w:color="auto"/>
            <w:bottom w:val="none" w:sz="0" w:space="0" w:color="auto"/>
            <w:right w:val="none" w:sz="0" w:space="0" w:color="auto"/>
          </w:divBdr>
        </w:div>
        <w:div w:id="1655185910">
          <w:marLeft w:val="0"/>
          <w:marRight w:val="0"/>
          <w:marTop w:val="0"/>
          <w:marBottom w:val="0"/>
          <w:divBdr>
            <w:top w:val="none" w:sz="0" w:space="0" w:color="auto"/>
            <w:left w:val="none" w:sz="0" w:space="0" w:color="auto"/>
            <w:bottom w:val="none" w:sz="0" w:space="0" w:color="auto"/>
            <w:right w:val="none" w:sz="0" w:space="0" w:color="auto"/>
          </w:divBdr>
        </w:div>
        <w:div w:id="1605575052">
          <w:marLeft w:val="0"/>
          <w:marRight w:val="0"/>
          <w:marTop w:val="0"/>
          <w:marBottom w:val="0"/>
          <w:divBdr>
            <w:top w:val="none" w:sz="0" w:space="0" w:color="auto"/>
            <w:left w:val="none" w:sz="0" w:space="0" w:color="auto"/>
            <w:bottom w:val="none" w:sz="0" w:space="0" w:color="auto"/>
            <w:right w:val="none" w:sz="0" w:space="0" w:color="auto"/>
          </w:divBdr>
        </w:div>
        <w:div w:id="295523507">
          <w:marLeft w:val="0"/>
          <w:marRight w:val="0"/>
          <w:marTop w:val="0"/>
          <w:marBottom w:val="0"/>
          <w:divBdr>
            <w:top w:val="none" w:sz="0" w:space="0" w:color="auto"/>
            <w:left w:val="none" w:sz="0" w:space="0" w:color="auto"/>
            <w:bottom w:val="none" w:sz="0" w:space="0" w:color="auto"/>
            <w:right w:val="none" w:sz="0" w:space="0" w:color="auto"/>
          </w:divBdr>
        </w:div>
        <w:div w:id="2004431144">
          <w:marLeft w:val="0"/>
          <w:marRight w:val="0"/>
          <w:marTop w:val="0"/>
          <w:marBottom w:val="0"/>
          <w:divBdr>
            <w:top w:val="none" w:sz="0" w:space="0" w:color="auto"/>
            <w:left w:val="none" w:sz="0" w:space="0" w:color="auto"/>
            <w:bottom w:val="none" w:sz="0" w:space="0" w:color="auto"/>
            <w:right w:val="none" w:sz="0" w:space="0" w:color="auto"/>
          </w:divBdr>
        </w:div>
        <w:div w:id="1683780363">
          <w:marLeft w:val="0"/>
          <w:marRight w:val="0"/>
          <w:marTop w:val="0"/>
          <w:marBottom w:val="0"/>
          <w:divBdr>
            <w:top w:val="none" w:sz="0" w:space="0" w:color="auto"/>
            <w:left w:val="none" w:sz="0" w:space="0" w:color="auto"/>
            <w:bottom w:val="none" w:sz="0" w:space="0" w:color="auto"/>
            <w:right w:val="none" w:sz="0" w:space="0" w:color="auto"/>
          </w:divBdr>
        </w:div>
        <w:div w:id="179469982">
          <w:marLeft w:val="0"/>
          <w:marRight w:val="0"/>
          <w:marTop w:val="0"/>
          <w:marBottom w:val="0"/>
          <w:divBdr>
            <w:top w:val="none" w:sz="0" w:space="0" w:color="auto"/>
            <w:left w:val="none" w:sz="0" w:space="0" w:color="auto"/>
            <w:bottom w:val="none" w:sz="0" w:space="0" w:color="auto"/>
            <w:right w:val="none" w:sz="0" w:space="0" w:color="auto"/>
          </w:divBdr>
        </w:div>
        <w:div w:id="369767506">
          <w:marLeft w:val="0"/>
          <w:marRight w:val="0"/>
          <w:marTop w:val="0"/>
          <w:marBottom w:val="0"/>
          <w:divBdr>
            <w:top w:val="none" w:sz="0" w:space="0" w:color="auto"/>
            <w:left w:val="none" w:sz="0" w:space="0" w:color="auto"/>
            <w:bottom w:val="none" w:sz="0" w:space="0" w:color="auto"/>
            <w:right w:val="none" w:sz="0" w:space="0" w:color="auto"/>
          </w:divBdr>
        </w:div>
        <w:div w:id="987514014">
          <w:marLeft w:val="0"/>
          <w:marRight w:val="0"/>
          <w:marTop w:val="0"/>
          <w:marBottom w:val="0"/>
          <w:divBdr>
            <w:top w:val="none" w:sz="0" w:space="0" w:color="auto"/>
            <w:left w:val="none" w:sz="0" w:space="0" w:color="auto"/>
            <w:bottom w:val="none" w:sz="0" w:space="0" w:color="auto"/>
            <w:right w:val="none" w:sz="0" w:space="0" w:color="auto"/>
          </w:divBdr>
        </w:div>
        <w:div w:id="37827040">
          <w:marLeft w:val="0"/>
          <w:marRight w:val="0"/>
          <w:marTop w:val="0"/>
          <w:marBottom w:val="0"/>
          <w:divBdr>
            <w:top w:val="none" w:sz="0" w:space="0" w:color="auto"/>
            <w:left w:val="none" w:sz="0" w:space="0" w:color="auto"/>
            <w:bottom w:val="none" w:sz="0" w:space="0" w:color="auto"/>
            <w:right w:val="none" w:sz="0" w:space="0" w:color="auto"/>
          </w:divBdr>
        </w:div>
        <w:div w:id="1879203360">
          <w:marLeft w:val="0"/>
          <w:marRight w:val="0"/>
          <w:marTop w:val="0"/>
          <w:marBottom w:val="0"/>
          <w:divBdr>
            <w:top w:val="none" w:sz="0" w:space="0" w:color="auto"/>
            <w:left w:val="none" w:sz="0" w:space="0" w:color="auto"/>
            <w:bottom w:val="none" w:sz="0" w:space="0" w:color="auto"/>
            <w:right w:val="none" w:sz="0" w:space="0" w:color="auto"/>
          </w:divBdr>
        </w:div>
      </w:divsChild>
    </w:div>
    <w:div w:id="662515422">
      <w:bodyDiv w:val="1"/>
      <w:marLeft w:val="0"/>
      <w:marRight w:val="0"/>
      <w:marTop w:val="0"/>
      <w:marBottom w:val="0"/>
      <w:divBdr>
        <w:top w:val="none" w:sz="0" w:space="0" w:color="auto"/>
        <w:left w:val="none" w:sz="0" w:space="0" w:color="auto"/>
        <w:bottom w:val="none" w:sz="0" w:space="0" w:color="auto"/>
        <w:right w:val="none" w:sz="0" w:space="0" w:color="auto"/>
      </w:divBdr>
      <w:divsChild>
        <w:div w:id="135228015">
          <w:marLeft w:val="0"/>
          <w:marRight w:val="0"/>
          <w:marTop w:val="0"/>
          <w:marBottom w:val="0"/>
          <w:divBdr>
            <w:top w:val="none" w:sz="0" w:space="0" w:color="auto"/>
            <w:left w:val="none" w:sz="0" w:space="0" w:color="auto"/>
            <w:bottom w:val="none" w:sz="0" w:space="0" w:color="auto"/>
            <w:right w:val="none" w:sz="0" w:space="0" w:color="auto"/>
          </w:divBdr>
        </w:div>
        <w:div w:id="1076631682">
          <w:marLeft w:val="0"/>
          <w:marRight w:val="0"/>
          <w:marTop w:val="0"/>
          <w:marBottom w:val="0"/>
          <w:divBdr>
            <w:top w:val="none" w:sz="0" w:space="0" w:color="auto"/>
            <w:left w:val="none" w:sz="0" w:space="0" w:color="auto"/>
            <w:bottom w:val="none" w:sz="0" w:space="0" w:color="auto"/>
            <w:right w:val="none" w:sz="0" w:space="0" w:color="auto"/>
          </w:divBdr>
        </w:div>
        <w:div w:id="1119489515">
          <w:marLeft w:val="0"/>
          <w:marRight w:val="0"/>
          <w:marTop w:val="0"/>
          <w:marBottom w:val="0"/>
          <w:divBdr>
            <w:top w:val="none" w:sz="0" w:space="0" w:color="auto"/>
            <w:left w:val="none" w:sz="0" w:space="0" w:color="auto"/>
            <w:bottom w:val="none" w:sz="0" w:space="0" w:color="auto"/>
            <w:right w:val="none" w:sz="0" w:space="0" w:color="auto"/>
          </w:divBdr>
        </w:div>
        <w:div w:id="106589655">
          <w:marLeft w:val="0"/>
          <w:marRight w:val="0"/>
          <w:marTop w:val="0"/>
          <w:marBottom w:val="0"/>
          <w:divBdr>
            <w:top w:val="none" w:sz="0" w:space="0" w:color="auto"/>
            <w:left w:val="none" w:sz="0" w:space="0" w:color="auto"/>
            <w:bottom w:val="none" w:sz="0" w:space="0" w:color="auto"/>
            <w:right w:val="none" w:sz="0" w:space="0" w:color="auto"/>
          </w:divBdr>
        </w:div>
        <w:div w:id="5523501">
          <w:marLeft w:val="0"/>
          <w:marRight w:val="0"/>
          <w:marTop w:val="0"/>
          <w:marBottom w:val="0"/>
          <w:divBdr>
            <w:top w:val="none" w:sz="0" w:space="0" w:color="auto"/>
            <w:left w:val="none" w:sz="0" w:space="0" w:color="auto"/>
            <w:bottom w:val="none" w:sz="0" w:space="0" w:color="auto"/>
            <w:right w:val="none" w:sz="0" w:space="0" w:color="auto"/>
          </w:divBdr>
        </w:div>
        <w:div w:id="1965884586">
          <w:marLeft w:val="0"/>
          <w:marRight w:val="0"/>
          <w:marTop w:val="0"/>
          <w:marBottom w:val="0"/>
          <w:divBdr>
            <w:top w:val="none" w:sz="0" w:space="0" w:color="auto"/>
            <w:left w:val="none" w:sz="0" w:space="0" w:color="auto"/>
            <w:bottom w:val="none" w:sz="0" w:space="0" w:color="auto"/>
            <w:right w:val="none" w:sz="0" w:space="0" w:color="auto"/>
          </w:divBdr>
        </w:div>
        <w:div w:id="168259954">
          <w:marLeft w:val="0"/>
          <w:marRight w:val="0"/>
          <w:marTop w:val="0"/>
          <w:marBottom w:val="0"/>
          <w:divBdr>
            <w:top w:val="none" w:sz="0" w:space="0" w:color="auto"/>
            <w:left w:val="none" w:sz="0" w:space="0" w:color="auto"/>
            <w:bottom w:val="none" w:sz="0" w:space="0" w:color="auto"/>
            <w:right w:val="none" w:sz="0" w:space="0" w:color="auto"/>
          </w:divBdr>
        </w:div>
        <w:div w:id="1391148967">
          <w:marLeft w:val="0"/>
          <w:marRight w:val="0"/>
          <w:marTop w:val="0"/>
          <w:marBottom w:val="0"/>
          <w:divBdr>
            <w:top w:val="none" w:sz="0" w:space="0" w:color="auto"/>
            <w:left w:val="none" w:sz="0" w:space="0" w:color="auto"/>
            <w:bottom w:val="none" w:sz="0" w:space="0" w:color="auto"/>
            <w:right w:val="none" w:sz="0" w:space="0" w:color="auto"/>
          </w:divBdr>
        </w:div>
        <w:div w:id="2137677292">
          <w:marLeft w:val="0"/>
          <w:marRight w:val="0"/>
          <w:marTop w:val="0"/>
          <w:marBottom w:val="0"/>
          <w:divBdr>
            <w:top w:val="none" w:sz="0" w:space="0" w:color="auto"/>
            <w:left w:val="none" w:sz="0" w:space="0" w:color="auto"/>
            <w:bottom w:val="none" w:sz="0" w:space="0" w:color="auto"/>
            <w:right w:val="none" w:sz="0" w:space="0" w:color="auto"/>
          </w:divBdr>
        </w:div>
        <w:div w:id="1025600565">
          <w:marLeft w:val="0"/>
          <w:marRight w:val="0"/>
          <w:marTop w:val="0"/>
          <w:marBottom w:val="0"/>
          <w:divBdr>
            <w:top w:val="none" w:sz="0" w:space="0" w:color="auto"/>
            <w:left w:val="none" w:sz="0" w:space="0" w:color="auto"/>
            <w:bottom w:val="none" w:sz="0" w:space="0" w:color="auto"/>
            <w:right w:val="none" w:sz="0" w:space="0" w:color="auto"/>
          </w:divBdr>
        </w:div>
        <w:div w:id="1413966840">
          <w:marLeft w:val="0"/>
          <w:marRight w:val="0"/>
          <w:marTop w:val="0"/>
          <w:marBottom w:val="0"/>
          <w:divBdr>
            <w:top w:val="none" w:sz="0" w:space="0" w:color="auto"/>
            <w:left w:val="none" w:sz="0" w:space="0" w:color="auto"/>
            <w:bottom w:val="none" w:sz="0" w:space="0" w:color="auto"/>
            <w:right w:val="none" w:sz="0" w:space="0" w:color="auto"/>
          </w:divBdr>
        </w:div>
      </w:divsChild>
    </w:div>
    <w:div w:id="1051805443">
      <w:bodyDiv w:val="1"/>
      <w:marLeft w:val="0"/>
      <w:marRight w:val="0"/>
      <w:marTop w:val="0"/>
      <w:marBottom w:val="0"/>
      <w:divBdr>
        <w:top w:val="none" w:sz="0" w:space="0" w:color="auto"/>
        <w:left w:val="none" w:sz="0" w:space="0" w:color="auto"/>
        <w:bottom w:val="none" w:sz="0" w:space="0" w:color="auto"/>
        <w:right w:val="none" w:sz="0" w:space="0" w:color="auto"/>
      </w:divBdr>
      <w:divsChild>
        <w:div w:id="779683159">
          <w:marLeft w:val="0"/>
          <w:marRight w:val="0"/>
          <w:marTop w:val="0"/>
          <w:marBottom w:val="0"/>
          <w:divBdr>
            <w:top w:val="none" w:sz="0" w:space="0" w:color="auto"/>
            <w:left w:val="none" w:sz="0" w:space="0" w:color="auto"/>
            <w:bottom w:val="none" w:sz="0" w:space="0" w:color="auto"/>
            <w:right w:val="none" w:sz="0" w:space="0" w:color="auto"/>
          </w:divBdr>
        </w:div>
        <w:div w:id="1697927360">
          <w:marLeft w:val="0"/>
          <w:marRight w:val="0"/>
          <w:marTop w:val="0"/>
          <w:marBottom w:val="0"/>
          <w:divBdr>
            <w:top w:val="none" w:sz="0" w:space="0" w:color="auto"/>
            <w:left w:val="none" w:sz="0" w:space="0" w:color="auto"/>
            <w:bottom w:val="none" w:sz="0" w:space="0" w:color="auto"/>
            <w:right w:val="none" w:sz="0" w:space="0" w:color="auto"/>
          </w:divBdr>
        </w:div>
        <w:div w:id="1750418911">
          <w:marLeft w:val="0"/>
          <w:marRight w:val="0"/>
          <w:marTop w:val="0"/>
          <w:marBottom w:val="0"/>
          <w:divBdr>
            <w:top w:val="none" w:sz="0" w:space="0" w:color="auto"/>
            <w:left w:val="none" w:sz="0" w:space="0" w:color="auto"/>
            <w:bottom w:val="none" w:sz="0" w:space="0" w:color="auto"/>
            <w:right w:val="none" w:sz="0" w:space="0" w:color="auto"/>
          </w:divBdr>
        </w:div>
        <w:div w:id="701366900">
          <w:marLeft w:val="0"/>
          <w:marRight w:val="0"/>
          <w:marTop w:val="0"/>
          <w:marBottom w:val="0"/>
          <w:divBdr>
            <w:top w:val="none" w:sz="0" w:space="0" w:color="auto"/>
            <w:left w:val="none" w:sz="0" w:space="0" w:color="auto"/>
            <w:bottom w:val="none" w:sz="0" w:space="0" w:color="auto"/>
            <w:right w:val="none" w:sz="0" w:space="0" w:color="auto"/>
          </w:divBdr>
        </w:div>
        <w:div w:id="322468674">
          <w:marLeft w:val="0"/>
          <w:marRight w:val="0"/>
          <w:marTop w:val="0"/>
          <w:marBottom w:val="0"/>
          <w:divBdr>
            <w:top w:val="none" w:sz="0" w:space="0" w:color="auto"/>
            <w:left w:val="none" w:sz="0" w:space="0" w:color="auto"/>
            <w:bottom w:val="none" w:sz="0" w:space="0" w:color="auto"/>
            <w:right w:val="none" w:sz="0" w:space="0" w:color="auto"/>
          </w:divBdr>
        </w:div>
        <w:div w:id="1087573867">
          <w:marLeft w:val="0"/>
          <w:marRight w:val="0"/>
          <w:marTop w:val="0"/>
          <w:marBottom w:val="0"/>
          <w:divBdr>
            <w:top w:val="none" w:sz="0" w:space="0" w:color="auto"/>
            <w:left w:val="none" w:sz="0" w:space="0" w:color="auto"/>
            <w:bottom w:val="none" w:sz="0" w:space="0" w:color="auto"/>
            <w:right w:val="none" w:sz="0" w:space="0" w:color="auto"/>
          </w:divBdr>
        </w:div>
        <w:div w:id="157232247">
          <w:marLeft w:val="0"/>
          <w:marRight w:val="0"/>
          <w:marTop w:val="0"/>
          <w:marBottom w:val="0"/>
          <w:divBdr>
            <w:top w:val="none" w:sz="0" w:space="0" w:color="auto"/>
            <w:left w:val="none" w:sz="0" w:space="0" w:color="auto"/>
            <w:bottom w:val="none" w:sz="0" w:space="0" w:color="auto"/>
            <w:right w:val="none" w:sz="0" w:space="0" w:color="auto"/>
          </w:divBdr>
        </w:div>
        <w:div w:id="1816684449">
          <w:marLeft w:val="0"/>
          <w:marRight w:val="0"/>
          <w:marTop w:val="0"/>
          <w:marBottom w:val="0"/>
          <w:divBdr>
            <w:top w:val="none" w:sz="0" w:space="0" w:color="auto"/>
            <w:left w:val="none" w:sz="0" w:space="0" w:color="auto"/>
            <w:bottom w:val="none" w:sz="0" w:space="0" w:color="auto"/>
            <w:right w:val="none" w:sz="0" w:space="0" w:color="auto"/>
          </w:divBdr>
        </w:div>
        <w:div w:id="530387557">
          <w:marLeft w:val="0"/>
          <w:marRight w:val="0"/>
          <w:marTop w:val="0"/>
          <w:marBottom w:val="0"/>
          <w:divBdr>
            <w:top w:val="none" w:sz="0" w:space="0" w:color="auto"/>
            <w:left w:val="none" w:sz="0" w:space="0" w:color="auto"/>
            <w:bottom w:val="none" w:sz="0" w:space="0" w:color="auto"/>
            <w:right w:val="none" w:sz="0" w:space="0" w:color="auto"/>
          </w:divBdr>
        </w:div>
      </w:divsChild>
    </w:div>
    <w:div w:id="1247810162">
      <w:bodyDiv w:val="1"/>
      <w:marLeft w:val="0"/>
      <w:marRight w:val="0"/>
      <w:marTop w:val="0"/>
      <w:marBottom w:val="0"/>
      <w:divBdr>
        <w:top w:val="none" w:sz="0" w:space="0" w:color="auto"/>
        <w:left w:val="none" w:sz="0" w:space="0" w:color="auto"/>
        <w:bottom w:val="none" w:sz="0" w:space="0" w:color="auto"/>
        <w:right w:val="none" w:sz="0" w:space="0" w:color="auto"/>
      </w:divBdr>
    </w:div>
    <w:div w:id="1388072174">
      <w:bodyDiv w:val="1"/>
      <w:marLeft w:val="0"/>
      <w:marRight w:val="0"/>
      <w:marTop w:val="0"/>
      <w:marBottom w:val="0"/>
      <w:divBdr>
        <w:top w:val="none" w:sz="0" w:space="0" w:color="auto"/>
        <w:left w:val="none" w:sz="0" w:space="0" w:color="auto"/>
        <w:bottom w:val="none" w:sz="0" w:space="0" w:color="auto"/>
        <w:right w:val="none" w:sz="0" w:space="0" w:color="auto"/>
      </w:divBdr>
      <w:divsChild>
        <w:div w:id="495920011">
          <w:marLeft w:val="0"/>
          <w:marRight w:val="0"/>
          <w:marTop w:val="0"/>
          <w:marBottom w:val="0"/>
          <w:divBdr>
            <w:top w:val="none" w:sz="0" w:space="0" w:color="auto"/>
            <w:left w:val="none" w:sz="0" w:space="0" w:color="auto"/>
            <w:bottom w:val="none" w:sz="0" w:space="0" w:color="auto"/>
            <w:right w:val="none" w:sz="0" w:space="0" w:color="auto"/>
          </w:divBdr>
        </w:div>
        <w:div w:id="633214591">
          <w:marLeft w:val="0"/>
          <w:marRight w:val="0"/>
          <w:marTop w:val="0"/>
          <w:marBottom w:val="0"/>
          <w:divBdr>
            <w:top w:val="none" w:sz="0" w:space="0" w:color="auto"/>
            <w:left w:val="none" w:sz="0" w:space="0" w:color="auto"/>
            <w:bottom w:val="none" w:sz="0" w:space="0" w:color="auto"/>
            <w:right w:val="none" w:sz="0" w:space="0" w:color="auto"/>
          </w:divBdr>
        </w:div>
        <w:div w:id="79958730">
          <w:marLeft w:val="0"/>
          <w:marRight w:val="0"/>
          <w:marTop w:val="0"/>
          <w:marBottom w:val="0"/>
          <w:divBdr>
            <w:top w:val="none" w:sz="0" w:space="0" w:color="auto"/>
            <w:left w:val="none" w:sz="0" w:space="0" w:color="auto"/>
            <w:bottom w:val="none" w:sz="0" w:space="0" w:color="auto"/>
            <w:right w:val="none" w:sz="0" w:space="0" w:color="auto"/>
          </w:divBdr>
        </w:div>
        <w:div w:id="1744448616">
          <w:marLeft w:val="0"/>
          <w:marRight w:val="0"/>
          <w:marTop w:val="0"/>
          <w:marBottom w:val="0"/>
          <w:divBdr>
            <w:top w:val="none" w:sz="0" w:space="0" w:color="auto"/>
            <w:left w:val="none" w:sz="0" w:space="0" w:color="auto"/>
            <w:bottom w:val="none" w:sz="0" w:space="0" w:color="auto"/>
            <w:right w:val="none" w:sz="0" w:space="0" w:color="auto"/>
          </w:divBdr>
        </w:div>
        <w:div w:id="430585545">
          <w:marLeft w:val="0"/>
          <w:marRight w:val="0"/>
          <w:marTop w:val="0"/>
          <w:marBottom w:val="0"/>
          <w:divBdr>
            <w:top w:val="none" w:sz="0" w:space="0" w:color="auto"/>
            <w:left w:val="none" w:sz="0" w:space="0" w:color="auto"/>
            <w:bottom w:val="none" w:sz="0" w:space="0" w:color="auto"/>
            <w:right w:val="none" w:sz="0" w:space="0" w:color="auto"/>
          </w:divBdr>
        </w:div>
        <w:div w:id="1228566226">
          <w:marLeft w:val="0"/>
          <w:marRight w:val="0"/>
          <w:marTop w:val="0"/>
          <w:marBottom w:val="0"/>
          <w:divBdr>
            <w:top w:val="none" w:sz="0" w:space="0" w:color="auto"/>
            <w:left w:val="none" w:sz="0" w:space="0" w:color="auto"/>
            <w:bottom w:val="none" w:sz="0" w:space="0" w:color="auto"/>
            <w:right w:val="none" w:sz="0" w:space="0" w:color="auto"/>
          </w:divBdr>
        </w:div>
        <w:div w:id="114108236">
          <w:marLeft w:val="0"/>
          <w:marRight w:val="0"/>
          <w:marTop w:val="0"/>
          <w:marBottom w:val="0"/>
          <w:divBdr>
            <w:top w:val="none" w:sz="0" w:space="0" w:color="auto"/>
            <w:left w:val="none" w:sz="0" w:space="0" w:color="auto"/>
            <w:bottom w:val="none" w:sz="0" w:space="0" w:color="auto"/>
            <w:right w:val="none" w:sz="0" w:space="0" w:color="auto"/>
          </w:divBdr>
        </w:div>
        <w:div w:id="335962247">
          <w:marLeft w:val="0"/>
          <w:marRight w:val="0"/>
          <w:marTop w:val="0"/>
          <w:marBottom w:val="0"/>
          <w:divBdr>
            <w:top w:val="none" w:sz="0" w:space="0" w:color="auto"/>
            <w:left w:val="none" w:sz="0" w:space="0" w:color="auto"/>
            <w:bottom w:val="none" w:sz="0" w:space="0" w:color="auto"/>
            <w:right w:val="none" w:sz="0" w:space="0" w:color="auto"/>
          </w:divBdr>
        </w:div>
        <w:div w:id="777410812">
          <w:marLeft w:val="0"/>
          <w:marRight w:val="0"/>
          <w:marTop w:val="0"/>
          <w:marBottom w:val="0"/>
          <w:divBdr>
            <w:top w:val="none" w:sz="0" w:space="0" w:color="auto"/>
            <w:left w:val="none" w:sz="0" w:space="0" w:color="auto"/>
            <w:bottom w:val="none" w:sz="0" w:space="0" w:color="auto"/>
            <w:right w:val="none" w:sz="0" w:space="0" w:color="auto"/>
          </w:divBdr>
        </w:div>
        <w:div w:id="1879970283">
          <w:marLeft w:val="0"/>
          <w:marRight w:val="0"/>
          <w:marTop w:val="0"/>
          <w:marBottom w:val="0"/>
          <w:divBdr>
            <w:top w:val="none" w:sz="0" w:space="0" w:color="auto"/>
            <w:left w:val="none" w:sz="0" w:space="0" w:color="auto"/>
            <w:bottom w:val="none" w:sz="0" w:space="0" w:color="auto"/>
            <w:right w:val="none" w:sz="0" w:space="0" w:color="auto"/>
          </w:divBdr>
        </w:div>
        <w:div w:id="2051883262">
          <w:marLeft w:val="0"/>
          <w:marRight w:val="0"/>
          <w:marTop w:val="0"/>
          <w:marBottom w:val="0"/>
          <w:divBdr>
            <w:top w:val="none" w:sz="0" w:space="0" w:color="auto"/>
            <w:left w:val="none" w:sz="0" w:space="0" w:color="auto"/>
            <w:bottom w:val="none" w:sz="0" w:space="0" w:color="auto"/>
            <w:right w:val="none" w:sz="0" w:space="0" w:color="auto"/>
          </w:divBdr>
        </w:div>
        <w:div w:id="2003120687">
          <w:marLeft w:val="0"/>
          <w:marRight w:val="0"/>
          <w:marTop w:val="0"/>
          <w:marBottom w:val="0"/>
          <w:divBdr>
            <w:top w:val="none" w:sz="0" w:space="0" w:color="auto"/>
            <w:left w:val="none" w:sz="0" w:space="0" w:color="auto"/>
            <w:bottom w:val="none" w:sz="0" w:space="0" w:color="auto"/>
            <w:right w:val="none" w:sz="0" w:space="0" w:color="auto"/>
          </w:divBdr>
        </w:div>
        <w:div w:id="1153137397">
          <w:marLeft w:val="0"/>
          <w:marRight w:val="0"/>
          <w:marTop w:val="0"/>
          <w:marBottom w:val="0"/>
          <w:divBdr>
            <w:top w:val="none" w:sz="0" w:space="0" w:color="auto"/>
            <w:left w:val="none" w:sz="0" w:space="0" w:color="auto"/>
            <w:bottom w:val="none" w:sz="0" w:space="0" w:color="auto"/>
            <w:right w:val="none" w:sz="0" w:space="0" w:color="auto"/>
          </w:divBdr>
        </w:div>
        <w:div w:id="690304514">
          <w:marLeft w:val="0"/>
          <w:marRight w:val="0"/>
          <w:marTop w:val="0"/>
          <w:marBottom w:val="0"/>
          <w:divBdr>
            <w:top w:val="none" w:sz="0" w:space="0" w:color="auto"/>
            <w:left w:val="none" w:sz="0" w:space="0" w:color="auto"/>
            <w:bottom w:val="none" w:sz="0" w:space="0" w:color="auto"/>
            <w:right w:val="none" w:sz="0" w:space="0" w:color="auto"/>
          </w:divBdr>
        </w:div>
        <w:div w:id="83038955">
          <w:marLeft w:val="0"/>
          <w:marRight w:val="0"/>
          <w:marTop w:val="0"/>
          <w:marBottom w:val="0"/>
          <w:divBdr>
            <w:top w:val="none" w:sz="0" w:space="0" w:color="auto"/>
            <w:left w:val="none" w:sz="0" w:space="0" w:color="auto"/>
            <w:bottom w:val="none" w:sz="0" w:space="0" w:color="auto"/>
            <w:right w:val="none" w:sz="0" w:space="0" w:color="auto"/>
          </w:divBdr>
        </w:div>
      </w:divsChild>
    </w:div>
    <w:div w:id="1615282350">
      <w:bodyDiv w:val="1"/>
      <w:marLeft w:val="0"/>
      <w:marRight w:val="0"/>
      <w:marTop w:val="0"/>
      <w:marBottom w:val="0"/>
      <w:divBdr>
        <w:top w:val="none" w:sz="0" w:space="0" w:color="auto"/>
        <w:left w:val="none" w:sz="0" w:space="0" w:color="auto"/>
        <w:bottom w:val="none" w:sz="0" w:space="0" w:color="auto"/>
        <w:right w:val="none" w:sz="0" w:space="0" w:color="auto"/>
      </w:divBdr>
      <w:divsChild>
        <w:div w:id="2065055998">
          <w:marLeft w:val="0"/>
          <w:marRight w:val="0"/>
          <w:marTop w:val="0"/>
          <w:marBottom w:val="0"/>
          <w:divBdr>
            <w:top w:val="none" w:sz="0" w:space="0" w:color="auto"/>
            <w:left w:val="none" w:sz="0" w:space="0" w:color="auto"/>
            <w:bottom w:val="none" w:sz="0" w:space="0" w:color="auto"/>
            <w:right w:val="none" w:sz="0" w:space="0" w:color="auto"/>
          </w:divBdr>
        </w:div>
        <w:div w:id="1970014282">
          <w:marLeft w:val="0"/>
          <w:marRight w:val="0"/>
          <w:marTop w:val="0"/>
          <w:marBottom w:val="0"/>
          <w:divBdr>
            <w:top w:val="none" w:sz="0" w:space="0" w:color="auto"/>
            <w:left w:val="none" w:sz="0" w:space="0" w:color="auto"/>
            <w:bottom w:val="none" w:sz="0" w:space="0" w:color="auto"/>
            <w:right w:val="none" w:sz="0" w:space="0" w:color="auto"/>
          </w:divBdr>
        </w:div>
        <w:div w:id="62069974">
          <w:marLeft w:val="0"/>
          <w:marRight w:val="0"/>
          <w:marTop w:val="0"/>
          <w:marBottom w:val="0"/>
          <w:divBdr>
            <w:top w:val="none" w:sz="0" w:space="0" w:color="auto"/>
            <w:left w:val="none" w:sz="0" w:space="0" w:color="auto"/>
            <w:bottom w:val="none" w:sz="0" w:space="0" w:color="auto"/>
            <w:right w:val="none" w:sz="0" w:space="0" w:color="auto"/>
          </w:divBdr>
        </w:div>
        <w:div w:id="1431313226">
          <w:marLeft w:val="0"/>
          <w:marRight w:val="0"/>
          <w:marTop w:val="0"/>
          <w:marBottom w:val="0"/>
          <w:divBdr>
            <w:top w:val="none" w:sz="0" w:space="0" w:color="auto"/>
            <w:left w:val="none" w:sz="0" w:space="0" w:color="auto"/>
            <w:bottom w:val="none" w:sz="0" w:space="0" w:color="auto"/>
            <w:right w:val="none" w:sz="0" w:space="0" w:color="auto"/>
          </w:divBdr>
        </w:div>
        <w:div w:id="1961691137">
          <w:marLeft w:val="0"/>
          <w:marRight w:val="0"/>
          <w:marTop w:val="0"/>
          <w:marBottom w:val="0"/>
          <w:divBdr>
            <w:top w:val="none" w:sz="0" w:space="0" w:color="auto"/>
            <w:left w:val="none" w:sz="0" w:space="0" w:color="auto"/>
            <w:bottom w:val="none" w:sz="0" w:space="0" w:color="auto"/>
            <w:right w:val="none" w:sz="0" w:space="0" w:color="auto"/>
          </w:divBdr>
        </w:div>
        <w:div w:id="517550045">
          <w:marLeft w:val="0"/>
          <w:marRight w:val="0"/>
          <w:marTop w:val="0"/>
          <w:marBottom w:val="0"/>
          <w:divBdr>
            <w:top w:val="none" w:sz="0" w:space="0" w:color="auto"/>
            <w:left w:val="none" w:sz="0" w:space="0" w:color="auto"/>
            <w:bottom w:val="none" w:sz="0" w:space="0" w:color="auto"/>
            <w:right w:val="none" w:sz="0" w:space="0" w:color="auto"/>
          </w:divBdr>
        </w:div>
        <w:div w:id="985622911">
          <w:marLeft w:val="0"/>
          <w:marRight w:val="0"/>
          <w:marTop w:val="0"/>
          <w:marBottom w:val="0"/>
          <w:divBdr>
            <w:top w:val="none" w:sz="0" w:space="0" w:color="auto"/>
            <w:left w:val="none" w:sz="0" w:space="0" w:color="auto"/>
            <w:bottom w:val="none" w:sz="0" w:space="0" w:color="auto"/>
            <w:right w:val="none" w:sz="0" w:space="0" w:color="auto"/>
          </w:divBdr>
        </w:div>
        <w:div w:id="1347750931">
          <w:marLeft w:val="0"/>
          <w:marRight w:val="0"/>
          <w:marTop w:val="0"/>
          <w:marBottom w:val="0"/>
          <w:divBdr>
            <w:top w:val="none" w:sz="0" w:space="0" w:color="auto"/>
            <w:left w:val="none" w:sz="0" w:space="0" w:color="auto"/>
            <w:bottom w:val="none" w:sz="0" w:space="0" w:color="auto"/>
            <w:right w:val="none" w:sz="0" w:space="0" w:color="auto"/>
          </w:divBdr>
        </w:div>
        <w:div w:id="1203908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way.office.com/HOPPwa0LkyGXt5s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Bow</dc:creator>
  <cp:keywords/>
  <dc:description/>
  <cp:lastModifiedBy>Lorna Chalmers</cp:lastModifiedBy>
  <cp:revision>2</cp:revision>
  <dcterms:created xsi:type="dcterms:W3CDTF">2025-09-29T12:43:00Z</dcterms:created>
  <dcterms:modified xsi:type="dcterms:W3CDTF">2025-09-29T12:43:00Z</dcterms:modified>
</cp:coreProperties>
</file>