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689E" w14:textId="27A7AE6F" w:rsidR="008C13D9" w:rsidRPr="00F13EF3" w:rsidRDefault="006122DF" w:rsidP="00F13EF3">
      <w:pPr>
        <w:pStyle w:val="Heading1"/>
      </w:pPr>
      <w:bookmarkStart w:id="0" w:name="_GoBack"/>
      <w:bookmarkEnd w:id="0"/>
      <w:r w:rsidRPr="00A43FC6">
        <w:rPr>
          <w:noProof/>
          <w:sz w:val="44"/>
          <w:lang w:eastAsia="en-GB"/>
        </w:rPr>
        <w:drawing>
          <wp:anchor distT="0" distB="0" distL="114300" distR="114300" simplePos="0" relativeHeight="251659264" behindDoc="1" locked="0" layoutInCell="1" allowOverlap="1" wp14:anchorId="66DB9BD5" wp14:editId="12E4EB22">
            <wp:simplePos x="0" y="0"/>
            <wp:positionH relativeFrom="margin">
              <wp:posOffset>7763766</wp:posOffset>
            </wp:positionH>
            <wp:positionV relativeFrom="paragraph">
              <wp:posOffset>-339527</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B6622A">
        <w:t>action plan for silver</w:t>
      </w:r>
    </w:p>
    <w:p w14:paraId="0859BF40" w14:textId="77777777" w:rsidR="00EB184B" w:rsidRDefault="00EB184B">
      <w:pPr>
        <w:rPr>
          <w:rFonts w:eastAsia="Univers Next Pro" w:cs="Univers Next Pro"/>
        </w:rPr>
      </w:pPr>
    </w:p>
    <w:p w14:paraId="7FFAFD14" w14:textId="710E87B7" w:rsidR="3A73BBEB" w:rsidRDefault="3A73BBEB">
      <w:pPr>
        <w:rPr>
          <w:rFonts w:eastAsia="Univers Next Pro" w:cs="Univers Next Pro"/>
        </w:rPr>
      </w:pPr>
      <w:r w:rsidRPr="00F13EF3">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2C7927D5" w14:textId="32EA3CE3" w:rsidR="00EB184B" w:rsidRDefault="00EB184B">
      <w:pPr>
        <w:rPr>
          <w:rFonts w:eastAsia="Univers Next Pro" w:cs="Univers Next Pro"/>
        </w:rPr>
      </w:pPr>
    </w:p>
    <w:tbl>
      <w:tblPr>
        <w:tblStyle w:val="TableGrid"/>
        <w:tblW w:w="0" w:type="auto"/>
        <w:tblLook w:val="04A0" w:firstRow="1" w:lastRow="0" w:firstColumn="1" w:lastColumn="0" w:noHBand="0" w:noVBand="1"/>
      </w:tblPr>
      <w:tblGrid>
        <w:gridCol w:w="3114"/>
        <w:gridCol w:w="11171"/>
      </w:tblGrid>
      <w:tr w:rsidR="00EB184B" w14:paraId="5A8DCAA8" w14:textId="77777777" w:rsidTr="00EB184B">
        <w:trPr>
          <w:trHeight w:val="1066"/>
        </w:trPr>
        <w:tc>
          <w:tcPr>
            <w:tcW w:w="3114" w:type="dxa"/>
            <w:vAlign w:val="center"/>
          </w:tcPr>
          <w:p w14:paraId="4E6DBD98" w14:textId="5EF589CD" w:rsidR="00EB184B" w:rsidRDefault="00EB184B" w:rsidP="00EB184B">
            <w:r>
              <w:t>School name</w:t>
            </w:r>
          </w:p>
        </w:tc>
        <w:tc>
          <w:tcPr>
            <w:tcW w:w="11171" w:type="dxa"/>
          </w:tcPr>
          <w:p w14:paraId="630F3C6B" w14:textId="7779FC54" w:rsidR="00EB184B" w:rsidRDefault="00591182">
            <w:pPr>
              <w:rPr>
                <w:rFonts w:eastAsia="Univers Next Pro" w:cs="Univers Next Pro"/>
              </w:rPr>
            </w:pPr>
            <w:r>
              <w:rPr>
                <w:rFonts w:eastAsia="Univers Next Pro" w:cs="Univers Next Pro"/>
              </w:rPr>
              <w:t>Tulliallan</w:t>
            </w:r>
            <w:r w:rsidR="0073033D">
              <w:rPr>
                <w:rFonts w:eastAsia="Univers Next Pro" w:cs="Univers Next Pro"/>
              </w:rPr>
              <w:t xml:space="preserve"> PS</w:t>
            </w:r>
          </w:p>
        </w:tc>
      </w:tr>
      <w:tr w:rsidR="00EB184B" w14:paraId="323DA9AD" w14:textId="77777777" w:rsidTr="00EB184B">
        <w:trPr>
          <w:trHeight w:val="1066"/>
        </w:trPr>
        <w:tc>
          <w:tcPr>
            <w:tcW w:w="3114" w:type="dxa"/>
            <w:vAlign w:val="center"/>
          </w:tcPr>
          <w:p w14:paraId="2A1C4314" w14:textId="60918195" w:rsidR="00EB184B" w:rsidRDefault="00EB184B" w:rsidP="00EB184B">
            <w:r>
              <w:t>Local Authority</w:t>
            </w:r>
          </w:p>
        </w:tc>
        <w:tc>
          <w:tcPr>
            <w:tcW w:w="11171" w:type="dxa"/>
          </w:tcPr>
          <w:p w14:paraId="19461FC6" w14:textId="185680BB" w:rsidR="00EB184B" w:rsidRDefault="0073033D">
            <w:pPr>
              <w:rPr>
                <w:rFonts w:eastAsia="Univers Next Pro" w:cs="Univers Next Pro"/>
              </w:rPr>
            </w:pPr>
            <w:r>
              <w:rPr>
                <w:rFonts w:eastAsia="Univers Next Pro" w:cs="Univers Next Pro"/>
              </w:rPr>
              <w:t>Fife</w:t>
            </w:r>
          </w:p>
        </w:tc>
      </w:tr>
      <w:tr w:rsidR="00EB184B" w14:paraId="21A2B0CA" w14:textId="77777777" w:rsidTr="00EB184B">
        <w:trPr>
          <w:trHeight w:val="969"/>
        </w:trPr>
        <w:tc>
          <w:tcPr>
            <w:tcW w:w="3114" w:type="dxa"/>
            <w:vAlign w:val="center"/>
          </w:tcPr>
          <w:p w14:paraId="0CA47D8E" w14:textId="539500C8" w:rsidR="00EB184B" w:rsidRDefault="00216408" w:rsidP="00EB184B">
            <w:r>
              <w:t>Headteacher</w:t>
            </w:r>
          </w:p>
        </w:tc>
        <w:tc>
          <w:tcPr>
            <w:tcW w:w="11171" w:type="dxa"/>
          </w:tcPr>
          <w:p w14:paraId="1D7160FE" w14:textId="1C76F079" w:rsidR="00EB184B" w:rsidRDefault="0073033D">
            <w:pPr>
              <w:rPr>
                <w:rFonts w:eastAsia="Univers Next Pro" w:cs="Univers Next Pro"/>
              </w:rPr>
            </w:pPr>
            <w:r>
              <w:rPr>
                <w:rFonts w:eastAsia="Univers Next Pro" w:cs="Univers Next Pro"/>
              </w:rPr>
              <w:t>Nicola Bow</w:t>
            </w:r>
          </w:p>
        </w:tc>
      </w:tr>
      <w:tr w:rsidR="00216408" w14:paraId="4366F1B5" w14:textId="77777777" w:rsidTr="00EB184B">
        <w:trPr>
          <w:trHeight w:val="996"/>
        </w:trPr>
        <w:tc>
          <w:tcPr>
            <w:tcW w:w="3114" w:type="dxa"/>
            <w:vAlign w:val="center"/>
          </w:tcPr>
          <w:p w14:paraId="7964F7EA" w14:textId="4F60E744" w:rsidR="00216408" w:rsidRDefault="00216408" w:rsidP="00216408">
            <w:r>
              <w:t>RRSA coordinator</w:t>
            </w:r>
          </w:p>
        </w:tc>
        <w:tc>
          <w:tcPr>
            <w:tcW w:w="11171" w:type="dxa"/>
          </w:tcPr>
          <w:p w14:paraId="3187D79A" w14:textId="63D38C50" w:rsidR="00216408" w:rsidRDefault="00591182" w:rsidP="00216408">
            <w:pPr>
              <w:rPr>
                <w:rFonts w:eastAsia="Univers Next Pro" w:cs="Univers Next Pro"/>
              </w:rPr>
            </w:pPr>
            <w:r w:rsidRPr="00591182">
              <w:rPr>
                <w:rFonts w:eastAsia="Univers Next Pro" w:cs="Univers Next Pro"/>
              </w:rPr>
              <w:t>Kieran Land</w:t>
            </w:r>
          </w:p>
        </w:tc>
      </w:tr>
      <w:tr w:rsidR="00216408" w14:paraId="57E7F113" w14:textId="77777777" w:rsidTr="00EB184B">
        <w:trPr>
          <w:trHeight w:val="968"/>
        </w:trPr>
        <w:tc>
          <w:tcPr>
            <w:tcW w:w="3114" w:type="dxa"/>
            <w:vAlign w:val="center"/>
          </w:tcPr>
          <w:p w14:paraId="5F538086" w14:textId="73C3A051" w:rsidR="00216408" w:rsidRDefault="00216408" w:rsidP="00216408">
            <w:r>
              <w:t>Date</w:t>
            </w:r>
          </w:p>
        </w:tc>
        <w:tc>
          <w:tcPr>
            <w:tcW w:w="11171" w:type="dxa"/>
          </w:tcPr>
          <w:p w14:paraId="2176715E" w14:textId="2685188F" w:rsidR="00216408" w:rsidRDefault="0073033D" w:rsidP="00216408">
            <w:pPr>
              <w:rPr>
                <w:rFonts w:eastAsia="Univers Next Pro" w:cs="Univers Next Pro"/>
              </w:rPr>
            </w:pPr>
            <w:r>
              <w:rPr>
                <w:rFonts w:eastAsia="Univers Next Pro" w:cs="Univers Next Pro"/>
              </w:rPr>
              <w:t>2</w:t>
            </w:r>
            <w:r w:rsidR="00591182">
              <w:rPr>
                <w:rFonts w:eastAsia="Univers Next Pro" w:cs="Univers Next Pro"/>
              </w:rPr>
              <w:t>6</w:t>
            </w:r>
            <w:r>
              <w:rPr>
                <w:rFonts w:eastAsia="Univers Next Pro" w:cs="Univers Next Pro"/>
              </w:rPr>
              <w:t>/5/2023</w:t>
            </w:r>
          </w:p>
        </w:tc>
      </w:tr>
    </w:tbl>
    <w:p w14:paraId="10AB88D6" w14:textId="77777777" w:rsidR="00EB184B" w:rsidRDefault="00EB184B">
      <w:pPr>
        <w:rPr>
          <w:rFonts w:eastAsia="Univers Next Pro" w:cs="Univers Next Pro"/>
        </w:rPr>
      </w:pPr>
      <w:r>
        <w:rPr>
          <w:rFonts w:eastAsia="Univers Next Pro" w:cs="Univers Next Pro"/>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A5378E" w:rsidRPr="00F13EF3" w14:paraId="3A0A8A94" w14:textId="7F5655CD" w:rsidTr="3A73BBEB">
        <w:trPr>
          <w:trHeight w:val="576"/>
        </w:trPr>
        <w:tc>
          <w:tcPr>
            <w:tcW w:w="14312" w:type="dxa"/>
            <w:gridSpan w:val="4"/>
          </w:tcPr>
          <w:p w14:paraId="06C9C6F9" w14:textId="77777777" w:rsidR="004448F2" w:rsidRPr="006122DF" w:rsidRDefault="3A73BBEB" w:rsidP="006122DF">
            <w:pPr>
              <w:pStyle w:val="Heading1"/>
              <w:outlineLvl w:val="0"/>
              <w:rPr>
                <w:sz w:val="36"/>
                <w:szCs w:val="36"/>
              </w:rPr>
            </w:pPr>
            <w:r w:rsidRPr="006122DF">
              <w:rPr>
                <w:sz w:val="36"/>
                <w:szCs w:val="36"/>
              </w:rPr>
              <w:lastRenderedPageBreak/>
              <w:t>Strand a: Teaching and learning about rights</w:t>
            </w:r>
          </w:p>
          <w:p w14:paraId="05E2EF64" w14:textId="3B7E6E8B" w:rsidR="004448F2" w:rsidRPr="00F13EF3" w:rsidRDefault="3A73BBEB" w:rsidP="3A73BBEB">
            <w:pPr>
              <w:autoSpaceDE w:val="0"/>
              <w:autoSpaceDN w:val="0"/>
              <w:adjustRightInd w:val="0"/>
              <w:rPr>
                <w:rFonts w:cs="Arial"/>
                <w:color w:val="000000"/>
              </w:rPr>
            </w:pPr>
            <w:r w:rsidRPr="00F13EF3">
              <w:rPr>
                <w:rFonts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F13EF3" w:rsidRDefault="00A5378E" w:rsidP="00A5378E">
            <w:pPr>
              <w:autoSpaceDE w:val="0"/>
              <w:autoSpaceDN w:val="0"/>
              <w:adjustRightInd w:val="0"/>
              <w:rPr>
                <w:rFonts w:cs="Arial"/>
                <w:color w:val="000000"/>
              </w:rPr>
            </w:pPr>
          </w:p>
        </w:tc>
      </w:tr>
      <w:tr w:rsidR="00B6622A" w:rsidRPr="00F13EF3" w14:paraId="6FFDDF62" w14:textId="77777777" w:rsidTr="001D0AF4">
        <w:trPr>
          <w:trHeight w:val="576"/>
          <w:tblHeader/>
        </w:trPr>
        <w:tc>
          <w:tcPr>
            <w:tcW w:w="3386" w:type="dxa"/>
          </w:tcPr>
          <w:p w14:paraId="765C2DD4"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4957136E" w14:textId="77777777" w:rsidR="00B6622A" w:rsidRPr="00F13EF3" w:rsidRDefault="00B6622A" w:rsidP="001D0AF4">
            <w:pPr>
              <w:pStyle w:val="Heading2"/>
              <w:jc w:val="center"/>
              <w:outlineLvl w:val="1"/>
            </w:pPr>
            <w:r w:rsidRPr="00F13EF3">
              <w:t>At silver</w:t>
            </w:r>
          </w:p>
        </w:tc>
        <w:tc>
          <w:tcPr>
            <w:tcW w:w="992" w:type="dxa"/>
          </w:tcPr>
          <w:p w14:paraId="2C912EB7" w14:textId="77777777" w:rsidR="00B6622A" w:rsidRPr="00F13EF3" w:rsidRDefault="00B6622A" w:rsidP="001D0AF4">
            <w:pPr>
              <w:pStyle w:val="Heading2"/>
              <w:jc w:val="center"/>
              <w:outlineLvl w:val="1"/>
            </w:pPr>
            <w:r w:rsidRPr="00F13EF3">
              <w:t>RAG</w:t>
            </w:r>
          </w:p>
        </w:tc>
        <w:tc>
          <w:tcPr>
            <w:tcW w:w="5528" w:type="dxa"/>
          </w:tcPr>
          <w:p w14:paraId="58B9EE75" w14:textId="77777777" w:rsidR="00B6622A" w:rsidRPr="00F13EF3" w:rsidRDefault="00B6622A" w:rsidP="001D0AF4">
            <w:pPr>
              <w:pStyle w:val="Heading2"/>
              <w:jc w:val="center"/>
              <w:outlineLvl w:val="1"/>
            </w:pPr>
            <w:r w:rsidRPr="00F13EF3">
              <w:t>Actions – WHAT, who, when</w:t>
            </w:r>
          </w:p>
        </w:tc>
      </w:tr>
      <w:tr w:rsidR="006122DF" w:rsidRPr="00F13EF3" w14:paraId="21EF2D7E" w14:textId="77777777" w:rsidTr="0073033D">
        <w:trPr>
          <w:trHeight w:val="1050"/>
        </w:trPr>
        <w:tc>
          <w:tcPr>
            <w:tcW w:w="3386" w:type="dxa"/>
            <w:vMerge w:val="restart"/>
          </w:tcPr>
          <w:p w14:paraId="472FEAC8" w14:textId="6E03638F" w:rsidR="006122DF" w:rsidRPr="00F13EF3" w:rsidRDefault="006122DF" w:rsidP="006122DF">
            <w:pPr>
              <w:pStyle w:val="ListParagraph"/>
              <w:numPr>
                <w:ilvl w:val="0"/>
                <w:numId w:val="12"/>
              </w:numPr>
              <w:rPr>
                <w:rFonts w:cs="Arial"/>
              </w:rPr>
            </w:pPr>
            <w:r>
              <w:rPr>
                <w:rFonts w:cs="Arial"/>
              </w:rPr>
              <w:t>C</w:t>
            </w:r>
            <w:r w:rsidRPr="00F13EF3">
              <w:rPr>
                <w:rFonts w:cs="Arial"/>
              </w:rPr>
              <w:t>hildren, young people and the wider school community know about and understand the UN Convention on the Rights of the Child and can describe how it impacts on their lives and on the lives of children everywhere</w:t>
            </w:r>
            <w:r>
              <w:rPr>
                <w:rFonts w:cs="Arial"/>
              </w:rPr>
              <w:t>.</w:t>
            </w:r>
          </w:p>
          <w:p w14:paraId="144EDDB7" w14:textId="77777777" w:rsidR="006122DF" w:rsidRPr="006122DF" w:rsidRDefault="006122DF" w:rsidP="006122DF">
            <w:pPr>
              <w:spacing w:before="240"/>
              <w:rPr>
                <w:rFonts w:cs="Arial"/>
              </w:rPr>
            </w:pPr>
          </w:p>
          <w:p w14:paraId="07A2C1E6" w14:textId="3036D27C" w:rsidR="006122DF" w:rsidRPr="00F13EF3" w:rsidRDefault="006122DF" w:rsidP="006122DF">
            <w:pPr>
              <w:rPr>
                <w:rFonts w:cs="Arial"/>
              </w:rPr>
            </w:pPr>
          </w:p>
        </w:tc>
        <w:tc>
          <w:tcPr>
            <w:tcW w:w="4406" w:type="dxa"/>
          </w:tcPr>
          <w:p w14:paraId="09F55645" w14:textId="07B1CAB7" w:rsidR="006122DF" w:rsidRPr="00F13EF3" w:rsidRDefault="006122DF" w:rsidP="006122DF">
            <w:r w:rsidRPr="00F13EF3">
              <w:t>Many children and young people are familiar with a number of Articles of the CRC and can talk about the rights they enjoy.</w:t>
            </w:r>
          </w:p>
        </w:tc>
        <w:tc>
          <w:tcPr>
            <w:tcW w:w="992" w:type="dxa"/>
            <w:shd w:val="clear" w:color="auto" w:fill="92D050"/>
          </w:tcPr>
          <w:p w14:paraId="23FB5402" w14:textId="77777777" w:rsidR="006122DF" w:rsidRPr="00F13EF3" w:rsidRDefault="006122DF" w:rsidP="006122DF"/>
          <w:p w14:paraId="7BD29A61" w14:textId="77777777" w:rsidR="006122DF" w:rsidRPr="00F13EF3" w:rsidRDefault="006122DF" w:rsidP="006122DF"/>
        </w:tc>
        <w:tc>
          <w:tcPr>
            <w:tcW w:w="5528" w:type="dxa"/>
            <w:vMerge w:val="restart"/>
          </w:tcPr>
          <w:p w14:paraId="75A21EE6" w14:textId="77777777" w:rsidR="006122DF" w:rsidRDefault="0073033D" w:rsidP="0073033D">
            <w:pPr>
              <w:pStyle w:val="ListParagraph"/>
              <w:numPr>
                <w:ilvl w:val="0"/>
                <w:numId w:val="13"/>
              </w:numPr>
            </w:pPr>
            <w:r>
              <w:t>Whole school assemblies about children’s rights (Feb 23)</w:t>
            </w:r>
          </w:p>
          <w:p w14:paraId="08B19EB4" w14:textId="77777777" w:rsidR="0073033D" w:rsidRDefault="0073033D" w:rsidP="0073033D">
            <w:pPr>
              <w:pStyle w:val="ListParagraph"/>
              <w:numPr>
                <w:ilvl w:val="0"/>
                <w:numId w:val="13"/>
              </w:numPr>
            </w:pPr>
            <w:r>
              <w:t>RRS Committee set up (Jan 23). Committee to plan ways to share learning about rights across our school community</w:t>
            </w:r>
          </w:p>
          <w:p w14:paraId="6DFDE551" w14:textId="44785A73" w:rsidR="0073033D" w:rsidRDefault="0073033D" w:rsidP="0073033D">
            <w:pPr>
              <w:pStyle w:val="ListParagraph"/>
              <w:numPr>
                <w:ilvl w:val="0"/>
                <w:numId w:val="13"/>
              </w:numPr>
            </w:pPr>
            <w:r>
              <w:t xml:space="preserve">RRS Committee to create video </w:t>
            </w:r>
            <w:r w:rsidR="00783193">
              <w:t xml:space="preserve">and school radio </w:t>
            </w:r>
            <w:r>
              <w:t>to share with our families and in school, raising awareness about children’s rights (May 23)</w:t>
            </w:r>
          </w:p>
          <w:p w14:paraId="1613B1C0" w14:textId="7E806149" w:rsidR="0073033D" w:rsidRDefault="0073033D" w:rsidP="0073033D">
            <w:pPr>
              <w:pStyle w:val="ListParagraph"/>
              <w:numPr>
                <w:ilvl w:val="0"/>
                <w:numId w:val="13"/>
              </w:numPr>
            </w:pPr>
            <w:r>
              <w:t>RRS Committee promote CRC – display relevant Articles around school</w:t>
            </w:r>
            <w:r w:rsidR="00783193">
              <w:t xml:space="preserve"> and posters</w:t>
            </w:r>
            <w:r>
              <w:t xml:space="preserve">. </w:t>
            </w:r>
            <w:proofErr w:type="spellStart"/>
            <w:r>
              <w:t>Eg</w:t>
            </w:r>
            <w:proofErr w:type="spellEnd"/>
            <w:r>
              <w:t xml:space="preserve"> wet break boxes, water coolers, lunch hall etc (June 23)</w:t>
            </w:r>
          </w:p>
          <w:p w14:paraId="59796A48" w14:textId="7103E3D7" w:rsidR="0073033D" w:rsidRPr="00F13EF3" w:rsidRDefault="0073033D" w:rsidP="00591182">
            <w:pPr>
              <w:pStyle w:val="ListParagraph"/>
              <w:numPr>
                <w:ilvl w:val="0"/>
                <w:numId w:val="13"/>
              </w:numPr>
            </w:pPr>
            <w:r>
              <w:t>Whole school assemblies about children’s rights around the world and why some children cannot access their rights (Aug 23)</w:t>
            </w:r>
          </w:p>
        </w:tc>
      </w:tr>
      <w:tr w:rsidR="006122DF" w:rsidRPr="00F13EF3" w14:paraId="7F5143FE" w14:textId="1A6F2D2F" w:rsidTr="0073033D">
        <w:trPr>
          <w:trHeight w:val="1251"/>
        </w:trPr>
        <w:tc>
          <w:tcPr>
            <w:tcW w:w="3386" w:type="dxa"/>
            <w:vMerge/>
          </w:tcPr>
          <w:p w14:paraId="5DCE6B21" w14:textId="7EF08753" w:rsidR="006122DF" w:rsidRPr="00F13EF3" w:rsidRDefault="006122DF" w:rsidP="006122DF">
            <w:pPr>
              <w:rPr>
                <w:rFonts w:cs="Arial"/>
                <w:sz w:val="20"/>
                <w:szCs w:val="20"/>
              </w:rPr>
            </w:pPr>
          </w:p>
        </w:tc>
        <w:tc>
          <w:tcPr>
            <w:tcW w:w="4406" w:type="dxa"/>
          </w:tcPr>
          <w:p w14:paraId="6982368B" w14:textId="72238E23" w:rsidR="006122DF" w:rsidRPr="00F13EF3" w:rsidRDefault="006122DF" w:rsidP="006122DF">
            <w:r w:rsidRPr="00F13EF3">
              <w:t>Many children and young people know rights are universal and unconditional; the CRC applies to all children and young people everywhere, all the time.</w:t>
            </w:r>
          </w:p>
        </w:tc>
        <w:tc>
          <w:tcPr>
            <w:tcW w:w="992" w:type="dxa"/>
            <w:shd w:val="clear" w:color="auto" w:fill="FF9933" w:themeFill="background2"/>
          </w:tcPr>
          <w:p w14:paraId="5CA03BD6" w14:textId="77777777" w:rsidR="006122DF" w:rsidRPr="00F13EF3" w:rsidRDefault="006122DF" w:rsidP="006122DF"/>
          <w:p w14:paraId="2B32CC09" w14:textId="353A0B3A" w:rsidR="006122DF" w:rsidRPr="00F13EF3" w:rsidRDefault="006122DF" w:rsidP="006122DF"/>
        </w:tc>
        <w:tc>
          <w:tcPr>
            <w:tcW w:w="5528" w:type="dxa"/>
            <w:vMerge/>
          </w:tcPr>
          <w:p w14:paraId="36253359" w14:textId="77777777" w:rsidR="006122DF" w:rsidRPr="00F13EF3" w:rsidRDefault="006122DF" w:rsidP="006122DF"/>
        </w:tc>
      </w:tr>
      <w:tr w:rsidR="006122DF" w:rsidRPr="00F13EF3" w14:paraId="3FB6ACC4" w14:textId="77777777" w:rsidTr="0073033D">
        <w:trPr>
          <w:trHeight w:val="1248"/>
        </w:trPr>
        <w:tc>
          <w:tcPr>
            <w:tcW w:w="3386" w:type="dxa"/>
            <w:vMerge/>
          </w:tcPr>
          <w:p w14:paraId="582B19D6" w14:textId="77777777" w:rsidR="006122DF" w:rsidRPr="00F13EF3" w:rsidRDefault="006122DF" w:rsidP="006122DF">
            <w:pPr>
              <w:pStyle w:val="ListParagraph"/>
              <w:numPr>
                <w:ilvl w:val="0"/>
                <w:numId w:val="12"/>
              </w:numPr>
              <w:spacing w:before="240"/>
              <w:rPr>
                <w:rFonts w:cs="Arial"/>
              </w:rPr>
            </w:pPr>
          </w:p>
        </w:tc>
        <w:tc>
          <w:tcPr>
            <w:tcW w:w="4406" w:type="dxa"/>
          </w:tcPr>
          <w:p w14:paraId="7289325C" w14:textId="77777777" w:rsidR="006122DF" w:rsidRPr="00F13EF3" w:rsidRDefault="006122DF" w:rsidP="006122DF">
            <w:r w:rsidRPr="00F13EF3">
              <w:t xml:space="preserve">Many children and young people demonstrate an awareness of where and why some children may not be able to access their rights. </w:t>
            </w:r>
          </w:p>
          <w:p w14:paraId="3639FBEB" w14:textId="5910BF56" w:rsidR="006122DF" w:rsidRPr="00F13EF3" w:rsidRDefault="006122DF" w:rsidP="006122DF"/>
        </w:tc>
        <w:tc>
          <w:tcPr>
            <w:tcW w:w="992" w:type="dxa"/>
            <w:shd w:val="clear" w:color="auto" w:fill="FF9933" w:themeFill="background2"/>
          </w:tcPr>
          <w:p w14:paraId="088AFC8A" w14:textId="28EA0E79" w:rsidR="006122DF" w:rsidRPr="00F13EF3" w:rsidRDefault="006122DF" w:rsidP="006122DF"/>
        </w:tc>
        <w:tc>
          <w:tcPr>
            <w:tcW w:w="5528" w:type="dxa"/>
            <w:vMerge/>
          </w:tcPr>
          <w:p w14:paraId="5706ECC9" w14:textId="77777777" w:rsidR="006122DF" w:rsidRPr="00F13EF3" w:rsidRDefault="006122DF" w:rsidP="006122DF"/>
        </w:tc>
      </w:tr>
      <w:tr w:rsidR="006122DF" w:rsidRPr="00F13EF3" w14:paraId="04E79E76" w14:textId="77777777" w:rsidTr="0073033D">
        <w:trPr>
          <w:trHeight w:val="1248"/>
        </w:trPr>
        <w:tc>
          <w:tcPr>
            <w:tcW w:w="3386" w:type="dxa"/>
            <w:vMerge/>
          </w:tcPr>
          <w:p w14:paraId="5E0EBB8F" w14:textId="77777777" w:rsidR="006122DF" w:rsidRPr="00F13EF3" w:rsidRDefault="006122DF" w:rsidP="006122DF">
            <w:pPr>
              <w:pStyle w:val="ListParagraph"/>
              <w:numPr>
                <w:ilvl w:val="0"/>
                <w:numId w:val="12"/>
              </w:numPr>
              <w:spacing w:before="240"/>
              <w:rPr>
                <w:rFonts w:cs="Arial"/>
              </w:rPr>
            </w:pPr>
          </w:p>
        </w:tc>
        <w:tc>
          <w:tcPr>
            <w:tcW w:w="4406" w:type="dxa"/>
          </w:tcPr>
          <w:p w14:paraId="6089FE35" w14:textId="145DF7C0" w:rsidR="006122DF" w:rsidRPr="00F13EF3" w:rsidRDefault="006122DF" w:rsidP="006122DF">
            <w:r w:rsidRPr="00F13EF3">
              <w:t>Adults and the wider school community know about and understand the CRC.</w:t>
            </w:r>
          </w:p>
        </w:tc>
        <w:tc>
          <w:tcPr>
            <w:tcW w:w="992" w:type="dxa"/>
            <w:shd w:val="clear" w:color="auto" w:fill="FF9933" w:themeFill="background2"/>
          </w:tcPr>
          <w:p w14:paraId="763E4D6A" w14:textId="357B9182" w:rsidR="006122DF" w:rsidRPr="00F13EF3" w:rsidRDefault="006122DF" w:rsidP="006122DF"/>
        </w:tc>
        <w:tc>
          <w:tcPr>
            <w:tcW w:w="5528" w:type="dxa"/>
            <w:vMerge/>
          </w:tcPr>
          <w:p w14:paraId="4F2CCDFF" w14:textId="77777777" w:rsidR="006122DF" w:rsidRPr="00F13EF3" w:rsidRDefault="006122DF" w:rsidP="006122DF"/>
        </w:tc>
      </w:tr>
    </w:tbl>
    <w:p w14:paraId="7E019FEB" w14:textId="77777777" w:rsidR="006122DF" w:rsidRDefault="006122DF">
      <w:pPr>
        <w:rPr>
          <w:bCs/>
          <w:caps/>
        </w:rPr>
      </w:pPr>
    </w:p>
    <w:tbl>
      <w:tblPr>
        <w:tblStyle w:val="TableGrid"/>
        <w:tblW w:w="14312" w:type="dxa"/>
        <w:tblLayout w:type="fixed"/>
        <w:tblLook w:val="04A0" w:firstRow="1" w:lastRow="0" w:firstColumn="1" w:lastColumn="0" w:noHBand="0" w:noVBand="1"/>
      </w:tblPr>
      <w:tblGrid>
        <w:gridCol w:w="3386"/>
        <w:gridCol w:w="4406"/>
        <w:gridCol w:w="992"/>
        <w:gridCol w:w="5528"/>
      </w:tblGrid>
      <w:tr w:rsidR="006122DF" w:rsidRPr="00F13EF3" w14:paraId="726FA6D0" w14:textId="77777777" w:rsidTr="00195129">
        <w:trPr>
          <w:trHeight w:val="1266"/>
        </w:trPr>
        <w:tc>
          <w:tcPr>
            <w:tcW w:w="14312" w:type="dxa"/>
            <w:gridSpan w:val="4"/>
          </w:tcPr>
          <w:p w14:paraId="2633D4DC" w14:textId="77777777" w:rsidR="006122DF" w:rsidRPr="006122DF" w:rsidRDefault="006122DF" w:rsidP="006122DF">
            <w:pPr>
              <w:pStyle w:val="Heading1"/>
              <w:outlineLvl w:val="0"/>
              <w:rPr>
                <w:sz w:val="36"/>
                <w:szCs w:val="36"/>
              </w:rPr>
            </w:pPr>
            <w:r w:rsidRPr="006122DF">
              <w:rPr>
                <w:sz w:val="36"/>
                <w:szCs w:val="36"/>
              </w:rPr>
              <w:lastRenderedPageBreak/>
              <w:t>strand b: Teaching and learning through rights – ethos and relationships</w:t>
            </w:r>
          </w:p>
          <w:p w14:paraId="2D79CA39" w14:textId="77777777" w:rsidR="006122DF" w:rsidRPr="00F13EF3" w:rsidRDefault="006122DF" w:rsidP="006122DF">
            <w:pPr>
              <w:rPr>
                <w:rFonts w:cs="Arial"/>
              </w:rPr>
            </w:pPr>
            <w:r w:rsidRPr="00F13EF3">
              <w:t>Actions and decisions affecting children are rooted, reviewed and resolved through rights. Children, y</w:t>
            </w:r>
            <w:r w:rsidRPr="00F13EF3">
              <w:rPr>
                <w:rFonts w:cs="Arial"/>
              </w:rPr>
              <w:t xml:space="preserve">oung people and adults collaborate to develop and maintain </w:t>
            </w:r>
            <w:r w:rsidRPr="00F13EF3">
              <w:t>a school community based on equality, dignity, respect, non-discrimination and participation</w:t>
            </w:r>
            <w:r w:rsidRPr="00F13EF3">
              <w:rPr>
                <w:rFonts w:cs="Arial"/>
              </w:rPr>
              <w:t>; this includes learning and teaching in a way that respects the rights of both educators and learners and promotes well-being.</w:t>
            </w:r>
          </w:p>
          <w:p w14:paraId="344FBF6E" w14:textId="77777777" w:rsidR="006122DF" w:rsidRPr="00F13EF3" w:rsidRDefault="006122DF" w:rsidP="00195129">
            <w:pPr>
              <w:jc w:val="center"/>
              <w:rPr>
                <w:rFonts w:cs="Arial"/>
              </w:rPr>
            </w:pPr>
          </w:p>
        </w:tc>
      </w:tr>
      <w:tr w:rsidR="006122DF" w:rsidRPr="00F13EF3" w14:paraId="29907DA7" w14:textId="77777777" w:rsidTr="00195129">
        <w:trPr>
          <w:trHeight w:val="576"/>
          <w:tblHeader/>
        </w:trPr>
        <w:tc>
          <w:tcPr>
            <w:tcW w:w="3386" w:type="dxa"/>
          </w:tcPr>
          <w:p w14:paraId="405F812F" w14:textId="77777777" w:rsidR="006122DF" w:rsidRPr="00F13EF3" w:rsidRDefault="006122DF" w:rsidP="00195129">
            <w:pPr>
              <w:pStyle w:val="Heading2"/>
              <w:jc w:val="center"/>
              <w:outlineLvl w:val="1"/>
              <w:rPr>
                <w:rFonts w:cs="Arial"/>
                <w:b/>
                <w:color w:val="00B0F0"/>
                <w:sz w:val="24"/>
                <w:szCs w:val="24"/>
              </w:rPr>
            </w:pPr>
            <w:r w:rsidRPr="00F13EF3">
              <w:t>outcome</w:t>
            </w:r>
          </w:p>
        </w:tc>
        <w:tc>
          <w:tcPr>
            <w:tcW w:w="4406" w:type="dxa"/>
          </w:tcPr>
          <w:p w14:paraId="2AEBB939" w14:textId="77777777" w:rsidR="006122DF" w:rsidRPr="00F13EF3" w:rsidRDefault="006122DF" w:rsidP="00195129">
            <w:pPr>
              <w:pStyle w:val="Heading2"/>
              <w:jc w:val="center"/>
              <w:outlineLvl w:val="1"/>
            </w:pPr>
            <w:r w:rsidRPr="00F13EF3">
              <w:t>At silver</w:t>
            </w:r>
          </w:p>
        </w:tc>
        <w:tc>
          <w:tcPr>
            <w:tcW w:w="992" w:type="dxa"/>
          </w:tcPr>
          <w:p w14:paraId="302D8EAF" w14:textId="77777777" w:rsidR="006122DF" w:rsidRPr="00F13EF3" w:rsidRDefault="006122DF" w:rsidP="00195129">
            <w:pPr>
              <w:pStyle w:val="Heading2"/>
              <w:jc w:val="center"/>
              <w:outlineLvl w:val="1"/>
            </w:pPr>
            <w:r w:rsidRPr="00F13EF3">
              <w:t>RAG</w:t>
            </w:r>
          </w:p>
        </w:tc>
        <w:tc>
          <w:tcPr>
            <w:tcW w:w="5528" w:type="dxa"/>
          </w:tcPr>
          <w:p w14:paraId="5EC79448" w14:textId="77777777" w:rsidR="006122DF" w:rsidRPr="00F13EF3" w:rsidRDefault="006122DF" w:rsidP="00195129">
            <w:pPr>
              <w:pStyle w:val="Heading2"/>
              <w:jc w:val="center"/>
              <w:outlineLvl w:val="1"/>
            </w:pPr>
            <w:r w:rsidRPr="00F13EF3">
              <w:t>Actions – WHAT, who, when</w:t>
            </w:r>
          </w:p>
        </w:tc>
      </w:tr>
      <w:tr w:rsidR="006122DF" w:rsidRPr="00F13EF3" w14:paraId="66129D19" w14:textId="77777777" w:rsidTr="0073033D">
        <w:trPr>
          <w:trHeight w:val="1050"/>
        </w:trPr>
        <w:tc>
          <w:tcPr>
            <w:tcW w:w="3386" w:type="dxa"/>
            <w:vMerge w:val="restart"/>
          </w:tcPr>
          <w:p w14:paraId="27312DEF" w14:textId="77777777" w:rsidR="006122DF" w:rsidRPr="00F13EF3" w:rsidRDefault="006122DF" w:rsidP="00195129">
            <w:pPr>
              <w:pStyle w:val="ListParagraph"/>
              <w:numPr>
                <w:ilvl w:val="0"/>
                <w:numId w:val="12"/>
              </w:numPr>
              <w:rPr>
                <w:rFonts w:cs="Arial"/>
              </w:rPr>
            </w:pPr>
            <w:r w:rsidRPr="00F13EF3">
              <w:rPr>
                <w:rFonts w:cs="Arial"/>
              </w:rPr>
              <w:t xml:space="preserve">In school children and young people enjoy the rights enshrined in the United Nations Convention on the Rights of the Child. </w:t>
            </w:r>
          </w:p>
          <w:p w14:paraId="24BC017E" w14:textId="77777777" w:rsidR="006122DF" w:rsidRPr="00F13EF3" w:rsidRDefault="006122DF" w:rsidP="00195129">
            <w:pPr>
              <w:jc w:val="center"/>
              <w:rPr>
                <w:rFonts w:cs="Arial"/>
              </w:rPr>
            </w:pPr>
          </w:p>
        </w:tc>
        <w:tc>
          <w:tcPr>
            <w:tcW w:w="4406" w:type="dxa"/>
          </w:tcPr>
          <w:p w14:paraId="5B92062E" w14:textId="77777777" w:rsidR="006122DF" w:rsidRPr="00F13EF3" w:rsidRDefault="006122DF" w:rsidP="00195129">
            <w:r w:rsidRPr="00F13EF3">
              <w:t>Many children and young people are able to explain how school facilitates them to enjoy a range of their rights.</w:t>
            </w:r>
          </w:p>
        </w:tc>
        <w:tc>
          <w:tcPr>
            <w:tcW w:w="992" w:type="dxa"/>
            <w:shd w:val="clear" w:color="auto" w:fill="92D050"/>
          </w:tcPr>
          <w:p w14:paraId="0C03F086" w14:textId="77777777" w:rsidR="006122DF" w:rsidRPr="00F13EF3" w:rsidRDefault="006122DF" w:rsidP="00195129"/>
          <w:p w14:paraId="0E2F080B" w14:textId="77777777" w:rsidR="006122DF" w:rsidRPr="00F13EF3" w:rsidRDefault="006122DF" w:rsidP="00195129"/>
        </w:tc>
        <w:tc>
          <w:tcPr>
            <w:tcW w:w="5528" w:type="dxa"/>
            <w:vMerge w:val="restart"/>
          </w:tcPr>
          <w:p w14:paraId="62DA963E" w14:textId="77777777" w:rsidR="006122DF" w:rsidRDefault="0073033D" w:rsidP="0073033D">
            <w:pPr>
              <w:pStyle w:val="ListParagraph"/>
              <w:numPr>
                <w:ilvl w:val="0"/>
                <w:numId w:val="14"/>
              </w:numPr>
            </w:pPr>
            <w:r>
              <w:t>All classes already have class charters. Refresh these in Aug 23 and make sure clearly linked to rights (Aug 23)</w:t>
            </w:r>
          </w:p>
          <w:p w14:paraId="4D8949CC" w14:textId="77777777" w:rsidR="0073033D" w:rsidRDefault="0073033D" w:rsidP="0073033D">
            <w:pPr>
              <w:pStyle w:val="ListParagraph"/>
              <w:numPr>
                <w:ilvl w:val="0"/>
                <w:numId w:val="14"/>
              </w:numPr>
            </w:pPr>
            <w:r>
              <w:t>Restorative discussions to be linked more explicitly UNCRC.  Staff awareness session (Nov 23)</w:t>
            </w:r>
          </w:p>
          <w:p w14:paraId="71161AA8" w14:textId="77777777" w:rsidR="0073033D" w:rsidRDefault="0073033D" w:rsidP="0073033D">
            <w:pPr>
              <w:pStyle w:val="ListParagraph"/>
              <w:numPr>
                <w:ilvl w:val="0"/>
                <w:numId w:val="14"/>
              </w:numPr>
            </w:pPr>
            <w:r>
              <w:t>Review and update P6 Mediator training to make more explicit links to rights (P6 teacher with class, Oct 23)</w:t>
            </w:r>
          </w:p>
          <w:p w14:paraId="3D544CC9" w14:textId="11287981" w:rsidR="0073033D" w:rsidRPr="00F13EF3" w:rsidRDefault="0073033D" w:rsidP="0073033D">
            <w:pPr>
              <w:pStyle w:val="ListParagraph"/>
              <w:numPr>
                <w:ilvl w:val="0"/>
                <w:numId w:val="14"/>
              </w:numPr>
            </w:pPr>
            <w:r>
              <w:t>New anti-bullying policy created with clear links to rights (Sept 23)</w:t>
            </w:r>
          </w:p>
        </w:tc>
      </w:tr>
      <w:tr w:rsidR="006122DF" w:rsidRPr="00F13EF3" w14:paraId="15A35E26" w14:textId="77777777" w:rsidTr="0073033D">
        <w:trPr>
          <w:trHeight w:val="1050"/>
        </w:trPr>
        <w:tc>
          <w:tcPr>
            <w:tcW w:w="3386" w:type="dxa"/>
            <w:vMerge/>
          </w:tcPr>
          <w:p w14:paraId="7321BF5D" w14:textId="77777777" w:rsidR="006122DF" w:rsidRPr="00F13EF3" w:rsidRDefault="006122DF" w:rsidP="00195129">
            <w:pPr>
              <w:pStyle w:val="ListParagraph"/>
              <w:numPr>
                <w:ilvl w:val="0"/>
                <w:numId w:val="12"/>
              </w:numPr>
              <w:rPr>
                <w:rFonts w:cs="Arial"/>
              </w:rPr>
            </w:pPr>
          </w:p>
        </w:tc>
        <w:tc>
          <w:tcPr>
            <w:tcW w:w="4406" w:type="dxa"/>
          </w:tcPr>
          <w:p w14:paraId="70B4D4DF" w14:textId="77777777" w:rsidR="006122DF" w:rsidRDefault="006122DF" w:rsidP="00C631F5">
            <w:pPr>
              <w:rPr>
                <w:rFonts w:cs="Arial"/>
                <w:lang w:eastAsia="en-GB"/>
              </w:rPr>
            </w:pPr>
            <w:r w:rsidRPr="00F13EF3">
              <w:rPr>
                <w:rFonts w:cs="Arial"/>
                <w:lang w:eastAsia="en-GB"/>
              </w:rPr>
              <w:t xml:space="preserve">Many </w:t>
            </w:r>
            <w:r w:rsidRPr="00F13EF3">
              <w:t>children and young people</w:t>
            </w:r>
            <w:r w:rsidRPr="00F13EF3">
              <w:rPr>
                <w:rFonts w:cs="Arial"/>
                <w:lang w:eastAsia="en-GB"/>
              </w:rPr>
              <w:t xml:space="preserve"> and adults describe how they and others act to create a rights</w:t>
            </w:r>
            <w:r w:rsidR="00C631F5">
              <w:rPr>
                <w:rFonts w:cs="Arial"/>
                <w:lang w:eastAsia="en-GB"/>
              </w:rPr>
              <w:t xml:space="preserve"> </w:t>
            </w:r>
            <w:r w:rsidRPr="00F13EF3">
              <w:rPr>
                <w:rFonts w:cs="Arial"/>
                <w:lang w:eastAsia="en-GB"/>
              </w:rPr>
              <w:t>respecting environment.</w:t>
            </w:r>
          </w:p>
          <w:p w14:paraId="70B75994" w14:textId="087E2D17" w:rsidR="00C631F5" w:rsidRPr="00F13EF3" w:rsidRDefault="00C631F5" w:rsidP="00C631F5">
            <w:pPr>
              <w:rPr>
                <w:color w:val="00B0F0"/>
              </w:rPr>
            </w:pPr>
          </w:p>
        </w:tc>
        <w:tc>
          <w:tcPr>
            <w:tcW w:w="992" w:type="dxa"/>
            <w:shd w:val="clear" w:color="auto" w:fill="FFC000"/>
          </w:tcPr>
          <w:p w14:paraId="44F47A47" w14:textId="77777777" w:rsidR="006122DF" w:rsidRPr="00F13EF3" w:rsidRDefault="006122DF" w:rsidP="00195129"/>
        </w:tc>
        <w:tc>
          <w:tcPr>
            <w:tcW w:w="5528" w:type="dxa"/>
            <w:vMerge/>
          </w:tcPr>
          <w:p w14:paraId="7203C4D7" w14:textId="77777777" w:rsidR="006122DF" w:rsidRPr="00F13EF3" w:rsidRDefault="006122DF" w:rsidP="00195129"/>
        </w:tc>
      </w:tr>
      <w:tr w:rsidR="006122DF" w:rsidRPr="00F13EF3" w14:paraId="2FA58790" w14:textId="77777777" w:rsidTr="0073033D">
        <w:trPr>
          <w:trHeight w:val="900"/>
        </w:trPr>
        <w:tc>
          <w:tcPr>
            <w:tcW w:w="3386" w:type="dxa"/>
            <w:vMerge w:val="restart"/>
          </w:tcPr>
          <w:p w14:paraId="375F9CF7" w14:textId="77777777" w:rsidR="006122DF" w:rsidRPr="00F13EF3" w:rsidRDefault="006122DF" w:rsidP="00195129">
            <w:pPr>
              <w:pStyle w:val="ListParagraph"/>
              <w:numPr>
                <w:ilvl w:val="0"/>
                <w:numId w:val="12"/>
              </w:numPr>
              <w:rPr>
                <w:rFonts w:cs="Arial"/>
              </w:rPr>
            </w:pPr>
            <w:r w:rsidRPr="00F13EF3">
              <w:rPr>
                <w:rFonts w:cs="Arial"/>
              </w:rPr>
              <w:t>Relationships are positive and founded on dignity and a mutual respect for rights</w:t>
            </w:r>
          </w:p>
        </w:tc>
        <w:tc>
          <w:tcPr>
            <w:tcW w:w="4406" w:type="dxa"/>
          </w:tcPr>
          <w:p w14:paraId="3C1A344F" w14:textId="77777777" w:rsidR="006122DF" w:rsidRDefault="006122DF" w:rsidP="00195129">
            <w:r w:rsidRPr="00F13EF3">
              <w:t>Many children and young people speak with confidence about how positive relationships are encouraged</w:t>
            </w:r>
            <w:r w:rsidR="00C631F5">
              <w:t>.</w:t>
            </w:r>
          </w:p>
          <w:p w14:paraId="6A157C4E" w14:textId="6B94875F" w:rsidR="00C631F5" w:rsidRPr="00F13EF3" w:rsidRDefault="00C631F5" w:rsidP="00195129"/>
        </w:tc>
        <w:tc>
          <w:tcPr>
            <w:tcW w:w="992" w:type="dxa"/>
            <w:shd w:val="clear" w:color="auto" w:fill="92D050"/>
          </w:tcPr>
          <w:p w14:paraId="554EAE9A" w14:textId="77777777" w:rsidR="006122DF" w:rsidRPr="00F13EF3" w:rsidRDefault="006122DF" w:rsidP="00195129">
            <w:pPr>
              <w:rPr>
                <w:color w:val="00AEEF" w:themeColor="text1"/>
              </w:rPr>
            </w:pPr>
          </w:p>
        </w:tc>
        <w:tc>
          <w:tcPr>
            <w:tcW w:w="5528" w:type="dxa"/>
            <w:vMerge/>
          </w:tcPr>
          <w:p w14:paraId="468D23DC" w14:textId="77777777" w:rsidR="006122DF" w:rsidRPr="00F13EF3" w:rsidRDefault="006122DF" w:rsidP="00195129">
            <w:pPr>
              <w:rPr>
                <w:rFonts w:cs="Arial"/>
                <w:lang w:eastAsia="en-GB"/>
              </w:rPr>
            </w:pPr>
          </w:p>
        </w:tc>
      </w:tr>
      <w:tr w:rsidR="006122DF" w:rsidRPr="00F13EF3" w14:paraId="697700EB" w14:textId="77777777" w:rsidTr="0073033D">
        <w:trPr>
          <w:trHeight w:val="900"/>
        </w:trPr>
        <w:tc>
          <w:tcPr>
            <w:tcW w:w="3386" w:type="dxa"/>
            <w:vMerge/>
          </w:tcPr>
          <w:p w14:paraId="7C4E7494" w14:textId="77777777" w:rsidR="006122DF" w:rsidRPr="00F13EF3" w:rsidRDefault="006122DF" w:rsidP="00195129">
            <w:pPr>
              <w:pStyle w:val="ListParagraph"/>
              <w:numPr>
                <w:ilvl w:val="0"/>
                <w:numId w:val="12"/>
              </w:numPr>
              <w:rPr>
                <w:rFonts w:cs="Arial"/>
              </w:rPr>
            </w:pPr>
          </w:p>
        </w:tc>
        <w:tc>
          <w:tcPr>
            <w:tcW w:w="4406" w:type="dxa"/>
          </w:tcPr>
          <w:p w14:paraId="54558AA6" w14:textId="3D489F59" w:rsidR="006122DF" w:rsidRDefault="006122DF" w:rsidP="00195129">
            <w:pPr>
              <w:rPr>
                <w:rFonts w:cs="Arial"/>
                <w:lang w:eastAsia="en-GB"/>
              </w:rPr>
            </w:pPr>
            <w:r w:rsidRPr="00F13EF3">
              <w:rPr>
                <w:rFonts w:cs="Arial"/>
                <w:lang w:eastAsia="en-GB"/>
              </w:rPr>
              <w:t>Rights are used to clarify moral d</w:t>
            </w:r>
            <w:r w:rsidR="00980FD5">
              <w:rPr>
                <w:rFonts w:cs="Arial"/>
                <w:lang w:eastAsia="en-GB"/>
              </w:rPr>
              <w:t xml:space="preserve">evelopments and consider rights </w:t>
            </w:r>
            <w:r w:rsidRPr="00F13EF3">
              <w:rPr>
                <w:rFonts w:cs="Arial"/>
                <w:lang w:eastAsia="en-GB"/>
              </w:rPr>
              <w:t>respecting solutions.</w:t>
            </w:r>
          </w:p>
          <w:p w14:paraId="68DB46BA" w14:textId="77777777" w:rsidR="00C631F5" w:rsidRPr="00F13EF3" w:rsidRDefault="00C631F5" w:rsidP="00195129"/>
        </w:tc>
        <w:tc>
          <w:tcPr>
            <w:tcW w:w="992" w:type="dxa"/>
            <w:shd w:val="clear" w:color="auto" w:fill="FF0000"/>
          </w:tcPr>
          <w:p w14:paraId="3F353C3D" w14:textId="77777777" w:rsidR="006122DF" w:rsidRPr="00F13EF3" w:rsidRDefault="006122DF" w:rsidP="00195129">
            <w:pPr>
              <w:rPr>
                <w:color w:val="00AEEF" w:themeColor="text1"/>
              </w:rPr>
            </w:pPr>
          </w:p>
        </w:tc>
        <w:tc>
          <w:tcPr>
            <w:tcW w:w="5528" w:type="dxa"/>
            <w:vMerge/>
          </w:tcPr>
          <w:p w14:paraId="7854D4DC" w14:textId="77777777" w:rsidR="006122DF" w:rsidRPr="00F13EF3" w:rsidRDefault="006122DF" w:rsidP="00195129">
            <w:pPr>
              <w:rPr>
                <w:rFonts w:cs="Arial"/>
                <w:lang w:eastAsia="en-GB"/>
              </w:rPr>
            </w:pPr>
          </w:p>
        </w:tc>
      </w:tr>
      <w:tr w:rsidR="006122DF" w:rsidRPr="00F13EF3" w14:paraId="7F9C7002" w14:textId="77777777" w:rsidTr="0073033D">
        <w:trPr>
          <w:trHeight w:val="1268"/>
        </w:trPr>
        <w:tc>
          <w:tcPr>
            <w:tcW w:w="3386" w:type="dxa"/>
            <w:vMerge w:val="restart"/>
          </w:tcPr>
          <w:p w14:paraId="156B2119" w14:textId="08B3FF84" w:rsidR="006122DF" w:rsidRPr="00F13EF3" w:rsidRDefault="006122DF" w:rsidP="00195129">
            <w:pPr>
              <w:pStyle w:val="ListParagraph"/>
              <w:numPr>
                <w:ilvl w:val="0"/>
                <w:numId w:val="12"/>
              </w:numPr>
              <w:rPr>
                <w:rFonts w:cs="Arial"/>
              </w:rPr>
            </w:pPr>
            <w:r w:rsidRPr="00F13EF3">
              <w:rPr>
                <w:rFonts w:cs="Arial"/>
              </w:rPr>
              <w:t>Children and young people are safe and protected and know what to do if they need support</w:t>
            </w:r>
            <w:r w:rsidRPr="00F13EF3">
              <w:t>.</w:t>
            </w:r>
          </w:p>
        </w:tc>
        <w:tc>
          <w:tcPr>
            <w:tcW w:w="4406" w:type="dxa"/>
          </w:tcPr>
          <w:p w14:paraId="49E17ADF" w14:textId="77777777" w:rsidR="006122DF" w:rsidRPr="00F13EF3" w:rsidRDefault="006122DF" w:rsidP="00195129">
            <w:pPr>
              <w:rPr>
                <w:rFonts w:cs="Arial"/>
                <w:lang w:eastAsia="en-GB"/>
              </w:rPr>
            </w:pPr>
            <w:r w:rsidRPr="00F13EF3">
              <w:rPr>
                <w:rFonts w:cs="Arial"/>
                <w:lang w:eastAsia="en-GB"/>
              </w:rPr>
              <w:t>Many children and young people say they feel in a safe environment at school and can describe how their actions and those of others contribute to this.</w:t>
            </w:r>
            <w:r w:rsidRPr="00F13EF3">
              <w:br/>
            </w:r>
          </w:p>
        </w:tc>
        <w:tc>
          <w:tcPr>
            <w:tcW w:w="992" w:type="dxa"/>
            <w:shd w:val="clear" w:color="auto" w:fill="92D050"/>
          </w:tcPr>
          <w:p w14:paraId="6A339F17" w14:textId="77777777" w:rsidR="006122DF" w:rsidRPr="00F13EF3" w:rsidRDefault="006122DF" w:rsidP="00195129">
            <w:pPr>
              <w:rPr>
                <w:color w:val="00AEEF" w:themeColor="text1"/>
              </w:rPr>
            </w:pPr>
          </w:p>
        </w:tc>
        <w:tc>
          <w:tcPr>
            <w:tcW w:w="5528" w:type="dxa"/>
            <w:vMerge/>
          </w:tcPr>
          <w:p w14:paraId="596B2CA4" w14:textId="77777777" w:rsidR="006122DF" w:rsidRPr="00F13EF3" w:rsidRDefault="006122DF" w:rsidP="00195129"/>
        </w:tc>
      </w:tr>
      <w:tr w:rsidR="006122DF" w:rsidRPr="00F13EF3" w14:paraId="1A0DC13D" w14:textId="77777777" w:rsidTr="0073033D">
        <w:trPr>
          <w:trHeight w:val="967"/>
        </w:trPr>
        <w:tc>
          <w:tcPr>
            <w:tcW w:w="3386" w:type="dxa"/>
            <w:vMerge/>
          </w:tcPr>
          <w:p w14:paraId="2F81F42A" w14:textId="77777777" w:rsidR="006122DF" w:rsidRPr="00F13EF3" w:rsidRDefault="006122DF" w:rsidP="00195129">
            <w:pPr>
              <w:pStyle w:val="ListParagraph"/>
              <w:numPr>
                <w:ilvl w:val="0"/>
                <w:numId w:val="12"/>
              </w:numPr>
              <w:rPr>
                <w:rFonts w:cs="Arial"/>
              </w:rPr>
            </w:pPr>
          </w:p>
        </w:tc>
        <w:tc>
          <w:tcPr>
            <w:tcW w:w="4406" w:type="dxa"/>
          </w:tcPr>
          <w:p w14:paraId="645775A8" w14:textId="77777777" w:rsidR="006122DF" w:rsidRDefault="006122DF" w:rsidP="00195129">
            <w:pPr>
              <w:rPr>
                <w:rFonts w:cs="Arial"/>
              </w:rPr>
            </w:pPr>
            <w:r w:rsidRPr="00F13EF3">
              <w:rPr>
                <w:rFonts w:cs="Arial"/>
              </w:rPr>
              <w:t>Many children can describe what they would do / who they would speak to if, for any reason, they did not feel safe.</w:t>
            </w:r>
          </w:p>
          <w:p w14:paraId="2780B76A" w14:textId="77777777" w:rsidR="00C631F5" w:rsidRPr="00F13EF3" w:rsidRDefault="00C631F5" w:rsidP="00195129">
            <w:pPr>
              <w:rPr>
                <w:rFonts w:cs="Arial"/>
              </w:rPr>
            </w:pPr>
          </w:p>
        </w:tc>
        <w:tc>
          <w:tcPr>
            <w:tcW w:w="992" w:type="dxa"/>
            <w:shd w:val="clear" w:color="auto" w:fill="92D050"/>
          </w:tcPr>
          <w:p w14:paraId="10093447" w14:textId="77777777" w:rsidR="006122DF" w:rsidRPr="00F13EF3" w:rsidRDefault="006122DF" w:rsidP="00195129">
            <w:pPr>
              <w:rPr>
                <w:color w:val="00AEEF" w:themeColor="text1"/>
              </w:rPr>
            </w:pPr>
          </w:p>
        </w:tc>
        <w:tc>
          <w:tcPr>
            <w:tcW w:w="5528" w:type="dxa"/>
            <w:vMerge/>
          </w:tcPr>
          <w:p w14:paraId="4C27484E" w14:textId="77777777" w:rsidR="006122DF" w:rsidRPr="00F13EF3" w:rsidRDefault="006122DF" w:rsidP="00195129"/>
        </w:tc>
      </w:tr>
      <w:tr w:rsidR="006122DF" w:rsidRPr="00F13EF3" w14:paraId="6AC37CDB" w14:textId="77777777" w:rsidTr="0073033D">
        <w:trPr>
          <w:trHeight w:val="1044"/>
        </w:trPr>
        <w:tc>
          <w:tcPr>
            <w:tcW w:w="3386" w:type="dxa"/>
          </w:tcPr>
          <w:p w14:paraId="5F57A03E" w14:textId="77777777" w:rsidR="006122DF" w:rsidRDefault="006122DF" w:rsidP="00195129">
            <w:pPr>
              <w:pStyle w:val="ListParagraph"/>
              <w:numPr>
                <w:ilvl w:val="0"/>
                <w:numId w:val="12"/>
              </w:numPr>
              <w:rPr>
                <w:rFonts w:cs="Arial"/>
              </w:rPr>
            </w:pPr>
            <w:r w:rsidRPr="00F13EF3">
              <w:rPr>
                <w:rFonts w:cs="Arial"/>
              </w:rPr>
              <w:t>Children’s social and emotional wellbeing is a priority. They learn to develop healthy lifestyles.</w:t>
            </w:r>
          </w:p>
          <w:p w14:paraId="1CBB0007" w14:textId="77777777" w:rsidR="00C631F5" w:rsidRPr="00F13EF3" w:rsidRDefault="00C631F5" w:rsidP="00C631F5">
            <w:pPr>
              <w:pStyle w:val="ListParagraph"/>
              <w:numPr>
                <w:ilvl w:val="0"/>
                <w:numId w:val="0"/>
              </w:numPr>
              <w:ind w:left="360"/>
              <w:rPr>
                <w:rFonts w:cs="Arial"/>
              </w:rPr>
            </w:pPr>
          </w:p>
        </w:tc>
        <w:tc>
          <w:tcPr>
            <w:tcW w:w="4406" w:type="dxa"/>
          </w:tcPr>
          <w:p w14:paraId="4CFCCF3B" w14:textId="77777777" w:rsidR="006122DF" w:rsidRPr="00F13EF3" w:rsidRDefault="006122DF" w:rsidP="00195129">
            <w:pPr>
              <w:rPr>
                <w:rFonts w:cs="Arial"/>
                <w:lang w:eastAsia="en-GB"/>
              </w:rPr>
            </w:pPr>
            <w:r w:rsidRPr="00F13EF3">
              <w:rPr>
                <w:rFonts w:cs="Arial"/>
                <w:lang w:eastAsia="en-GB"/>
              </w:rPr>
              <w:t>Many children can describe how the school supports them with their health, social and emotional needs.</w:t>
            </w:r>
          </w:p>
        </w:tc>
        <w:tc>
          <w:tcPr>
            <w:tcW w:w="992" w:type="dxa"/>
            <w:shd w:val="clear" w:color="auto" w:fill="92D050"/>
          </w:tcPr>
          <w:p w14:paraId="19A6D73D" w14:textId="77777777" w:rsidR="006122DF" w:rsidRPr="00F13EF3" w:rsidRDefault="006122DF" w:rsidP="00195129">
            <w:pPr>
              <w:rPr>
                <w:rFonts w:cs="Arial"/>
                <w:lang w:eastAsia="en-GB"/>
              </w:rPr>
            </w:pPr>
          </w:p>
        </w:tc>
        <w:tc>
          <w:tcPr>
            <w:tcW w:w="5528" w:type="dxa"/>
            <w:vMerge/>
          </w:tcPr>
          <w:p w14:paraId="309BF99B" w14:textId="77777777" w:rsidR="006122DF" w:rsidRPr="00F13EF3" w:rsidRDefault="006122DF" w:rsidP="00195129"/>
        </w:tc>
      </w:tr>
      <w:tr w:rsidR="006122DF" w:rsidRPr="00F13EF3" w14:paraId="496AF887" w14:textId="77777777" w:rsidTr="0073033D">
        <w:trPr>
          <w:trHeight w:val="1266"/>
        </w:trPr>
        <w:tc>
          <w:tcPr>
            <w:tcW w:w="3386" w:type="dxa"/>
          </w:tcPr>
          <w:p w14:paraId="6899DDAF" w14:textId="77777777" w:rsidR="006122DF" w:rsidRPr="00F13EF3" w:rsidRDefault="006122DF" w:rsidP="00195129">
            <w:pPr>
              <w:pStyle w:val="ListParagraph"/>
              <w:numPr>
                <w:ilvl w:val="0"/>
                <w:numId w:val="12"/>
              </w:numPr>
              <w:rPr>
                <w:rFonts w:cs="Arial"/>
              </w:rPr>
            </w:pPr>
            <w:r w:rsidRPr="00F13EF3">
              <w:rPr>
                <w:rFonts w:cs="Arial"/>
              </w:rPr>
              <w:t>Children and young people are included and are valued as individuals</w:t>
            </w:r>
            <w:r w:rsidRPr="00F13EF3">
              <w:t>.</w:t>
            </w:r>
          </w:p>
        </w:tc>
        <w:tc>
          <w:tcPr>
            <w:tcW w:w="4406" w:type="dxa"/>
          </w:tcPr>
          <w:p w14:paraId="3FAB64CF" w14:textId="77777777" w:rsidR="006122DF" w:rsidRDefault="006122DF" w:rsidP="00195129">
            <w:pPr>
              <w:rPr>
                <w:rFonts w:cs="Arial"/>
                <w:lang w:eastAsia="en-GB"/>
              </w:rPr>
            </w:pPr>
            <w:r w:rsidRPr="00F13EF3">
              <w:rPr>
                <w:rFonts w:cs="Arial"/>
                <w:lang w:eastAsia="en-GB"/>
              </w:rPr>
              <w:t>Many children and young people can describe they feel included and valued at school and can describe how their actions and those of others contribute to this.</w:t>
            </w:r>
          </w:p>
          <w:p w14:paraId="71DA73A3" w14:textId="77777777" w:rsidR="00C631F5" w:rsidRPr="00F13EF3" w:rsidRDefault="00C631F5" w:rsidP="00195129">
            <w:pPr>
              <w:rPr>
                <w:rFonts w:cs="Arial"/>
                <w:lang w:eastAsia="en-GB"/>
              </w:rPr>
            </w:pPr>
          </w:p>
        </w:tc>
        <w:tc>
          <w:tcPr>
            <w:tcW w:w="992" w:type="dxa"/>
            <w:shd w:val="clear" w:color="auto" w:fill="92D050"/>
          </w:tcPr>
          <w:p w14:paraId="64933816" w14:textId="77777777" w:rsidR="006122DF" w:rsidRPr="00F13EF3" w:rsidRDefault="006122DF" w:rsidP="00195129">
            <w:pPr>
              <w:rPr>
                <w:rFonts w:cs="Arial"/>
                <w:lang w:eastAsia="en-GB"/>
              </w:rPr>
            </w:pPr>
          </w:p>
        </w:tc>
        <w:tc>
          <w:tcPr>
            <w:tcW w:w="5528" w:type="dxa"/>
            <w:vMerge/>
          </w:tcPr>
          <w:p w14:paraId="7EDB9834" w14:textId="77777777" w:rsidR="006122DF" w:rsidRPr="00F13EF3" w:rsidRDefault="006122DF" w:rsidP="00195129"/>
        </w:tc>
      </w:tr>
      <w:tr w:rsidR="006122DF" w:rsidRPr="00F13EF3" w14:paraId="68331886" w14:textId="77777777" w:rsidTr="0073033D">
        <w:trPr>
          <w:trHeight w:val="1056"/>
        </w:trPr>
        <w:tc>
          <w:tcPr>
            <w:tcW w:w="3386" w:type="dxa"/>
            <w:vMerge w:val="restart"/>
          </w:tcPr>
          <w:p w14:paraId="27CD33C7" w14:textId="77777777" w:rsidR="006122DF" w:rsidRPr="00F13EF3" w:rsidRDefault="006122DF" w:rsidP="00195129">
            <w:pPr>
              <w:pStyle w:val="ListParagraph"/>
              <w:numPr>
                <w:ilvl w:val="0"/>
                <w:numId w:val="12"/>
              </w:numPr>
              <w:rPr>
                <w:rFonts w:cs="Arial"/>
              </w:rPr>
            </w:pPr>
            <w:r w:rsidRPr="00F13EF3">
              <w:rPr>
                <w:rFonts w:cs="Arial"/>
              </w:rPr>
              <w:t>Children and young people value education and are involved in making decisions about their education.</w:t>
            </w:r>
          </w:p>
        </w:tc>
        <w:tc>
          <w:tcPr>
            <w:tcW w:w="4406" w:type="dxa"/>
          </w:tcPr>
          <w:p w14:paraId="06481FE1" w14:textId="77777777" w:rsidR="006122DF" w:rsidRPr="00F13EF3" w:rsidRDefault="006122DF" w:rsidP="00195129">
            <w:r w:rsidRPr="00F13EF3">
              <w:t>Many children and young people speak positively of school and of their learning.</w:t>
            </w:r>
          </w:p>
          <w:p w14:paraId="17FBB243" w14:textId="77777777" w:rsidR="006122DF" w:rsidRPr="00F13EF3" w:rsidRDefault="006122DF" w:rsidP="00195129">
            <w:r w:rsidRPr="00F13EF3">
              <w:t>The school can demonstrate broadly positive attitudes to school by the children for example through attendance data and questionnaire feedback.</w:t>
            </w:r>
          </w:p>
          <w:p w14:paraId="2DF27EAC" w14:textId="77777777" w:rsidR="006122DF" w:rsidRPr="00F13EF3" w:rsidRDefault="006122DF" w:rsidP="00195129">
            <w:pPr>
              <w:rPr>
                <w:color w:val="00AEEF" w:themeColor="text1"/>
              </w:rPr>
            </w:pPr>
          </w:p>
        </w:tc>
        <w:tc>
          <w:tcPr>
            <w:tcW w:w="992" w:type="dxa"/>
            <w:shd w:val="clear" w:color="auto" w:fill="92D050"/>
          </w:tcPr>
          <w:p w14:paraId="4AF24727" w14:textId="77777777" w:rsidR="006122DF" w:rsidRPr="00F13EF3" w:rsidRDefault="006122DF" w:rsidP="00195129">
            <w:pPr>
              <w:rPr>
                <w:color w:val="00AEEF" w:themeColor="text1"/>
              </w:rPr>
            </w:pPr>
          </w:p>
        </w:tc>
        <w:tc>
          <w:tcPr>
            <w:tcW w:w="5528" w:type="dxa"/>
            <w:vMerge/>
          </w:tcPr>
          <w:p w14:paraId="4BA085A0" w14:textId="77777777" w:rsidR="006122DF" w:rsidRPr="00F13EF3" w:rsidRDefault="006122DF" w:rsidP="00195129"/>
        </w:tc>
      </w:tr>
      <w:tr w:rsidR="006122DF" w:rsidRPr="00F13EF3" w14:paraId="1FB8BABB" w14:textId="77777777" w:rsidTr="0073033D">
        <w:trPr>
          <w:trHeight w:val="1056"/>
        </w:trPr>
        <w:tc>
          <w:tcPr>
            <w:tcW w:w="3386" w:type="dxa"/>
            <w:vMerge/>
          </w:tcPr>
          <w:p w14:paraId="0B40BEE0" w14:textId="77777777" w:rsidR="006122DF" w:rsidRPr="00F13EF3" w:rsidRDefault="006122DF" w:rsidP="00195129">
            <w:pPr>
              <w:pStyle w:val="ListParagraph"/>
              <w:numPr>
                <w:ilvl w:val="0"/>
                <w:numId w:val="12"/>
              </w:numPr>
              <w:rPr>
                <w:rFonts w:cs="Arial"/>
              </w:rPr>
            </w:pPr>
          </w:p>
        </w:tc>
        <w:tc>
          <w:tcPr>
            <w:tcW w:w="4406" w:type="dxa"/>
          </w:tcPr>
          <w:p w14:paraId="4DE743F5" w14:textId="25EA7D0D" w:rsidR="006122DF" w:rsidRPr="00F13EF3" w:rsidRDefault="006122DF" w:rsidP="00195129">
            <w:r w:rsidRPr="00F13EF3">
              <w:rPr>
                <w:rFonts w:cs="Arial"/>
                <w:lang w:eastAsia="en-GB"/>
              </w:rPr>
              <w:t>Many adults explain how rights</w:t>
            </w:r>
            <w:r w:rsidR="00980FD5">
              <w:rPr>
                <w:rFonts w:cs="Arial"/>
                <w:lang w:eastAsia="en-GB"/>
              </w:rPr>
              <w:t xml:space="preserve"> </w:t>
            </w:r>
            <w:r w:rsidRPr="00F13EF3">
              <w:rPr>
                <w:rFonts w:cs="Arial"/>
                <w:lang w:eastAsia="en-GB"/>
              </w:rPr>
              <w:t>respecting language shapes a positive learning environment.</w:t>
            </w:r>
          </w:p>
          <w:p w14:paraId="3C26EAC4" w14:textId="77777777" w:rsidR="006122DF" w:rsidRPr="00F13EF3" w:rsidRDefault="006122DF" w:rsidP="00195129"/>
        </w:tc>
        <w:tc>
          <w:tcPr>
            <w:tcW w:w="992" w:type="dxa"/>
            <w:shd w:val="clear" w:color="auto" w:fill="FFC000"/>
          </w:tcPr>
          <w:p w14:paraId="3C093619" w14:textId="77777777" w:rsidR="006122DF" w:rsidRPr="00F13EF3" w:rsidRDefault="006122DF" w:rsidP="00195129">
            <w:pPr>
              <w:rPr>
                <w:color w:val="00AEEF" w:themeColor="text1"/>
              </w:rPr>
            </w:pPr>
          </w:p>
        </w:tc>
        <w:tc>
          <w:tcPr>
            <w:tcW w:w="5528" w:type="dxa"/>
            <w:vMerge/>
          </w:tcPr>
          <w:p w14:paraId="486D2F34" w14:textId="77777777" w:rsidR="006122DF" w:rsidRPr="00F13EF3" w:rsidRDefault="006122DF" w:rsidP="00195129"/>
        </w:tc>
      </w:tr>
      <w:tr w:rsidR="006122DF" w:rsidRPr="00F13EF3" w14:paraId="0D8CCF8F" w14:textId="77777777" w:rsidTr="0073033D">
        <w:trPr>
          <w:trHeight w:val="699"/>
        </w:trPr>
        <w:tc>
          <w:tcPr>
            <w:tcW w:w="3386" w:type="dxa"/>
            <w:vMerge/>
          </w:tcPr>
          <w:p w14:paraId="0CE04D70" w14:textId="77777777" w:rsidR="006122DF" w:rsidRPr="00F13EF3" w:rsidRDefault="006122DF" w:rsidP="00195129">
            <w:pPr>
              <w:pStyle w:val="ListParagraph"/>
              <w:numPr>
                <w:ilvl w:val="0"/>
                <w:numId w:val="12"/>
              </w:numPr>
              <w:rPr>
                <w:rFonts w:cs="Arial"/>
              </w:rPr>
            </w:pPr>
          </w:p>
        </w:tc>
        <w:tc>
          <w:tcPr>
            <w:tcW w:w="4406" w:type="dxa"/>
          </w:tcPr>
          <w:p w14:paraId="14076954" w14:textId="77777777" w:rsidR="006122DF" w:rsidRPr="00F13EF3" w:rsidRDefault="006122DF" w:rsidP="00195129">
            <w:r w:rsidRPr="00F13EF3">
              <w:t>Many pupils understand and can talk about the role they have in their learning.</w:t>
            </w:r>
          </w:p>
          <w:p w14:paraId="7B60725C" w14:textId="77777777" w:rsidR="006122DF" w:rsidRPr="00F13EF3" w:rsidRDefault="006122DF" w:rsidP="00195129"/>
        </w:tc>
        <w:tc>
          <w:tcPr>
            <w:tcW w:w="992" w:type="dxa"/>
            <w:shd w:val="clear" w:color="auto" w:fill="92D050"/>
          </w:tcPr>
          <w:p w14:paraId="3E103220" w14:textId="77777777" w:rsidR="006122DF" w:rsidRPr="00F13EF3" w:rsidRDefault="006122DF" w:rsidP="00195129">
            <w:pPr>
              <w:rPr>
                <w:color w:val="00AEEF" w:themeColor="text1"/>
              </w:rPr>
            </w:pPr>
          </w:p>
        </w:tc>
        <w:tc>
          <w:tcPr>
            <w:tcW w:w="5528" w:type="dxa"/>
            <w:vMerge/>
          </w:tcPr>
          <w:p w14:paraId="0E5FD576" w14:textId="77777777" w:rsidR="006122DF" w:rsidRPr="00F13EF3" w:rsidRDefault="006122DF" w:rsidP="00195129"/>
        </w:tc>
      </w:tr>
    </w:tbl>
    <w:p w14:paraId="630732C7" w14:textId="77777777" w:rsidR="006122DF" w:rsidRDefault="006122DF">
      <w:pPr>
        <w:rPr>
          <w:bCs/>
          <w:caps/>
        </w:rPr>
      </w:pPr>
      <w:r>
        <w:rPr>
          <w:bCs/>
          <w:caps/>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564D0F" w:rsidRPr="00F13EF3" w14:paraId="04687035" w14:textId="366EE79B" w:rsidTr="3A73BBEB">
        <w:trPr>
          <w:trHeight w:val="1266"/>
        </w:trPr>
        <w:tc>
          <w:tcPr>
            <w:tcW w:w="14312" w:type="dxa"/>
            <w:gridSpan w:val="4"/>
          </w:tcPr>
          <w:p w14:paraId="6187BC37" w14:textId="77777777" w:rsidR="00900716" w:rsidRPr="00C631F5" w:rsidRDefault="00564D0F" w:rsidP="00C631F5">
            <w:pPr>
              <w:pStyle w:val="Heading1"/>
              <w:outlineLvl w:val="0"/>
              <w:rPr>
                <w:sz w:val="36"/>
                <w:szCs w:val="36"/>
              </w:rPr>
            </w:pPr>
            <w:r w:rsidRPr="00F13EF3">
              <w:rPr>
                <w:rFonts w:eastAsiaTheme="minorEastAsia" w:cstheme="minorBidi"/>
                <w:color w:val="auto"/>
                <w:sz w:val="22"/>
                <w:szCs w:val="22"/>
              </w:rPr>
              <w:lastRenderedPageBreak/>
              <w:br w:type="page"/>
            </w:r>
            <w:r w:rsidR="3A73BBEB" w:rsidRPr="00C631F5">
              <w:rPr>
                <w:sz w:val="36"/>
                <w:szCs w:val="36"/>
              </w:rPr>
              <w:t>Strand c: Teaching and learning for rights – participation, empowerment and action</w:t>
            </w:r>
          </w:p>
          <w:p w14:paraId="2175D743" w14:textId="77777777" w:rsidR="00564D0F" w:rsidRPr="00F13EF3" w:rsidRDefault="3A73BBEB" w:rsidP="00C631F5">
            <w:pPr>
              <w:pStyle w:val="ListParagraph"/>
              <w:numPr>
                <w:ilvl w:val="0"/>
                <w:numId w:val="0"/>
              </w:numPr>
              <w:ind w:left="29" w:hanging="29"/>
            </w:pPr>
            <w:r w:rsidRPr="00F13EF3">
              <w:t xml:space="preserve">Children are empowered to enjoy and exercise their rights and to promote the rights of others locally and globally. Duty bearers are accountable for ensuring that children experience their rights.  </w:t>
            </w:r>
          </w:p>
          <w:p w14:paraId="57B7FF39" w14:textId="2F4C6971" w:rsidR="00900716" w:rsidRPr="00F13EF3" w:rsidRDefault="00900716" w:rsidP="00900716">
            <w:pPr>
              <w:pStyle w:val="ListParagraph"/>
              <w:numPr>
                <w:ilvl w:val="0"/>
                <w:numId w:val="0"/>
              </w:numPr>
              <w:ind w:left="360"/>
            </w:pPr>
          </w:p>
        </w:tc>
      </w:tr>
      <w:tr w:rsidR="00B6622A" w:rsidRPr="00F13EF3" w14:paraId="516F9D95" w14:textId="77777777" w:rsidTr="001D0AF4">
        <w:trPr>
          <w:trHeight w:val="576"/>
          <w:tblHeader/>
        </w:trPr>
        <w:tc>
          <w:tcPr>
            <w:tcW w:w="3386" w:type="dxa"/>
          </w:tcPr>
          <w:p w14:paraId="78C07E09"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0BB00EB1" w14:textId="77777777" w:rsidR="00B6622A" w:rsidRPr="00F13EF3" w:rsidRDefault="00B6622A" w:rsidP="001D0AF4">
            <w:pPr>
              <w:pStyle w:val="Heading2"/>
              <w:jc w:val="center"/>
              <w:outlineLvl w:val="1"/>
            </w:pPr>
            <w:r w:rsidRPr="00F13EF3">
              <w:t>At silver</w:t>
            </w:r>
          </w:p>
        </w:tc>
        <w:tc>
          <w:tcPr>
            <w:tcW w:w="992" w:type="dxa"/>
          </w:tcPr>
          <w:p w14:paraId="7C3053AB" w14:textId="77777777" w:rsidR="00B6622A" w:rsidRPr="00F13EF3" w:rsidRDefault="00B6622A" w:rsidP="001D0AF4">
            <w:pPr>
              <w:pStyle w:val="Heading2"/>
              <w:jc w:val="center"/>
              <w:outlineLvl w:val="1"/>
            </w:pPr>
            <w:r w:rsidRPr="00F13EF3">
              <w:t>RAG</w:t>
            </w:r>
          </w:p>
        </w:tc>
        <w:tc>
          <w:tcPr>
            <w:tcW w:w="5528" w:type="dxa"/>
          </w:tcPr>
          <w:p w14:paraId="6506D03D" w14:textId="77777777" w:rsidR="00B6622A" w:rsidRPr="00F13EF3" w:rsidRDefault="00B6622A" w:rsidP="001D0AF4">
            <w:pPr>
              <w:pStyle w:val="Heading2"/>
              <w:jc w:val="center"/>
              <w:outlineLvl w:val="1"/>
            </w:pPr>
            <w:r w:rsidRPr="00F13EF3">
              <w:t>Actions – WHAT, who, when</w:t>
            </w:r>
          </w:p>
        </w:tc>
      </w:tr>
      <w:tr w:rsidR="00564D0F" w:rsidRPr="00F13EF3" w14:paraId="32E38B4F" w14:textId="48C70659" w:rsidTr="0073033D">
        <w:trPr>
          <w:trHeight w:val="70"/>
        </w:trPr>
        <w:tc>
          <w:tcPr>
            <w:tcW w:w="3386" w:type="dxa"/>
          </w:tcPr>
          <w:p w14:paraId="14814D9C" w14:textId="7E3A63D0" w:rsidR="00564D0F" w:rsidRPr="00F13EF3" w:rsidRDefault="3A73BBEB" w:rsidP="3A73BBEB">
            <w:pPr>
              <w:pStyle w:val="ListParagraph"/>
              <w:numPr>
                <w:ilvl w:val="0"/>
                <w:numId w:val="12"/>
              </w:numPr>
              <w:rPr>
                <w:rFonts w:cs="Arial"/>
              </w:rPr>
            </w:pPr>
            <w:r w:rsidRPr="00F13EF3">
              <w:rPr>
                <w:rFonts w:cs="Arial"/>
              </w:rPr>
              <w:t xml:space="preserve">Children and young people know that their views are taken seriously. </w:t>
            </w:r>
          </w:p>
        </w:tc>
        <w:tc>
          <w:tcPr>
            <w:tcW w:w="4406" w:type="dxa"/>
          </w:tcPr>
          <w:p w14:paraId="6789697F" w14:textId="77777777" w:rsidR="00564D0F" w:rsidRPr="00F13EF3" w:rsidRDefault="3A73BBEB" w:rsidP="3A73BBEB">
            <w:pPr>
              <w:rPr>
                <w:rFonts w:cs="Arial"/>
                <w:lang w:eastAsia="en-GB"/>
              </w:rPr>
            </w:pPr>
            <w:r w:rsidRPr="00F13EF3">
              <w:rPr>
                <w:rFonts w:cs="Arial"/>
                <w:lang w:eastAsia="en-GB"/>
              </w:rPr>
              <w:t xml:space="preserve">Many children, young people and adults describe how young people can express their opinions and have been involved in decisions about their life in school. </w:t>
            </w:r>
          </w:p>
          <w:p w14:paraId="02A93BC8" w14:textId="2B147CCD" w:rsidR="00900716" w:rsidRPr="00F13EF3" w:rsidRDefault="00900716" w:rsidP="00900716"/>
        </w:tc>
        <w:tc>
          <w:tcPr>
            <w:tcW w:w="992" w:type="dxa"/>
            <w:shd w:val="clear" w:color="auto" w:fill="FFC000"/>
          </w:tcPr>
          <w:p w14:paraId="4E02C836" w14:textId="77777777" w:rsidR="00564D0F" w:rsidRPr="00F13EF3" w:rsidRDefault="00564D0F" w:rsidP="00BF4BC8"/>
        </w:tc>
        <w:tc>
          <w:tcPr>
            <w:tcW w:w="5528" w:type="dxa"/>
            <w:vMerge w:val="restart"/>
          </w:tcPr>
          <w:p w14:paraId="2235B348" w14:textId="77777777" w:rsidR="00564D0F" w:rsidRDefault="0073033D" w:rsidP="0073033D">
            <w:pPr>
              <w:pStyle w:val="ListParagraph"/>
              <w:numPr>
                <w:ilvl w:val="0"/>
                <w:numId w:val="15"/>
              </w:numPr>
            </w:pPr>
            <w:r>
              <w:t>All committees to identify which Articles their work links to (Sept 23)</w:t>
            </w:r>
          </w:p>
          <w:p w14:paraId="2C400F5D" w14:textId="3FBEA89A" w:rsidR="0073033D" w:rsidRDefault="0073033D" w:rsidP="0073033D">
            <w:pPr>
              <w:pStyle w:val="ListParagraph"/>
              <w:numPr>
                <w:ilvl w:val="0"/>
                <w:numId w:val="15"/>
              </w:numPr>
            </w:pPr>
            <w:proofErr w:type="spellStart"/>
            <w:r>
              <w:t>Wha’s</w:t>
            </w:r>
            <w:proofErr w:type="spellEnd"/>
            <w:r>
              <w:t xml:space="preserve"> like us</w:t>
            </w:r>
            <w:r w:rsidR="00783193">
              <w:t xml:space="preserve"> (community context)</w:t>
            </w:r>
            <w:r>
              <w:t xml:space="preserve"> planner </w:t>
            </w:r>
            <w:r w:rsidR="00A3024C">
              <w:t>to be revised and linked to relevant Articles (June 23)</w:t>
            </w:r>
          </w:p>
          <w:p w14:paraId="164B599A" w14:textId="29B134D7" w:rsidR="00A3024C" w:rsidRPr="00F13EF3" w:rsidRDefault="00A3024C" w:rsidP="0073033D">
            <w:pPr>
              <w:pStyle w:val="ListParagraph"/>
              <w:numPr>
                <w:ilvl w:val="0"/>
                <w:numId w:val="15"/>
              </w:numPr>
            </w:pPr>
            <w:r>
              <w:t>Children’s voice audit to be completed with all children and actions identified (Oct 23)</w:t>
            </w:r>
          </w:p>
        </w:tc>
      </w:tr>
      <w:tr w:rsidR="00564D0F" w:rsidRPr="00F13EF3" w14:paraId="6E2E37AA" w14:textId="63B9378B" w:rsidTr="0073033D">
        <w:trPr>
          <w:trHeight w:val="1355"/>
        </w:trPr>
        <w:tc>
          <w:tcPr>
            <w:tcW w:w="3386" w:type="dxa"/>
          </w:tcPr>
          <w:p w14:paraId="090D87A6" w14:textId="77777777" w:rsidR="00564D0F" w:rsidRDefault="3A73BBEB" w:rsidP="3A73BBEB">
            <w:pPr>
              <w:pStyle w:val="ListParagraph"/>
              <w:numPr>
                <w:ilvl w:val="0"/>
                <w:numId w:val="12"/>
              </w:numPr>
              <w:rPr>
                <w:rFonts w:cs="Arial"/>
              </w:rPr>
            </w:pPr>
            <w:r w:rsidRPr="00F13EF3">
              <w:rPr>
                <w:rFonts w:cs="Arial"/>
              </w:rPr>
              <w:t>All children and young people have taken action to uphold their rights and the rights of others, locally and globally.</w:t>
            </w:r>
          </w:p>
          <w:p w14:paraId="21BEEBB3" w14:textId="77777777" w:rsidR="00C631F5" w:rsidRPr="00F13EF3" w:rsidRDefault="00C631F5" w:rsidP="00C631F5">
            <w:pPr>
              <w:pStyle w:val="ListParagraph"/>
              <w:numPr>
                <w:ilvl w:val="0"/>
                <w:numId w:val="0"/>
              </w:numPr>
              <w:ind w:left="360"/>
              <w:rPr>
                <w:rFonts w:cs="Arial"/>
              </w:rPr>
            </w:pPr>
          </w:p>
        </w:tc>
        <w:tc>
          <w:tcPr>
            <w:tcW w:w="4406" w:type="dxa"/>
          </w:tcPr>
          <w:p w14:paraId="28FCD7D2" w14:textId="70181924" w:rsidR="00564D0F" w:rsidRPr="00F13EF3" w:rsidRDefault="3A73BBEB" w:rsidP="00900716">
            <w:r w:rsidRPr="00F13EF3">
              <w:rPr>
                <w:rFonts w:cs="Arial"/>
                <w:lang w:eastAsia="en-GB"/>
              </w:rPr>
              <w:t xml:space="preserve">Many </w:t>
            </w:r>
            <w:r w:rsidRPr="00F13EF3">
              <w:t xml:space="preserve">children and young people </w:t>
            </w:r>
            <w:r w:rsidRPr="00F13EF3">
              <w:rPr>
                <w:rFonts w:cs="Arial"/>
                <w:lang w:eastAsia="en-GB"/>
              </w:rPr>
              <w:t>have been involved in a range of activities to promote children and young people’s rights on a local and global scale.</w:t>
            </w:r>
          </w:p>
        </w:tc>
        <w:tc>
          <w:tcPr>
            <w:tcW w:w="992" w:type="dxa"/>
            <w:shd w:val="clear" w:color="auto" w:fill="FFC000"/>
          </w:tcPr>
          <w:p w14:paraId="2368A300" w14:textId="77777777" w:rsidR="00564D0F" w:rsidRPr="00F13EF3" w:rsidRDefault="00564D0F" w:rsidP="000D04A7"/>
        </w:tc>
        <w:tc>
          <w:tcPr>
            <w:tcW w:w="5528" w:type="dxa"/>
            <w:vMerge/>
          </w:tcPr>
          <w:p w14:paraId="5394BE17" w14:textId="77777777" w:rsidR="00564D0F" w:rsidRPr="00F13EF3" w:rsidRDefault="00564D0F" w:rsidP="000D04A7"/>
        </w:tc>
      </w:tr>
    </w:tbl>
    <w:p w14:paraId="44D5ED6E" w14:textId="77777777" w:rsidR="006607D6" w:rsidRPr="00F13EF3" w:rsidRDefault="006607D6" w:rsidP="006607D6"/>
    <w:sectPr w:rsidR="006607D6" w:rsidRPr="00F13EF3" w:rsidSect="00EB184B">
      <w:footerReference w:type="default" r:id="rId9"/>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292B" w14:textId="77777777" w:rsidR="004C5D24" w:rsidRDefault="004C5D24" w:rsidP="001102F1">
      <w:pPr>
        <w:spacing w:after="0" w:line="240" w:lineRule="auto"/>
      </w:pPr>
      <w:r>
        <w:separator/>
      </w:r>
    </w:p>
  </w:endnote>
  <w:endnote w:type="continuationSeparator" w:id="0">
    <w:p w14:paraId="751E1B11" w14:textId="77777777" w:rsidR="004C5D24" w:rsidRDefault="004C5D24"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altName w:val="Calibri"/>
    <w:charset w:val="00"/>
    <w:family w:val="swiss"/>
    <w:pitch w:val="variable"/>
    <w:sig w:usb0="A000002F" w:usb1="5000205B" w:usb2="00000000" w:usb3="00000000" w:csb0="00000093" w:csb1="00000000"/>
  </w:font>
  <w:font w:name="Univers Next Pro Condensed">
    <w:altName w:val="Calibri"/>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2DFB" w14:textId="0FD14954" w:rsidR="006122DF" w:rsidRPr="007776E8" w:rsidRDefault="006122DF" w:rsidP="006122DF">
    <w:pPr>
      <w:spacing w:line="240" w:lineRule="auto"/>
      <w:ind w:left="284" w:right="-22" w:hanging="142"/>
      <w:contextualSpacing/>
      <w:rPr>
        <w:b/>
        <w:sz w:val="20"/>
      </w:rPr>
    </w:pPr>
    <w:r>
      <w:rPr>
        <w:b/>
        <w:sz w:val="20"/>
      </w:rPr>
      <w:t>Action Plan for Silver</w:t>
    </w:r>
  </w:p>
  <w:p w14:paraId="4BFA1BF2" w14:textId="0F20B99F" w:rsidR="006122DF" w:rsidRPr="006122DF" w:rsidRDefault="006122DF" w:rsidP="006122DF">
    <w:pPr>
      <w:spacing w:line="240" w:lineRule="auto"/>
      <w:ind w:left="284" w:right="-22" w:hanging="142"/>
      <w:contextualSpacing/>
      <w:rPr>
        <w:sz w:val="20"/>
        <w:lang w:eastAsia="x-none" w:bidi="x-none"/>
      </w:rPr>
    </w:pPr>
    <w:r w:rsidRPr="007776E8">
      <w:rPr>
        <w:sz w:val="20"/>
      </w:rPr>
      <w:t>Rights Respecting Schools Award © U</w:t>
    </w:r>
    <w:r w:rsidR="00960C9C">
      <w:rPr>
        <w:sz w:val="20"/>
      </w:rPr>
      <w:t>NICEF</w:t>
    </w:r>
    <w:r w:rsidRPr="007776E8">
      <w:rPr>
        <w:sz w:val="20"/>
      </w:rPr>
      <w:t xml:space="preserve"> UK 20</w:t>
    </w:r>
    <w:r w:rsidR="00960C9C">
      <w:rPr>
        <w:sz w:val="20"/>
      </w:rPr>
      <w:t>21</w:t>
    </w:r>
    <w:r w:rsidRPr="007776E8">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8F22" w14:textId="77777777" w:rsidR="004C5D24" w:rsidRDefault="004C5D24" w:rsidP="001102F1">
      <w:pPr>
        <w:spacing w:after="0" w:line="240" w:lineRule="auto"/>
      </w:pPr>
      <w:r>
        <w:separator/>
      </w:r>
    </w:p>
  </w:footnote>
  <w:footnote w:type="continuationSeparator" w:id="0">
    <w:p w14:paraId="296D64B5" w14:textId="77777777" w:rsidR="004C5D24" w:rsidRDefault="004C5D24"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A120C"/>
    <w:multiLevelType w:val="hybridMultilevel"/>
    <w:tmpl w:val="32AC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3BB"/>
    <w:multiLevelType w:val="hybridMultilevel"/>
    <w:tmpl w:val="CF9A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D1131"/>
    <w:multiLevelType w:val="hybridMultilevel"/>
    <w:tmpl w:val="7AA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3"/>
  </w:num>
  <w:num w:numId="6">
    <w:abstractNumId w:val="13"/>
  </w:num>
  <w:num w:numId="7">
    <w:abstractNumId w:val="14"/>
  </w:num>
  <w:num w:numId="8">
    <w:abstractNumId w:val="9"/>
  </w:num>
  <w:num w:numId="9">
    <w:abstractNumId w:val="4"/>
  </w:num>
  <w:num w:numId="10">
    <w:abstractNumId w:val="7"/>
  </w:num>
  <w:num w:numId="11">
    <w:abstractNumId w:val="8"/>
  </w:num>
  <w:num w:numId="12">
    <w:abstractNumId w:val="11"/>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03190"/>
    <w:rsid w:val="000562B7"/>
    <w:rsid w:val="00067D7B"/>
    <w:rsid w:val="000758E1"/>
    <w:rsid w:val="000D04A7"/>
    <w:rsid w:val="000F26C8"/>
    <w:rsid w:val="001102F1"/>
    <w:rsid w:val="00130193"/>
    <w:rsid w:val="00155D09"/>
    <w:rsid w:val="00167889"/>
    <w:rsid w:val="001D67AE"/>
    <w:rsid w:val="001F250C"/>
    <w:rsid w:val="00204939"/>
    <w:rsid w:val="00216408"/>
    <w:rsid w:val="00225228"/>
    <w:rsid w:val="00273571"/>
    <w:rsid w:val="00351521"/>
    <w:rsid w:val="00386D76"/>
    <w:rsid w:val="00387CFE"/>
    <w:rsid w:val="00395018"/>
    <w:rsid w:val="00396718"/>
    <w:rsid w:val="003D2B74"/>
    <w:rsid w:val="003D3BF2"/>
    <w:rsid w:val="004448F2"/>
    <w:rsid w:val="00470790"/>
    <w:rsid w:val="004900C4"/>
    <w:rsid w:val="004A325A"/>
    <w:rsid w:val="004B0A3C"/>
    <w:rsid w:val="004C00C9"/>
    <w:rsid w:val="004C5D24"/>
    <w:rsid w:val="004E40E2"/>
    <w:rsid w:val="004F248B"/>
    <w:rsid w:val="00506516"/>
    <w:rsid w:val="00507056"/>
    <w:rsid w:val="00525633"/>
    <w:rsid w:val="0056037D"/>
    <w:rsid w:val="00560B73"/>
    <w:rsid w:val="00564D0F"/>
    <w:rsid w:val="00591182"/>
    <w:rsid w:val="00594C96"/>
    <w:rsid w:val="005A419F"/>
    <w:rsid w:val="005A55A9"/>
    <w:rsid w:val="005C6665"/>
    <w:rsid w:val="006122DF"/>
    <w:rsid w:val="006134E5"/>
    <w:rsid w:val="00641ECD"/>
    <w:rsid w:val="00647B23"/>
    <w:rsid w:val="006579D5"/>
    <w:rsid w:val="006607D6"/>
    <w:rsid w:val="00694C34"/>
    <w:rsid w:val="006C7E18"/>
    <w:rsid w:val="006F1CD3"/>
    <w:rsid w:val="0073033D"/>
    <w:rsid w:val="00734326"/>
    <w:rsid w:val="00736802"/>
    <w:rsid w:val="00750276"/>
    <w:rsid w:val="007617B2"/>
    <w:rsid w:val="007801EC"/>
    <w:rsid w:val="00783193"/>
    <w:rsid w:val="0078452A"/>
    <w:rsid w:val="007A195C"/>
    <w:rsid w:val="007B60BB"/>
    <w:rsid w:val="007D1872"/>
    <w:rsid w:val="007E651A"/>
    <w:rsid w:val="00812B2F"/>
    <w:rsid w:val="00837622"/>
    <w:rsid w:val="008711B8"/>
    <w:rsid w:val="008818D1"/>
    <w:rsid w:val="008B1274"/>
    <w:rsid w:val="008C13D9"/>
    <w:rsid w:val="008C5FBB"/>
    <w:rsid w:val="00900716"/>
    <w:rsid w:val="00913543"/>
    <w:rsid w:val="00927CF5"/>
    <w:rsid w:val="00960C9C"/>
    <w:rsid w:val="00980FD5"/>
    <w:rsid w:val="009B7EA4"/>
    <w:rsid w:val="009C59C0"/>
    <w:rsid w:val="009F14C2"/>
    <w:rsid w:val="00A17B41"/>
    <w:rsid w:val="00A3024C"/>
    <w:rsid w:val="00A47B72"/>
    <w:rsid w:val="00A5378E"/>
    <w:rsid w:val="00A66777"/>
    <w:rsid w:val="00A77163"/>
    <w:rsid w:val="00AD2403"/>
    <w:rsid w:val="00B535EC"/>
    <w:rsid w:val="00B5655A"/>
    <w:rsid w:val="00B6622A"/>
    <w:rsid w:val="00B762AB"/>
    <w:rsid w:val="00BB3C61"/>
    <w:rsid w:val="00BD0350"/>
    <w:rsid w:val="00BE6450"/>
    <w:rsid w:val="00BF4BC8"/>
    <w:rsid w:val="00C05CC8"/>
    <w:rsid w:val="00C05E60"/>
    <w:rsid w:val="00C45564"/>
    <w:rsid w:val="00C631F5"/>
    <w:rsid w:val="00C90567"/>
    <w:rsid w:val="00CE67EC"/>
    <w:rsid w:val="00D20ACF"/>
    <w:rsid w:val="00D32CB5"/>
    <w:rsid w:val="00D44450"/>
    <w:rsid w:val="00D721C4"/>
    <w:rsid w:val="00DD18B7"/>
    <w:rsid w:val="00DF2DA5"/>
    <w:rsid w:val="00E06AF0"/>
    <w:rsid w:val="00E22360"/>
    <w:rsid w:val="00E36C99"/>
    <w:rsid w:val="00E47BF6"/>
    <w:rsid w:val="00E837A6"/>
    <w:rsid w:val="00EB184B"/>
    <w:rsid w:val="00EB41CA"/>
    <w:rsid w:val="00F13EF3"/>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A925-43DA-42E1-9BDF-B7B115F5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Lorna Chalmers</cp:lastModifiedBy>
  <cp:revision>2</cp:revision>
  <dcterms:created xsi:type="dcterms:W3CDTF">2024-01-23T10:32:00Z</dcterms:created>
  <dcterms:modified xsi:type="dcterms:W3CDTF">2024-01-23T10:32:00Z</dcterms:modified>
</cp:coreProperties>
</file>