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C6CD" w14:textId="5C53C343" w:rsidR="00F769D4" w:rsidRDefault="00F769D4">
      <w:pPr>
        <w:rPr>
          <w:rFonts w:ascii="Tahoma" w:hAnsi="Tahoma" w:cs="Tahoma"/>
          <w:b/>
          <w:bCs/>
          <w:noProof/>
          <w:sz w:val="24"/>
          <w:szCs w:val="24"/>
          <w:lang w:eastAsia="en-GB"/>
        </w:rPr>
      </w:pPr>
      <w:r>
        <w:rPr>
          <w:rFonts w:ascii="Tahoma" w:hAnsi="Tahoma" w:cs="Tahoma"/>
          <w:b/>
          <w:bCs/>
          <w:noProof/>
          <w:sz w:val="24"/>
          <w:szCs w:val="24"/>
        </w:rPr>
        <w:drawing>
          <wp:anchor distT="0" distB="0" distL="114300" distR="114300" simplePos="0" relativeHeight="251658240" behindDoc="0" locked="0" layoutInCell="1" allowOverlap="1" wp14:anchorId="66E8C483" wp14:editId="1D478911">
            <wp:simplePos x="0" y="0"/>
            <wp:positionH relativeFrom="column">
              <wp:posOffset>4448175</wp:posOffset>
            </wp:positionH>
            <wp:positionV relativeFrom="paragraph">
              <wp:posOffset>9525</wp:posOffset>
            </wp:positionV>
            <wp:extent cx="1638300" cy="1371600"/>
            <wp:effectExtent l="0" t="0" r="0" b="0"/>
            <wp:wrapThrough wrapText="bothSides">
              <wp:wrapPolygon edited="0">
                <wp:start x="5023" y="0"/>
                <wp:lineTo x="5023" y="9600"/>
                <wp:lineTo x="2260" y="14400"/>
                <wp:lineTo x="0" y="15000"/>
                <wp:lineTo x="0" y="18300"/>
                <wp:lineTo x="1256" y="19500"/>
                <wp:lineTo x="5526" y="21300"/>
                <wp:lineTo x="6028" y="21300"/>
                <wp:lineTo x="15823" y="21300"/>
                <wp:lineTo x="16074" y="21300"/>
                <wp:lineTo x="20344" y="19200"/>
                <wp:lineTo x="21349" y="18000"/>
                <wp:lineTo x="21349" y="15000"/>
                <wp:lineTo x="19088" y="14400"/>
                <wp:lineTo x="16577" y="9600"/>
                <wp:lineTo x="16577" y="0"/>
                <wp:lineTo x="502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1371600"/>
                    </a:xfrm>
                    <a:prstGeom prst="rect">
                      <a:avLst/>
                    </a:prstGeom>
                    <a:noFill/>
                  </pic:spPr>
                </pic:pic>
              </a:graphicData>
            </a:graphic>
          </wp:anchor>
        </w:drawing>
      </w:r>
    </w:p>
    <w:p w14:paraId="64A9093F" w14:textId="7977B787" w:rsidR="00F769D4" w:rsidRDefault="00F769D4">
      <w:pPr>
        <w:rPr>
          <w:rFonts w:ascii="Tahoma" w:hAnsi="Tahoma" w:cs="Tahoma"/>
          <w:b/>
          <w:bCs/>
          <w:noProof/>
          <w:sz w:val="24"/>
          <w:szCs w:val="24"/>
          <w:lang w:eastAsia="en-GB"/>
        </w:rPr>
      </w:pPr>
    </w:p>
    <w:p w14:paraId="4CA90398" w14:textId="21B5B94E" w:rsidR="00F769D4" w:rsidRDefault="00F769D4">
      <w:pPr>
        <w:rPr>
          <w:rFonts w:ascii="Tahoma" w:hAnsi="Tahoma" w:cs="Tahoma"/>
          <w:b/>
          <w:bCs/>
          <w:noProof/>
          <w:sz w:val="24"/>
          <w:szCs w:val="24"/>
          <w:lang w:eastAsia="en-GB"/>
        </w:rPr>
      </w:pPr>
    </w:p>
    <w:p w14:paraId="7868EB3E" w14:textId="60BBDD50" w:rsidR="00F769D4" w:rsidRDefault="00F769D4">
      <w:pPr>
        <w:rPr>
          <w:rFonts w:ascii="Tahoma" w:hAnsi="Tahoma" w:cs="Tahoma"/>
          <w:b/>
          <w:bCs/>
          <w:noProof/>
          <w:sz w:val="24"/>
          <w:szCs w:val="24"/>
          <w:lang w:eastAsia="en-GB"/>
        </w:rPr>
      </w:pPr>
    </w:p>
    <w:p w14:paraId="592E9B47" w14:textId="05D2ABC7" w:rsidR="00722A10" w:rsidRPr="00135580" w:rsidRDefault="00135580">
      <w:pPr>
        <w:rPr>
          <w:rFonts w:ascii="Tahoma" w:hAnsi="Tahoma" w:cs="Tahoma"/>
          <w:b/>
          <w:bCs/>
          <w:sz w:val="24"/>
          <w:szCs w:val="24"/>
        </w:rPr>
      </w:pPr>
      <w:r w:rsidRPr="00135580">
        <w:rPr>
          <w:rFonts w:ascii="Tahoma" w:hAnsi="Tahoma" w:cs="Tahoma"/>
          <w:b/>
          <w:bCs/>
          <w:noProof/>
          <w:sz w:val="24"/>
          <w:szCs w:val="24"/>
          <w:lang w:eastAsia="en-GB"/>
        </w:rPr>
        <w:t>Touch Primary School Nursery</w:t>
      </w:r>
      <w:r w:rsidR="00722A10" w:rsidRPr="00135580">
        <w:rPr>
          <w:rFonts w:ascii="Tahoma" w:hAnsi="Tahoma" w:cs="Tahoma"/>
          <w:b/>
          <w:bCs/>
          <w:sz w:val="24"/>
          <w:szCs w:val="24"/>
        </w:rPr>
        <w:t xml:space="preserve"> Duty of Candour Report </w:t>
      </w:r>
      <w:r w:rsidR="00B669EF" w:rsidRPr="00135580">
        <w:rPr>
          <w:rFonts w:ascii="Tahoma" w:hAnsi="Tahoma" w:cs="Tahoma"/>
          <w:b/>
          <w:bCs/>
          <w:sz w:val="24"/>
          <w:szCs w:val="24"/>
        </w:rPr>
        <w:t xml:space="preserve">  </w:t>
      </w:r>
      <w:r w:rsidR="002D32EC">
        <w:rPr>
          <w:rFonts w:ascii="Tahoma" w:hAnsi="Tahoma" w:cs="Tahoma"/>
          <w:b/>
          <w:bCs/>
          <w:sz w:val="24"/>
          <w:szCs w:val="24"/>
        </w:rPr>
        <w:t>202</w:t>
      </w:r>
      <w:r w:rsidR="00C7795B">
        <w:rPr>
          <w:rFonts w:ascii="Tahoma" w:hAnsi="Tahoma" w:cs="Tahoma"/>
          <w:b/>
          <w:bCs/>
          <w:sz w:val="24"/>
          <w:szCs w:val="24"/>
        </w:rPr>
        <w:t>4</w:t>
      </w:r>
      <w:r w:rsidR="002D32EC">
        <w:rPr>
          <w:rFonts w:ascii="Tahoma" w:hAnsi="Tahoma" w:cs="Tahoma"/>
          <w:b/>
          <w:bCs/>
          <w:sz w:val="24"/>
          <w:szCs w:val="24"/>
        </w:rPr>
        <w:t>-202</w:t>
      </w:r>
      <w:r w:rsidR="00C7795B">
        <w:rPr>
          <w:rFonts w:ascii="Tahoma" w:hAnsi="Tahoma" w:cs="Tahoma"/>
          <w:b/>
          <w:bCs/>
          <w:sz w:val="24"/>
          <w:szCs w:val="24"/>
        </w:rPr>
        <w:t>5</w:t>
      </w:r>
      <w:r w:rsidR="00B669EF" w:rsidRPr="00135580">
        <w:rPr>
          <w:rFonts w:ascii="Tahoma" w:hAnsi="Tahoma" w:cs="Tahoma"/>
          <w:b/>
          <w:bCs/>
          <w:sz w:val="24"/>
          <w:szCs w:val="24"/>
        </w:rPr>
        <w:t xml:space="preserve">                                     </w:t>
      </w:r>
    </w:p>
    <w:p w14:paraId="6C07DC24" w14:textId="77777777" w:rsidR="00722A10" w:rsidRPr="00D00DCD" w:rsidRDefault="00722A10">
      <w:pPr>
        <w:rPr>
          <w:rFonts w:ascii="Tahoma" w:hAnsi="Tahoma" w:cs="Tahoma"/>
        </w:rPr>
      </w:pPr>
      <w:r w:rsidRPr="00D00DCD">
        <w:rPr>
          <w:rFonts w:ascii="Tahoma" w:hAnsi="Tahoma" w:cs="Tahoma"/>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in the future. </w:t>
      </w:r>
    </w:p>
    <w:p w14:paraId="049539C2" w14:textId="119DBDC6" w:rsidR="00722A10" w:rsidRPr="00D00DCD" w:rsidRDefault="00722A10">
      <w:pPr>
        <w:rPr>
          <w:rFonts w:ascii="Tahoma" w:hAnsi="Tahoma" w:cs="Tahoma"/>
        </w:rPr>
      </w:pPr>
      <w:r w:rsidRPr="00D00DCD">
        <w:rPr>
          <w:rFonts w:ascii="Tahoma" w:hAnsi="Tahoma" w:cs="Tahoma"/>
        </w:rPr>
        <w:t>An important part of this duty is that we provide an annual report about the duty of candour. This short report describes how our care service has operated the duty of candour during the time between 1st April 20</w:t>
      </w:r>
      <w:r w:rsidR="00A772AA">
        <w:rPr>
          <w:rFonts w:ascii="Tahoma" w:hAnsi="Tahoma" w:cs="Tahoma"/>
        </w:rPr>
        <w:t>2</w:t>
      </w:r>
      <w:r w:rsidR="00C7795B">
        <w:rPr>
          <w:rFonts w:ascii="Tahoma" w:hAnsi="Tahoma" w:cs="Tahoma"/>
        </w:rPr>
        <w:t>4</w:t>
      </w:r>
      <w:r w:rsidRPr="00D00DCD">
        <w:rPr>
          <w:rFonts w:ascii="Tahoma" w:hAnsi="Tahoma" w:cs="Tahoma"/>
        </w:rPr>
        <w:t xml:space="preserve"> and 31st March 20</w:t>
      </w:r>
      <w:r w:rsidR="008759A8">
        <w:rPr>
          <w:rFonts w:ascii="Tahoma" w:hAnsi="Tahoma" w:cs="Tahoma"/>
        </w:rPr>
        <w:t>2</w:t>
      </w:r>
      <w:r w:rsidR="00C7795B">
        <w:rPr>
          <w:rFonts w:ascii="Tahoma" w:hAnsi="Tahoma" w:cs="Tahoma"/>
        </w:rPr>
        <w:t>5</w:t>
      </w:r>
      <w:r w:rsidRPr="00D00DCD">
        <w:rPr>
          <w:rFonts w:ascii="Tahoma" w:hAnsi="Tahoma" w:cs="Tahoma"/>
        </w:rPr>
        <w:t xml:space="preserve">. </w:t>
      </w:r>
    </w:p>
    <w:p w14:paraId="6BD57182" w14:textId="7CF1229B" w:rsidR="006520DB" w:rsidRDefault="006520DB" w:rsidP="00722A10">
      <w:pPr>
        <w:pStyle w:val="ListParagraph"/>
        <w:numPr>
          <w:ilvl w:val="0"/>
          <w:numId w:val="1"/>
        </w:numPr>
        <w:rPr>
          <w:rFonts w:ascii="Tahoma" w:hAnsi="Tahoma" w:cs="Tahoma"/>
          <w:b/>
        </w:rPr>
      </w:pPr>
      <w:r w:rsidRPr="00D00DCD">
        <w:rPr>
          <w:rFonts w:ascii="Tahoma" w:hAnsi="Tahoma" w:cs="Tahoma"/>
          <w:b/>
        </w:rPr>
        <w:t xml:space="preserve">About </w:t>
      </w:r>
      <w:r w:rsidR="00135580">
        <w:rPr>
          <w:rFonts w:ascii="Tahoma" w:hAnsi="Tahoma" w:cs="Tahoma"/>
          <w:b/>
        </w:rPr>
        <w:t>Touch Primary School Nursery</w:t>
      </w:r>
      <w:r w:rsidRPr="00D00DCD">
        <w:rPr>
          <w:rFonts w:ascii="Tahoma" w:hAnsi="Tahoma" w:cs="Tahoma"/>
          <w:b/>
        </w:rPr>
        <w:t xml:space="preserve"> </w:t>
      </w:r>
    </w:p>
    <w:p w14:paraId="49C99509" w14:textId="7E2AC6EE" w:rsidR="00135580" w:rsidRPr="007656AB" w:rsidRDefault="00135580" w:rsidP="00135580">
      <w:pPr>
        <w:ind w:left="50"/>
        <w:rPr>
          <w:rFonts w:ascii="Tahoma" w:hAnsi="Tahoma" w:cs="Tahoma"/>
          <w:bCs/>
        </w:rPr>
      </w:pPr>
      <w:r w:rsidRPr="007656AB">
        <w:rPr>
          <w:rFonts w:ascii="Tahoma" w:hAnsi="Tahoma" w:cs="Tahoma"/>
          <w:bCs/>
        </w:rPr>
        <w:t>Touch Nursery is a purpose built nursery within Touch Primary School.</w:t>
      </w:r>
      <w:r w:rsidR="00D66244">
        <w:rPr>
          <w:rFonts w:ascii="Tahoma" w:hAnsi="Tahoma" w:cs="Tahoma"/>
          <w:bCs/>
        </w:rPr>
        <w:t xml:space="preserve"> The building was refurbished and extended to three playrooms during 2021. The nursery outdoor area was also extended at this point. </w:t>
      </w:r>
      <w:r w:rsidRPr="007656AB">
        <w:rPr>
          <w:rFonts w:ascii="Tahoma" w:hAnsi="Tahoma" w:cs="Tahoma"/>
          <w:bCs/>
        </w:rPr>
        <w:t xml:space="preserve"> </w:t>
      </w:r>
      <w:r w:rsidR="007656AB" w:rsidRPr="007656AB">
        <w:rPr>
          <w:rFonts w:ascii="Tahoma" w:hAnsi="Tahoma" w:cs="Tahoma"/>
          <w:bCs/>
        </w:rPr>
        <w:t xml:space="preserve">As of </w:t>
      </w:r>
      <w:proofErr w:type="gramStart"/>
      <w:r w:rsidR="007656AB" w:rsidRPr="007656AB">
        <w:rPr>
          <w:rFonts w:ascii="Tahoma" w:hAnsi="Tahoma" w:cs="Tahoma"/>
          <w:bCs/>
        </w:rPr>
        <w:t>March 202</w:t>
      </w:r>
      <w:r w:rsidR="00C7795B">
        <w:rPr>
          <w:rFonts w:ascii="Tahoma" w:hAnsi="Tahoma" w:cs="Tahoma"/>
          <w:bCs/>
        </w:rPr>
        <w:t>5</w:t>
      </w:r>
      <w:proofErr w:type="gramEnd"/>
      <w:r w:rsidR="007656AB" w:rsidRPr="007656AB">
        <w:rPr>
          <w:rFonts w:ascii="Tahoma" w:hAnsi="Tahoma" w:cs="Tahoma"/>
          <w:bCs/>
        </w:rPr>
        <w:t xml:space="preserve"> we have a total </w:t>
      </w:r>
      <w:r w:rsidR="007656AB" w:rsidRPr="00FA6961">
        <w:rPr>
          <w:rFonts w:ascii="Tahoma" w:hAnsi="Tahoma" w:cs="Tahoma"/>
          <w:bCs/>
        </w:rPr>
        <w:t xml:space="preserve">of </w:t>
      </w:r>
      <w:r w:rsidR="00C307A0" w:rsidRPr="00C7795B">
        <w:rPr>
          <w:rFonts w:ascii="Tahoma" w:hAnsi="Tahoma" w:cs="Tahoma"/>
          <w:bCs/>
        </w:rPr>
        <w:t>5</w:t>
      </w:r>
      <w:r w:rsidR="00C7795B">
        <w:rPr>
          <w:rFonts w:ascii="Tahoma" w:hAnsi="Tahoma" w:cs="Tahoma"/>
          <w:bCs/>
        </w:rPr>
        <w:t>2</w:t>
      </w:r>
      <w:r w:rsidR="00343A73">
        <w:rPr>
          <w:rFonts w:ascii="Tahoma" w:hAnsi="Tahoma" w:cs="Tahoma"/>
          <w:bCs/>
        </w:rPr>
        <w:t xml:space="preserve"> </w:t>
      </w:r>
      <w:r w:rsidR="007656AB" w:rsidRPr="00FA6961">
        <w:rPr>
          <w:rFonts w:ascii="Tahoma" w:hAnsi="Tahoma" w:cs="Tahoma"/>
          <w:bCs/>
        </w:rPr>
        <w:t>children</w:t>
      </w:r>
      <w:r w:rsidR="007656AB" w:rsidRPr="007656AB">
        <w:rPr>
          <w:rFonts w:ascii="Tahoma" w:hAnsi="Tahoma" w:cs="Tahoma"/>
          <w:bCs/>
        </w:rPr>
        <w:t xml:space="preserve"> from the age of 3 years across t</w:t>
      </w:r>
      <w:r w:rsidR="00D66244">
        <w:rPr>
          <w:rFonts w:ascii="Tahoma" w:hAnsi="Tahoma" w:cs="Tahoma"/>
          <w:bCs/>
        </w:rPr>
        <w:t>hree</w:t>
      </w:r>
      <w:r w:rsidR="007656AB" w:rsidRPr="007656AB">
        <w:rPr>
          <w:rFonts w:ascii="Tahoma" w:hAnsi="Tahoma" w:cs="Tahoma"/>
          <w:bCs/>
        </w:rPr>
        <w:t xml:space="preserve"> nursery playrooms, with children attending for </w:t>
      </w:r>
      <w:r w:rsidR="00D66244">
        <w:rPr>
          <w:rFonts w:ascii="Tahoma" w:hAnsi="Tahoma" w:cs="Tahoma"/>
          <w:bCs/>
        </w:rPr>
        <w:t xml:space="preserve">6 hours each day </w:t>
      </w:r>
      <w:r w:rsidR="00343A73">
        <w:rPr>
          <w:rFonts w:ascii="Tahoma" w:hAnsi="Tahoma" w:cs="Tahoma"/>
          <w:bCs/>
        </w:rPr>
        <w:t>from 9am to 3pm.</w:t>
      </w:r>
      <w:r w:rsidR="00D66244">
        <w:rPr>
          <w:rFonts w:ascii="Tahoma" w:hAnsi="Tahoma" w:cs="Tahoma"/>
          <w:bCs/>
        </w:rPr>
        <w:t xml:space="preserve"> Children attend term time only.</w:t>
      </w:r>
    </w:p>
    <w:p w14:paraId="60F3C8E4" w14:textId="77777777" w:rsidR="000C0861" w:rsidRPr="00D00DCD" w:rsidRDefault="000C0861" w:rsidP="006520DB">
      <w:pPr>
        <w:pStyle w:val="ListParagraph"/>
        <w:ind w:left="50"/>
        <w:rPr>
          <w:rFonts w:ascii="Tahoma" w:hAnsi="Tahoma" w:cs="Tahoma"/>
        </w:rPr>
      </w:pPr>
    </w:p>
    <w:p w14:paraId="036EBB48" w14:textId="77777777" w:rsidR="00722A10" w:rsidRPr="00D00DCD" w:rsidRDefault="00722A10" w:rsidP="00722A10">
      <w:pPr>
        <w:pStyle w:val="ListParagraph"/>
        <w:numPr>
          <w:ilvl w:val="0"/>
          <w:numId w:val="1"/>
        </w:numPr>
        <w:rPr>
          <w:rFonts w:ascii="Tahoma" w:hAnsi="Tahoma" w:cs="Tahoma"/>
          <w:b/>
        </w:rPr>
      </w:pPr>
      <w:r w:rsidRPr="00D00DCD">
        <w:rPr>
          <w:rFonts w:ascii="Tahoma" w:hAnsi="Tahoma" w:cs="Tahoma"/>
          <w:b/>
        </w:rPr>
        <w:t>How many incidents happened to which the duty of candour applies</w:t>
      </w:r>
    </w:p>
    <w:p w14:paraId="4A137493" w14:textId="77777777" w:rsidR="00722A10" w:rsidRDefault="00722A10" w:rsidP="00722A10">
      <w:pPr>
        <w:ind w:left="50"/>
        <w:rPr>
          <w:rFonts w:ascii="Tahoma" w:hAnsi="Tahoma" w:cs="Tahoma"/>
        </w:rPr>
      </w:pPr>
      <w:r w:rsidRPr="00D00DCD">
        <w:rPr>
          <w:rFonts w:ascii="Tahoma" w:hAnsi="Tahoma" w:cs="Tahoma"/>
        </w:rPr>
        <w:t>In the last year, there has been no incidents to which the duty of candour applied.</w:t>
      </w:r>
      <w:r w:rsidR="000C0861">
        <w:rPr>
          <w:rFonts w:ascii="Tahoma" w:hAnsi="Tahoma" w:cs="Tahoma"/>
        </w:rPr>
        <w:t xml:space="preserve"> </w:t>
      </w:r>
      <w:r w:rsidR="000C0861" w:rsidRPr="000C0861">
        <w:rPr>
          <w:rFonts w:ascii="Tahoma" w:hAnsi="Tahoma" w:cs="Tahoma"/>
        </w:rPr>
        <w:t>These are where types of incident have happened which are unintended or unexpected, and do not relate directly to the natural course of someone’s illness or underlying condition</w:t>
      </w:r>
      <w:r w:rsidR="000C0861">
        <w:rPr>
          <w:rFonts w:ascii="Tahoma" w:hAnsi="Tahoma" w:cs="Tahoma"/>
        </w:rPr>
        <w:t>.</w:t>
      </w:r>
    </w:p>
    <w:p w14:paraId="676C06D0" w14:textId="77777777" w:rsidR="000C0861" w:rsidRPr="000C0861" w:rsidRDefault="000C0861" w:rsidP="00722A10">
      <w:pPr>
        <w:ind w:left="50"/>
        <w:rPr>
          <w:rFonts w:ascii="Tahoma" w:hAnsi="Tahoma" w:cs="Tahoma"/>
        </w:rPr>
      </w:pPr>
    </w:p>
    <w:tbl>
      <w:tblPr>
        <w:tblStyle w:val="TableGrid"/>
        <w:tblW w:w="0" w:type="auto"/>
        <w:tblLook w:val="04A0" w:firstRow="1" w:lastRow="0" w:firstColumn="1" w:lastColumn="0" w:noHBand="0" w:noVBand="1"/>
      </w:tblPr>
      <w:tblGrid>
        <w:gridCol w:w="4508"/>
        <w:gridCol w:w="4508"/>
      </w:tblGrid>
      <w:tr w:rsidR="00722A10" w:rsidRPr="00D00DCD" w14:paraId="3EBE5A12" w14:textId="77777777" w:rsidTr="00722A10">
        <w:tc>
          <w:tcPr>
            <w:tcW w:w="4508" w:type="dxa"/>
          </w:tcPr>
          <w:p w14:paraId="364E4A7B" w14:textId="77777777" w:rsidR="00722A10" w:rsidRPr="00D00DCD" w:rsidRDefault="00722A10" w:rsidP="00722A10">
            <w:pPr>
              <w:jc w:val="center"/>
              <w:rPr>
                <w:rFonts w:ascii="Tahoma" w:hAnsi="Tahoma" w:cs="Tahoma"/>
                <w:b/>
              </w:rPr>
            </w:pPr>
            <w:r w:rsidRPr="00D00DCD">
              <w:rPr>
                <w:rFonts w:ascii="Tahoma" w:hAnsi="Tahoma" w:cs="Tahoma"/>
                <w:b/>
              </w:rPr>
              <w:t>Type of unexpected or unintended incident</w:t>
            </w:r>
          </w:p>
        </w:tc>
        <w:tc>
          <w:tcPr>
            <w:tcW w:w="4508" w:type="dxa"/>
          </w:tcPr>
          <w:p w14:paraId="748C2041" w14:textId="77777777" w:rsidR="00722A10" w:rsidRPr="00D00DCD" w:rsidRDefault="00722A10" w:rsidP="00722A10">
            <w:pPr>
              <w:jc w:val="center"/>
              <w:rPr>
                <w:rFonts w:ascii="Tahoma" w:hAnsi="Tahoma" w:cs="Tahoma"/>
                <w:b/>
              </w:rPr>
            </w:pPr>
            <w:r w:rsidRPr="00D00DCD">
              <w:rPr>
                <w:rFonts w:ascii="Tahoma" w:hAnsi="Tahoma" w:cs="Tahoma"/>
                <w:b/>
              </w:rPr>
              <w:t>Number of times this happened</w:t>
            </w:r>
          </w:p>
        </w:tc>
      </w:tr>
      <w:tr w:rsidR="00722A10" w:rsidRPr="00D00DCD" w14:paraId="78341189" w14:textId="77777777" w:rsidTr="00722A10">
        <w:tc>
          <w:tcPr>
            <w:tcW w:w="4508" w:type="dxa"/>
          </w:tcPr>
          <w:p w14:paraId="27923324" w14:textId="77777777" w:rsidR="0008041C" w:rsidRPr="00D00DCD" w:rsidRDefault="0008041C">
            <w:pPr>
              <w:rPr>
                <w:rFonts w:ascii="Tahoma" w:hAnsi="Tahoma" w:cs="Tahoma"/>
              </w:rPr>
            </w:pPr>
          </w:p>
          <w:p w14:paraId="2EC0B44F" w14:textId="77777777" w:rsidR="00722A10" w:rsidRPr="00D00DCD" w:rsidRDefault="00722A10">
            <w:pPr>
              <w:rPr>
                <w:rFonts w:ascii="Tahoma" w:hAnsi="Tahoma" w:cs="Tahoma"/>
              </w:rPr>
            </w:pPr>
            <w:r w:rsidRPr="00D00DCD">
              <w:rPr>
                <w:rFonts w:ascii="Tahoma" w:hAnsi="Tahoma" w:cs="Tahoma"/>
              </w:rPr>
              <w:t xml:space="preserve">Someone has died </w:t>
            </w:r>
          </w:p>
        </w:tc>
        <w:tc>
          <w:tcPr>
            <w:tcW w:w="4508" w:type="dxa"/>
          </w:tcPr>
          <w:p w14:paraId="31D21870" w14:textId="77777777" w:rsidR="00722A10" w:rsidRPr="00D00DCD" w:rsidRDefault="00722A10">
            <w:pPr>
              <w:rPr>
                <w:rFonts w:ascii="Tahoma" w:hAnsi="Tahoma" w:cs="Tahoma"/>
              </w:rPr>
            </w:pPr>
          </w:p>
          <w:p w14:paraId="64003D14" w14:textId="77777777" w:rsidR="0008041C" w:rsidRPr="00D00DCD" w:rsidRDefault="0066255F">
            <w:pPr>
              <w:rPr>
                <w:rFonts w:ascii="Tahoma" w:hAnsi="Tahoma" w:cs="Tahoma"/>
              </w:rPr>
            </w:pPr>
            <w:r w:rsidRPr="00D00DCD">
              <w:rPr>
                <w:rFonts w:ascii="Tahoma" w:hAnsi="Tahoma" w:cs="Tahoma"/>
              </w:rPr>
              <w:t>0</w:t>
            </w:r>
          </w:p>
        </w:tc>
      </w:tr>
      <w:tr w:rsidR="00722A10" w:rsidRPr="00D00DCD" w14:paraId="787FE7E5" w14:textId="77777777" w:rsidTr="00722A10">
        <w:tc>
          <w:tcPr>
            <w:tcW w:w="4508" w:type="dxa"/>
          </w:tcPr>
          <w:p w14:paraId="0091BCD8" w14:textId="77777777" w:rsidR="00722A10" w:rsidRPr="00D00DCD" w:rsidRDefault="00722A10">
            <w:pPr>
              <w:rPr>
                <w:rFonts w:ascii="Tahoma" w:hAnsi="Tahoma" w:cs="Tahoma"/>
              </w:rPr>
            </w:pPr>
            <w:r w:rsidRPr="00D00DCD">
              <w:rPr>
                <w:rFonts w:ascii="Tahoma" w:hAnsi="Tahoma" w:cs="Tahoma"/>
              </w:rPr>
              <w:t>Someone has permanently less bodily, sensory, motor, physiologic or intellectual functions</w:t>
            </w:r>
          </w:p>
        </w:tc>
        <w:tc>
          <w:tcPr>
            <w:tcW w:w="4508" w:type="dxa"/>
          </w:tcPr>
          <w:p w14:paraId="7206588C" w14:textId="77777777" w:rsidR="00722A10" w:rsidRPr="00D00DCD" w:rsidRDefault="0066255F">
            <w:pPr>
              <w:rPr>
                <w:rFonts w:ascii="Tahoma" w:hAnsi="Tahoma" w:cs="Tahoma"/>
              </w:rPr>
            </w:pPr>
            <w:r w:rsidRPr="00D00DCD">
              <w:rPr>
                <w:rFonts w:ascii="Tahoma" w:hAnsi="Tahoma" w:cs="Tahoma"/>
              </w:rPr>
              <w:t>0</w:t>
            </w:r>
          </w:p>
        </w:tc>
      </w:tr>
      <w:tr w:rsidR="00722A10" w:rsidRPr="00D00DCD" w14:paraId="27B55FBC" w14:textId="77777777" w:rsidTr="00722A10">
        <w:tc>
          <w:tcPr>
            <w:tcW w:w="4508" w:type="dxa"/>
          </w:tcPr>
          <w:p w14:paraId="5DF03D4B" w14:textId="77777777" w:rsidR="00722A10" w:rsidRPr="00D00DCD" w:rsidRDefault="0008041C">
            <w:pPr>
              <w:rPr>
                <w:rFonts w:ascii="Tahoma" w:hAnsi="Tahoma" w:cs="Tahoma"/>
              </w:rPr>
            </w:pPr>
            <w:r w:rsidRPr="00D00DCD">
              <w:rPr>
                <w:rFonts w:ascii="Tahoma" w:hAnsi="Tahoma" w:cs="Tahoma"/>
              </w:rPr>
              <w:t>Someone’s treatment has increased because of harm</w:t>
            </w:r>
          </w:p>
        </w:tc>
        <w:tc>
          <w:tcPr>
            <w:tcW w:w="4508" w:type="dxa"/>
          </w:tcPr>
          <w:p w14:paraId="646C3EE2" w14:textId="77777777" w:rsidR="00722A10" w:rsidRPr="00D00DCD" w:rsidRDefault="0066255F">
            <w:pPr>
              <w:rPr>
                <w:rFonts w:ascii="Tahoma" w:hAnsi="Tahoma" w:cs="Tahoma"/>
              </w:rPr>
            </w:pPr>
            <w:r w:rsidRPr="00D00DCD">
              <w:rPr>
                <w:rFonts w:ascii="Tahoma" w:hAnsi="Tahoma" w:cs="Tahoma"/>
              </w:rPr>
              <w:t>0</w:t>
            </w:r>
          </w:p>
        </w:tc>
      </w:tr>
      <w:tr w:rsidR="00722A10" w:rsidRPr="00D00DCD" w14:paraId="5E3004C1" w14:textId="77777777" w:rsidTr="00722A10">
        <w:tc>
          <w:tcPr>
            <w:tcW w:w="4508" w:type="dxa"/>
          </w:tcPr>
          <w:p w14:paraId="74267DE5" w14:textId="77777777" w:rsidR="00722A10" w:rsidRPr="00D00DCD" w:rsidRDefault="0008041C">
            <w:pPr>
              <w:rPr>
                <w:rFonts w:ascii="Tahoma" w:hAnsi="Tahoma" w:cs="Tahoma"/>
              </w:rPr>
            </w:pPr>
            <w:r w:rsidRPr="00D00DCD">
              <w:rPr>
                <w:rFonts w:ascii="Tahoma" w:hAnsi="Tahoma" w:cs="Tahoma"/>
              </w:rPr>
              <w:t>The structure of someone’s body changed because of harm</w:t>
            </w:r>
          </w:p>
        </w:tc>
        <w:tc>
          <w:tcPr>
            <w:tcW w:w="4508" w:type="dxa"/>
          </w:tcPr>
          <w:p w14:paraId="03B8A8CA" w14:textId="77777777" w:rsidR="00722A10" w:rsidRPr="00D00DCD" w:rsidRDefault="0066255F">
            <w:pPr>
              <w:rPr>
                <w:rFonts w:ascii="Tahoma" w:hAnsi="Tahoma" w:cs="Tahoma"/>
              </w:rPr>
            </w:pPr>
            <w:r w:rsidRPr="00D00DCD">
              <w:rPr>
                <w:rFonts w:ascii="Tahoma" w:hAnsi="Tahoma" w:cs="Tahoma"/>
              </w:rPr>
              <w:t>0</w:t>
            </w:r>
          </w:p>
        </w:tc>
      </w:tr>
      <w:tr w:rsidR="00722A10" w:rsidRPr="00D00DCD" w14:paraId="5E9D6A84" w14:textId="77777777" w:rsidTr="00722A10">
        <w:tc>
          <w:tcPr>
            <w:tcW w:w="4508" w:type="dxa"/>
          </w:tcPr>
          <w:p w14:paraId="733342DE" w14:textId="77777777" w:rsidR="00722A10" w:rsidRPr="00D00DCD" w:rsidRDefault="0008041C">
            <w:pPr>
              <w:rPr>
                <w:rFonts w:ascii="Tahoma" w:hAnsi="Tahoma" w:cs="Tahoma"/>
              </w:rPr>
            </w:pPr>
            <w:r w:rsidRPr="00D00DCD">
              <w:rPr>
                <w:rFonts w:ascii="Tahoma" w:hAnsi="Tahoma" w:cs="Tahoma"/>
              </w:rPr>
              <w:t>Someone’s sensory, motor or intellectual functions is impaired for 28 days or more</w:t>
            </w:r>
          </w:p>
        </w:tc>
        <w:tc>
          <w:tcPr>
            <w:tcW w:w="4508" w:type="dxa"/>
          </w:tcPr>
          <w:p w14:paraId="109927ED" w14:textId="77777777" w:rsidR="00722A10" w:rsidRPr="00D00DCD" w:rsidRDefault="0066255F">
            <w:pPr>
              <w:rPr>
                <w:rFonts w:ascii="Tahoma" w:hAnsi="Tahoma" w:cs="Tahoma"/>
              </w:rPr>
            </w:pPr>
            <w:r w:rsidRPr="00D00DCD">
              <w:rPr>
                <w:rFonts w:ascii="Tahoma" w:hAnsi="Tahoma" w:cs="Tahoma"/>
              </w:rPr>
              <w:t>0</w:t>
            </w:r>
          </w:p>
        </w:tc>
      </w:tr>
      <w:tr w:rsidR="00722A10" w:rsidRPr="00D00DCD" w14:paraId="250535F7" w14:textId="77777777" w:rsidTr="00722A10">
        <w:tc>
          <w:tcPr>
            <w:tcW w:w="4508" w:type="dxa"/>
          </w:tcPr>
          <w:p w14:paraId="580C255D" w14:textId="77777777" w:rsidR="00722A10" w:rsidRPr="00D00DCD" w:rsidRDefault="0008041C">
            <w:pPr>
              <w:rPr>
                <w:rFonts w:ascii="Tahoma" w:hAnsi="Tahoma" w:cs="Tahoma"/>
              </w:rPr>
            </w:pPr>
            <w:r w:rsidRPr="00D00DCD">
              <w:rPr>
                <w:rFonts w:ascii="Tahoma" w:hAnsi="Tahoma" w:cs="Tahoma"/>
              </w:rPr>
              <w:t>Someone experienced pain or psychological harm for 28 days or more</w:t>
            </w:r>
          </w:p>
        </w:tc>
        <w:tc>
          <w:tcPr>
            <w:tcW w:w="4508" w:type="dxa"/>
          </w:tcPr>
          <w:p w14:paraId="650251B3" w14:textId="77777777" w:rsidR="00722A10" w:rsidRPr="00D00DCD" w:rsidRDefault="0066255F">
            <w:pPr>
              <w:rPr>
                <w:rFonts w:ascii="Tahoma" w:hAnsi="Tahoma" w:cs="Tahoma"/>
              </w:rPr>
            </w:pPr>
            <w:r w:rsidRPr="00D00DCD">
              <w:rPr>
                <w:rFonts w:ascii="Tahoma" w:hAnsi="Tahoma" w:cs="Tahoma"/>
              </w:rPr>
              <w:t>0</w:t>
            </w:r>
          </w:p>
        </w:tc>
      </w:tr>
      <w:tr w:rsidR="00722A10" w:rsidRPr="00D00DCD" w14:paraId="1A3FA8FA" w14:textId="77777777" w:rsidTr="00722A10">
        <w:tc>
          <w:tcPr>
            <w:tcW w:w="4508" w:type="dxa"/>
          </w:tcPr>
          <w:p w14:paraId="53F41AD2" w14:textId="77777777" w:rsidR="00722A10" w:rsidRPr="00D00DCD" w:rsidRDefault="0008041C">
            <w:pPr>
              <w:rPr>
                <w:rFonts w:ascii="Tahoma" w:hAnsi="Tahoma" w:cs="Tahoma"/>
              </w:rPr>
            </w:pPr>
            <w:r w:rsidRPr="00D00DCD">
              <w:rPr>
                <w:rFonts w:ascii="Tahoma" w:hAnsi="Tahoma" w:cs="Tahoma"/>
              </w:rPr>
              <w:t>A person needed health treatment in order to prevent them dying</w:t>
            </w:r>
          </w:p>
        </w:tc>
        <w:tc>
          <w:tcPr>
            <w:tcW w:w="4508" w:type="dxa"/>
          </w:tcPr>
          <w:p w14:paraId="56B5DF2D" w14:textId="77777777" w:rsidR="00722A10" w:rsidRPr="00D00DCD" w:rsidRDefault="0066255F">
            <w:pPr>
              <w:rPr>
                <w:rFonts w:ascii="Tahoma" w:hAnsi="Tahoma" w:cs="Tahoma"/>
              </w:rPr>
            </w:pPr>
            <w:r w:rsidRPr="00D00DCD">
              <w:rPr>
                <w:rFonts w:ascii="Tahoma" w:hAnsi="Tahoma" w:cs="Tahoma"/>
              </w:rPr>
              <w:t>0</w:t>
            </w:r>
          </w:p>
        </w:tc>
      </w:tr>
    </w:tbl>
    <w:p w14:paraId="17423A51" w14:textId="77777777" w:rsidR="000C0861" w:rsidRDefault="000C0861">
      <w:pPr>
        <w:rPr>
          <w:rFonts w:ascii="Tahoma" w:hAnsi="Tahoma" w:cs="Tahoma"/>
        </w:rPr>
      </w:pPr>
    </w:p>
    <w:p w14:paraId="62C3F171" w14:textId="77777777" w:rsidR="000C0861" w:rsidRDefault="000C0861">
      <w:pPr>
        <w:rPr>
          <w:rFonts w:ascii="Tahoma" w:hAnsi="Tahoma" w:cs="Tahoma"/>
        </w:rPr>
      </w:pPr>
    </w:p>
    <w:p w14:paraId="121268DA" w14:textId="2163E822" w:rsidR="000C0861" w:rsidRDefault="000C0861" w:rsidP="000C0861">
      <w:pPr>
        <w:pStyle w:val="ListParagraph"/>
        <w:numPr>
          <w:ilvl w:val="0"/>
          <w:numId w:val="1"/>
        </w:numPr>
        <w:rPr>
          <w:rFonts w:ascii="Tahoma" w:hAnsi="Tahoma" w:cs="Tahoma"/>
        </w:rPr>
      </w:pPr>
      <w:r w:rsidRPr="000C0861">
        <w:rPr>
          <w:rFonts w:ascii="Tahoma" w:hAnsi="Tahoma" w:cs="Tahoma"/>
          <w:b/>
        </w:rPr>
        <w:t xml:space="preserve">To what extent did </w:t>
      </w:r>
      <w:r w:rsidR="007656AB">
        <w:rPr>
          <w:rFonts w:ascii="Tahoma" w:hAnsi="Tahoma" w:cs="Tahoma"/>
          <w:b/>
        </w:rPr>
        <w:t>Touch School Nursery</w:t>
      </w:r>
      <w:r w:rsidRPr="000C0861">
        <w:rPr>
          <w:rFonts w:ascii="Tahoma" w:hAnsi="Tahoma" w:cs="Tahoma"/>
          <w:b/>
        </w:rPr>
        <w:t xml:space="preserve"> follow the duty of candour procedure?</w:t>
      </w:r>
      <w:r w:rsidRPr="000C0861">
        <w:rPr>
          <w:rFonts w:ascii="Tahoma" w:hAnsi="Tahoma" w:cs="Tahoma"/>
        </w:rPr>
        <w:t xml:space="preserve"> </w:t>
      </w:r>
    </w:p>
    <w:p w14:paraId="674D1CC7" w14:textId="77777777" w:rsidR="000C0861" w:rsidRDefault="000C0861" w:rsidP="000C0861">
      <w:pPr>
        <w:pStyle w:val="ListParagraph"/>
        <w:ind w:left="410"/>
        <w:rPr>
          <w:rFonts w:ascii="Tahoma" w:hAnsi="Tahoma" w:cs="Tahoma"/>
        </w:rPr>
      </w:pPr>
    </w:p>
    <w:p w14:paraId="1455F73B" w14:textId="77777777" w:rsidR="000C0861" w:rsidRPr="000C0861" w:rsidRDefault="000C0861" w:rsidP="000C0861">
      <w:pPr>
        <w:pStyle w:val="ListParagraph"/>
        <w:ind w:left="50"/>
        <w:rPr>
          <w:rFonts w:ascii="Tahoma" w:hAnsi="Tahoma" w:cs="Tahoma"/>
        </w:rPr>
      </w:pPr>
      <w:r w:rsidRPr="000C0861">
        <w:rPr>
          <w:rFonts w:ascii="Tahoma" w:hAnsi="Tahoma" w:cs="Tahoma"/>
        </w:rPr>
        <w:t>We carefully assessed all notifications to the Care Inspectorate to check whether they triggered the Duty of Candour, following the Duty of Candour procedure.</w:t>
      </w:r>
    </w:p>
    <w:p w14:paraId="40FA4C5A" w14:textId="77777777" w:rsidR="000C0861" w:rsidRPr="00D00DCD" w:rsidRDefault="000C0861">
      <w:pPr>
        <w:rPr>
          <w:rFonts w:ascii="Tahoma" w:hAnsi="Tahoma" w:cs="Tahoma"/>
        </w:rPr>
      </w:pPr>
    </w:p>
    <w:p w14:paraId="5D500231" w14:textId="77777777" w:rsidR="0008041C" w:rsidRPr="00D00DCD" w:rsidRDefault="00722A10" w:rsidP="0008041C">
      <w:pPr>
        <w:pStyle w:val="ListParagraph"/>
        <w:numPr>
          <w:ilvl w:val="0"/>
          <w:numId w:val="1"/>
        </w:numPr>
        <w:rPr>
          <w:rFonts w:ascii="Tahoma" w:hAnsi="Tahoma" w:cs="Tahoma"/>
          <w:b/>
        </w:rPr>
      </w:pPr>
      <w:r w:rsidRPr="00D00DCD">
        <w:rPr>
          <w:rFonts w:ascii="Tahoma" w:hAnsi="Tahoma" w:cs="Tahoma"/>
          <w:b/>
        </w:rPr>
        <w:t xml:space="preserve">Information about our policies and procedures </w:t>
      </w:r>
    </w:p>
    <w:p w14:paraId="61710869" w14:textId="2DAE1FB4" w:rsidR="0008041C" w:rsidRDefault="00722A10" w:rsidP="0008041C">
      <w:pPr>
        <w:ind w:left="50"/>
        <w:rPr>
          <w:rFonts w:ascii="Tahoma" w:hAnsi="Tahoma" w:cs="Tahoma"/>
        </w:rPr>
      </w:pPr>
      <w:r w:rsidRPr="00D00DCD">
        <w:rPr>
          <w:rFonts w:ascii="Tahoma" w:hAnsi="Tahoma" w:cs="Tahoma"/>
        </w:rPr>
        <w:t xml:space="preserve">Where something has happened that triggers </w:t>
      </w:r>
      <w:r w:rsidR="00343A73">
        <w:rPr>
          <w:rFonts w:ascii="Tahoma" w:hAnsi="Tahoma" w:cs="Tahoma"/>
        </w:rPr>
        <w:t xml:space="preserve">or has the potential to trigger </w:t>
      </w:r>
      <w:r w:rsidRPr="00D00DCD">
        <w:rPr>
          <w:rFonts w:ascii="Tahoma" w:hAnsi="Tahoma" w:cs="Tahoma"/>
        </w:rPr>
        <w:t xml:space="preserve">the duty of candour, our staff report this to the </w:t>
      </w:r>
      <w:r w:rsidR="0008041C" w:rsidRPr="00D00DCD">
        <w:rPr>
          <w:rFonts w:ascii="Tahoma" w:hAnsi="Tahoma" w:cs="Tahoma"/>
        </w:rPr>
        <w:t xml:space="preserve">Head Teacher and Senior </w:t>
      </w:r>
      <w:r w:rsidRPr="00D00DCD">
        <w:rPr>
          <w:rFonts w:ascii="Tahoma" w:hAnsi="Tahoma" w:cs="Tahoma"/>
        </w:rPr>
        <w:t xml:space="preserve">Leadership Team who </w:t>
      </w:r>
      <w:r w:rsidR="0008041C" w:rsidRPr="00D00DCD">
        <w:rPr>
          <w:rFonts w:ascii="Tahoma" w:hAnsi="Tahoma" w:cs="Tahoma"/>
        </w:rPr>
        <w:t>have</w:t>
      </w:r>
      <w:r w:rsidRPr="00D00DCD">
        <w:rPr>
          <w:rFonts w:ascii="Tahoma" w:hAnsi="Tahoma" w:cs="Tahoma"/>
        </w:rPr>
        <w:t xml:space="preserve"> responsibility for ensuring that the duty of candour procedure is followed. A member of the Senior Leadership Team records the incident and reports as necessary to the Care Inspectorate. When an incident has happened, a learning review will take place. This allows everyone involved to review what happened and identify changes for the future. All new staff learn about the duty of candour at their induction. We know that serious mistakes can be distressing for staff as well as people who use care and their families. Where staff members, parents or children are affected by the duty of candour, we will endeavour to support as necessary. </w:t>
      </w:r>
    </w:p>
    <w:p w14:paraId="485C9297" w14:textId="77777777" w:rsidR="000C0861" w:rsidRDefault="000C0861" w:rsidP="0008041C">
      <w:pPr>
        <w:ind w:left="50"/>
        <w:rPr>
          <w:rFonts w:ascii="Tahoma" w:hAnsi="Tahoma" w:cs="Tahoma"/>
        </w:rPr>
      </w:pPr>
    </w:p>
    <w:p w14:paraId="22707AA8" w14:textId="77777777" w:rsidR="000C0861" w:rsidRPr="006B374C" w:rsidRDefault="000C0861" w:rsidP="000C0861">
      <w:pPr>
        <w:pStyle w:val="ListParagraph"/>
        <w:numPr>
          <w:ilvl w:val="0"/>
          <w:numId w:val="1"/>
        </w:numPr>
        <w:rPr>
          <w:rFonts w:ascii="Tahoma" w:hAnsi="Tahoma" w:cs="Tahoma"/>
        </w:rPr>
      </w:pPr>
      <w:r w:rsidRPr="006B374C">
        <w:rPr>
          <w:rFonts w:ascii="Tahoma" w:hAnsi="Tahoma" w:cs="Tahoma"/>
          <w:b/>
        </w:rPr>
        <w:t>What has changed as a result?</w:t>
      </w:r>
      <w:r w:rsidRPr="006B374C">
        <w:rPr>
          <w:rFonts w:ascii="Tahoma" w:hAnsi="Tahoma" w:cs="Tahoma"/>
        </w:rPr>
        <w:t xml:space="preserve"> </w:t>
      </w:r>
    </w:p>
    <w:p w14:paraId="4D5F5053" w14:textId="788CF54F" w:rsidR="00B14F2A" w:rsidRPr="000C0861" w:rsidRDefault="006B374C" w:rsidP="00B14F2A">
      <w:pPr>
        <w:rPr>
          <w:rFonts w:ascii="Tahoma" w:hAnsi="Tahoma" w:cs="Tahoma"/>
        </w:rPr>
      </w:pPr>
      <w:r>
        <w:rPr>
          <w:rFonts w:ascii="Tahoma" w:hAnsi="Tahoma" w:cs="Tahoma"/>
        </w:rPr>
        <w:t>There have been no duty of candour reportable incidents and no major changes to policies and procedures linked to this.</w:t>
      </w:r>
    </w:p>
    <w:p w14:paraId="5C995DE3" w14:textId="77777777" w:rsidR="0008041C" w:rsidRDefault="00722A10" w:rsidP="0008041C">
      <w:pPr>
        <w:pStyle w:val="ListParagraph"/>
        <w:numPr>
          <w:ilvl w:val="0"/>
          <w:numId w:val="1"/>
        </w:numPr>
        <w:rPr>
          <w:rFonts w:ascii="Tahoma" w:hAnsi="Tahoma" w:cs="Tahoma"/>
          <w:b/>
        </w:rPr>
      </w:pPr>
      <w:r w:rsidRPr="00D00DCD">
        <w:rPr>
          <w:rFonts w:ascii="Tahoma" w:hAnsi="Tahoma" w:cs="Tahoma"/>
          <w:b/>
        </w:rPr>
        <w:t xml:space="preserve">Other information </w:t>
      </w:r>
    </w:p>
    <w:p w14:paraId="02B3B039" w14:textId="77777777" w:rsidR="00B14F2A" w:rsidRDefault="00B14F2A" w:rsidP="00B14F2A">
      <w:pPr>
        <w:pStyle w:val="ListParagraph"/>
        <w:ind w:left="410"/>
        <w:rPr>
          <w:rFonts w:ascii="Tahoma" w:hAnsi="Tahoma" w:cs="Tahoma"/>
          <w:b/>
        </w:rPr>
      </w:pPr>
    </w:p>
    <w:p w14:paraId="427C3D9E" w14:textId="109D48EA" w:rsidR="00B14F2A" w:rsidRDefault="00B14F2A" w:rsidP="00B14F2A">
      <w:pPr>
        <w:pStyle w:val="ListParagraph"/>
        <w:ind w:left="50"/>
        <w:rPr>
          <w:rFonts w:ascii="Tahoma" w:hAnsi="Tahoma" w:cs="Tahoma"/>
        </w:rPr>
      </w:pPr>
      <w:r w:rsidRPr="00B14F2A">
        <w:rPr>
          <w:rFonts w:ascii="Tahoma" w:hAnsi="Tahoma" w:cs="Tahoma"/>
        </w:rPr>
        <w:t xml:space="preserve">This is the </w:t>
      </w:r>
      <w:r w:rsidR="00343A73">
        <w:rPr>
          <w:rFonts w:ascii="Tahoma" w:hAnsi="Tahoma" w:cs="Tahoma"/>
        </w:rPr>
        <w:t>sixth</w:t>
      </w:r>
      <w:r w:rsidRPr="00B14F2A">
        <w:rPr>
          <w:rFonts w:ascii="Tahoma" w:hAnsi="Tahoma" w:cs="Tahoma"/>
        </w:rPr>
        <w:t xml:space="preserve"> year of the duty of candour being in operation. </w:t>
      </w:r>
      <w:r w:rsidR="002D32EC">
        <w:rPr>
          <w:rFonts w:ascii="Tahoma" w:hAnsi="Tahoma" w:cs="Tahoma"/>
        </w:rPr>
        <w:t>Our schedule for policy and risk assessment review</w:t>
      </w:r>
      <w:r w:rsidRPr="00B14F2A">
        <w:rPr>
          <w:rFonts w:ascii="Tahoma" w:hAnsi="Tahoma" w:cs="Tahoma"/>
        </w:rPr>
        <w:t xml:space="preserve"> has supported us to ensure that we have policies</w:t>
      </w:r>
      <w:r w:rsidR="002D32EC">
        <w:rPr>
          <w:rFonts w:ascii="Tahoma" w:hAnsi="Tahoma" w:cs="Tahoma"/>
        </w:rPr>
        <w:t>,</w:t>
      </w:r>
      <w:r w:rsidRPr="00B14F2A">
        <w:rPr>
          <w:rFonts w:ascii="Tahoma" w:hAnsi="Tahoma" w:cs="Tahoma"/>
        </w:rPr>
        <w:t xml:space="preserve"> procedures</w:t>
      </w:r>
      <w:r w:rsidR="002D32EC">
        <w:rPr>
          <w:rFonts w:ascii="Tahoma" w:hAnsi="Tahoma" w:cs="Tahoma"/>
        </w:rPr>
        <w:t xml:space="preserve"> and risk assess</w:t>
      </w:r>
      <w:r w:rsidR="006B374C">
        <w:rPr>
          <w:rFonts w:ascii="Tahoma" w:hAnsi="Tahoma" w:cs="Tahoma"/>
        </w:rPr>
        <w:t>m</w:t>
      </w:r>
      <w:r w:rsidR="002D32EC">
        <w:rPr>
          <w:rFonts w:ascii="Tahoma" w:hAnsi="Tahoma" w:cs="Tahoma"/>
        </w:rPr>
        <w:t>ents</w:t>
      </w:r>
      <w:r w:rsidRPr="00B14F2A">
        <w:rPr>
          <w:rFonts w:ascii="Tahoma" w:hAnsi="Tahoma" w:cs="Tahoma"/>
        </w:rPr>
        <w:t xml:space="preserve"> in place to protect all our children. It has helped us to remember that people who use care have the right to know when things go badly, as well as when they go well. As required, a copy</w:t>
      </w:r>
      <w:r w:rsidR="00A3327E">
        <w:rPr>
          <w:rFonts w:ascii="Tahoma" w:hAnsi="Tahoma" w:cs="Tahoma"/>
        </w:rPr>
        <w:t xml:space="preserve"> is</w:t>
      </w:r>
      <w:r w:rsidRPr="00B14F2A">
        <w:rPr>
          <w:rFonts w:ascii="Tahoma" w:hAnsi="Tahoma" w:cs="Tahoma"/>
        </w:rPr>
        <w:t xml:space="preserve"> available for parents and partners on our website</w:t>
      </w:r>
      <w:r w:rsidR="00D66244">
        <w:rPr>
          <w:rFonts w:ascii="Tahoma" w:hAnsi="Tahoma" w:cs="Tahoma"/>
        </w:rPr>
        <w:t xml:space="preserve"> </w:t>
      </w:r>
      <w:hyperlink r:id="rId6" w:history="1">
        <w:r w:rsidR="00D66244" w:rsidRPr="009C1636">
          <w:rPr>
            <w:rStyle w:val="Hyperlink"/>
            <w:rFonts w:ascii="Tahoma" w:hAnsi="Tahoma" w:cs="Tahoma"/>
          </w:rPr>
          <w:t>https://blogs.glowscotland.org.uk/fi/touchprimary/</w:t>
        </w:r>
      </w:hyperlink>
    </w:p>
    <w:p w14:paraId="4429BF61" w14:textId="77777777" w:rsidR="00D66244" w:rsidRDefault="00D66244" w:rsidP="00B14F2A">
      <w:pPr>
        <w:pStyle w:val="ListParagraph"/>
        <w:ind w:left="50"/>
        <w:rPr>
          <w:rFonts w:ascii="Tahoma" w:hAnsi="Tahoma" w:cs="Tahoma"/>
        </w:rPr>
      </w:pPr>
    </w:p>
    <w:p w14:paraId="3354B81C" w14:textId="77777777" w:rsidR="00B14F2A" w:rsidRDefault="00B14F2A" w:rsidP="00B14F2A">
      <w:pPr>
        <w:pStyle w:val="ListParagraph"/>
        <w:ind w:left="50"/>
        <w:rPr>
          <w:rFonts w:ascii="Tahoma" w:hAnsi="Tahoma" w:cs="Tahoma"/>
        </w:rPr>
      </w:pPr>
    </w:p>
    <w:p w14:paraId="5427CF41" w14:textId="77777777" w:rsidR="00B14F2A" w:rsidRDefault="00B14F2A" w:rsidP="00B14F2A">
      <w:pPr>
        <w:pStyle w:val="ListParagraph"/>
        <w:ind w:left="50"/>
        <w:rPr>
          <w:rFonts w:ascii="Tahoma" w:hAnsi="Tahoma" w:cs="Tahoma"/>
        </w:rPr>
      </w:pPr>
      <w:r w:rsidRPr="00B14F2A">
        <w:rPr>
          <w:rFonts w:ascii="Tahoma" w:hAnsi="Tahoma" w:cs="Tahoma"/>
        </w:rPr>
        <w:t xml:space="preserve">If you would like more information about our nursery, please contact us: </w:t>
      </w:r>
    </w:p>
    <w:p w14:paraId="1646DC96" w14:textId="77777777" w:rsidR="00B14F2A" w:rsidRDefault="00B14F2A" w:rsidP="00B14F2A">
      <w:pPr>
        <w:pStyle w:val="ListParagraph"/>
        <w:ind w:left="50"/>
        <w:rPr>
          <w:rFonts w:ascii="Tahoma" w:hAnsi="Tahoma" w:cs="Tahoma"/>
        </w:rPr>
      </w:pPr>
    </w:p>
    <w:p w14:paraId="25FD3F7F" w14:textId="6551C005" w:rsidR="00B14F2A" w:rsidRDefault="00F769D4" w:rsidP="00B14F2A">
      <w:pPr>
        <w:pStyle w:val="ListParagraph"/>
        <w:ind w:left="50"/>
        <w:rPr>
          <w:rFonts w:ascii="Tahoma" w:hAnsi="Tahoma" w:cs="Tahoma"/>
        </w:rPr>
      </w:pPr>
      <w:r>
        <w:rPr>
          <w:rFonts w:ascii="Tahoma" w:hAnsi="Tahoma" w:cs="Tahoma"/>
        </w:rPr>
        <w:t>Touch primary School</w:t>
      </w:r>
    </w:p>
    <w:p w14:paraId="0C407E00" w14:textId="47D4ED6C" w:rsidR="00F769D4" w:rsidRDefault="00F769D4" w:rsidP="00B14F2A">
      <w:pPr>
        <w:pStyle w:val="ListParagraph"/>
        <w:ind w:left="50"/>
        <w:rPr>
          <w:rFonts w:ascii="Tahoma" w:hAnsi="Tahoma" w:cs="Tahoma"/>
        </w:rPr>
      </w:pPr>
      <w:proofErr w:type="spellStart"/>
      <w:r>
        <w:rPr>
          <w:rFonts w:ascii="Tahoma" w:hAnsi="Tahoma" w:cs="Tahoma"/>
        </w:rPr>
        <w:t>Garvock</w:t>
      </w:r>
      <w:proofErr w:type="spellEnd"/>
      <w:r>
        <w:rPr>
          <w:rFonts w:ascii="Tahoma" w:hAnsi="Tahoma" w:cs="Tahoma"/>
        </w:rPr>
        <w:t xml:space="preserve"> Bank</w:t>
      </w:r>
    </w:p>
    <w:p w14:paraId="7F79A0EF" w14:textId="77777777" w:rsidR="00B14F2A" w:rsidRDefault="00B14F2A" w:rsidP="00B14F2A">
      <w:pPr>
        <w:pStyle w:val="ListParagraph"/>
        <w:ind w:left="50"/>
        <w:rPr>
          <w:rFonts w:ascii="Tahoma" w:hAnsi="Tahoma" w:cs="Tahoma"/>
        </w:rPr>
      </w:pPr>
      <w:r>
        <w:rPr>
          <w:rFonts w:ascii="Tahoma" w:hAnsi="Tahoma" w:cs="Tahoma"/>
        </w:rPr>
        <w:t xml:space="preserve">Dunfermline </w:t>
      </w:r>
    </w:p>
    <w:p w14:paraId="781FDAB2" w14:textId="46C3A8D2" w:rsidR="00B14F2A" w:rsidRDefault="00B14F2A" w:rsidP="00B14F2A">
      <w:pPr>
        <w:pStyle w:val="ListParagraph"/>
        <w:ind w:left="50"/>
        <w:rPr>
          <w:rFonts w:ascii="Tahoma" w:hAnsi="Tahoma" w:cs="Tahoma"/>
        </w:rPr>
      </w:pPr>
      <w:r>
        <w:rPr>
          <w:rFonts w:ascii="Tahoma" w:hAnsi="Tahoma" w:cs="Tahoma"/>
        </w:rPr>
        <w:t>KY11 4</w:t>
      </w:r>
      <w:r w:rsidR="00F769D4">
        <w:rPr>
          <w:rFonts w:ascii="Tahoma" w:hAnsi="Tahoma" w:cs="Tahoma"/>
        </w:rPr>
        <w:t>JZ</w:t>
      </w:r>
    </w:p>
    <w:p w14:paraId="7915D1D3" w14:textId="1051C3DB" w:rsidR="00B14F2A" w:rsidRDefault="00B14F2A" w:rsidP="00B14F2A">
      <w:pPr>
        <w:pStyle w:val="ListParagraph"/>
        <w:ind w:left="50"/>
        <w:rPr>
          <w:rFonts w:ascii="Tahoma" w:hAnsi="Tahoma" w:cs="Tahoma"/>
        </w:rPr>
      </w:pPr>
      <w:r>
        <w:rPr>
          <w:rFonts w:ascii="Tahoma" w:hAnsi="Tahoma" w:cs="Tahoma"/>
        </w:rPr>
        <w:t>Telephone: 01383 602</w:t>
      </w:r>
      <w:r w:rsidR="00F769D4">
        <w:rPr>
          <w:rFonts w:ascii="Tahoma" w:hAnsi="Tahoma" w:cs="Tahoma"/>
        </w:rPr>
        <w:t>438</w:t>
      </w:r>
    </w:p>
    <w:p w14:paraId="551F92E6" w14:textId="084434BB" w:rsidR="00B14F2A" w:rsidRDefault="00B14F2A" w:rsidP="00B14F2A">
      <w:pPr>
        <w:pStyle w:val="ListParagraph"/>
        <w:ind w:left="50"/>
        <w:rPr>
          <w:rFonts w:ascii="Tahoma" w:hAnsi="Tahoma" w:cs="Tahoma"/>
        </w:rPr>
      </w:pPr>
      <w:r>
        <w:rPr>
          <w:rFonts w:ascii="Tahoma" w:hAnsi="Tahoma" w:cs="Tahoma"/>
        </w:rPr>
        <w:t xml:space="preserve">Email: </w:t>
      </w:r>
      <w:r w:rsidR="00F769D4">
        <w:rPr>
          <w:rFonts w:ascii="Tahoma" w:hAnsi="Tahoma" w:cs="Tahoma"/>
        </w:rPr>
        <w:t>Touchps</w:t>
      </w:r>
      <w:r w:rsidR="00AA5506">
        <w:rPr>
          <w:rFonts w:ascii="Tahoma" w:hAnsi="Tahoma" w:cs="Tahoma"/>
        </w:rPr>
        <w:t>.enquiries@fife.gov.uk</w:t>
      </w:r>
    </w:p>
    <w:p w14:paraId="37535626" w14:textId="77777777" w:rsidR="00B14F2A" w:rsidRDefault="00B14F2A" w:rsidP="00B14F2A">
      <w:pPr>
        <w:pStyle w:val="ListParagraph"/>
        <w:ind w:left="50"/>
        <w:rPr>
          <w:rFonts w:ascii="Tahoma" w:hAnsi="Tahoma" w:cs="Tahoma"/>
        </w:rPr>
      </w:pPr>
    </w:p>
    <w:p w14:paraId="131CCC6B" w14:textId="77777777" w:rsidR="00B14F2A" w:rsidRDefault="00B14F2A" w:rsidP="00B14F2A">
      <w:pPr>
        <w:pStyle w:val="ListParagraph"/>
        <w:ind w:left="50"/>
        <w:rPr>
          <w:rFonts w:ascii="Tahoma" w:hAnsi="Tahoma" w:cs="Tahoma"/>
        </w:rPr>
      </w:pPr>
    </w:p>
    <w:p w14:paraId="52DAEBD4" w14:textId="77777777" w:rsidR="00AC0E03" w:rsidRPr="00D00DCD" w:rsidRDefault="00AC0E03" w:rsidP="00B14F2A">
      <w:pPr>
        <w:pStyle w:val="ListParagraph"/>
        <w:ind w:left="770"/>
        <w:rPr>
          <w:rFonts w:ascii="Tahoma" w:hAnsi="Tahoma" w:cs="Tahoma"/>
        </w:rPr>
      </w:pPr>
    </w:p>
    <w:sectPr w:rsidR="00AC0E03" w:rsidRPr="00D00DCD" w:rsidSect="00AC0E03">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1AE"/>
    <w:multiLevelType w:val="hybridMultilevel"/>
    <w:tmpl w:val="878A305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33D94BFC"/>
    <w:multiLevelType w:val="hybridMultilevel"/>
    <w:tmpl w:val="782CA84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5A437713"/>
    <w:multiLevelType w:val="hybridMultilevel"/>
    <w:tmpl w:val="71F890DA"/>
    <w:lvl w:ilvl="0" w:tplc="8C30904C">
      <w:start w:val="1"/>
      <w:numFmt w:val="decimal"/>
      <w:lvlText w:val="%1."/>
      <w:lvlJc w:val="left"/>
      <w:pPr>
        <w:ind w:left="410" w:hanging="360"/>
      </w:pPr>
      <w:rPr>
        <w:rFonts w:hint="default"/>
        <w:b/>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170682413">
    <w:abstractNumId w:val="2"/>
  </w:num>
  <w:num w:numId="2" w16cid:durableId="1942644409">
    <w:abstractNumId w:val="1"/>
  </w:num>
  <w:num w:numId="3" w16cid:durableId="194989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10"/>
    <w:rsid w:val="00025217"/>
    <w:rsid w:val="0008041C"/>
    <w:rsid w:val="000C0861"/>
    <w:rsid w:val="00106965"/>
    <w:rsid w:val="00135580"/>
    <w:rsid w:val="00164AAE"/>
    <w:rsid w:val="002D32EC"/>
    <w:rsid w:val="00343A73"/>
    <w:rsid w:val="003C12F5"/>
    <w:rsid w:val="00400D2B"/>
    <w:rsid w:val="004D48C3"/>
    <w:rsid w:val="006520DB"/>
    <w:rsid w:val="0066255F"/>
    <w:rsid w:val="006B374C"/>
    <w:rsid w:val="00722A10"/>
    <w:rsid w:val="007656AB"/>
    <w:rsid w:val="008759A8"/>
    <w:rsid w:val="00910A12"/>
    <w:rsid w:val="00954E86"/>
    <w:rsid w:val="00964ACC"/>
    <w:rsid w:val="009B0E25"/>
    <w:rsid w:val="00A3327E"/>
    <w:rsid w:val="00A656C1"/>
    <w:rsid w:val="00A772AA"/>
    <w:rsid w:val="00AA5506"/>
    <w:rsid w:val="00AC0E03"/>
    <w:rsid w:val="00B14F2A"/>
    <w:rsid w:val="00B669EF"/>
    <w:rsid w:val="00BF08ED"/>
    <w:rsid w:val="00C307A0"/>
    <w:rsid w:val="00C7795B"/>
    <w:rsid w:val="00CA02F3"/>
    <w:rsid w:val="00D00DCD"/>
    <w:rsid w:val="00D66244"/>
    <w:rsid w:val="00E04D7C"/>
    <w:rsid w:val="00E82DFC"/>
    <w:rsid w:val="00F769D4"/>
    <w:rsid w:val="00FA6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7A4D"/>
  <w15:chartTrackingRefBased/>
  <w15:docId w15:val="{781A7F2A-9FB1-4C64-B212-78E18720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A10"/>
    <w:pPr>
      <w:ind w:left="720"/>
      <w:contextualSpacing/>
    </w:pPr>
  </w:style>
  <w:style w:type="character" w:styleId="Hyperlink">
    <w:name w:val="Hyperlink"/>
    <w:basedOn w:val="DefaultParagraphFont"/>
    <w:uiPriority w:val="99"/>
    <w:unhideWhenUsed/>
    <w:rsid w:val="00D66244"/>
    <w:rPr>
      <w:color w:val="0563C1" w:themeColor="hyperlink"/>
      <w:u w:val="single"/>
    </w:rPr>
  </w:style>
  <w:style w:type="character" w:styleId="UnresolvedMention">
    <w:name w:val="Unresolved Mention"/>
    <w:basedOn w:val="DefaultParagraphFont"/>
    <w:uiPriority w:val="99"/>
    <w:semiHidden/>
    <w:unhideWhenUsed/>
    <w:rsid w:val="00D66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glowscotland.org.uk/fi/touchprimar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Reid</dc:creator>
  <cp:keywords/>
  <dc:description/>
  <cp:lastModifiedBy>Katrina Miller</cp:lastModifiedBy>
  <cp:revision>2</cp:revision>
  <dcterms:created xsi:type="dcterms:W3CDTF">2025-09-25T11:04:00Z</dcterms:created>
  <dcterms:modified xsi:type="dcterms:W3CDTF">2025-09-25T11:04:00Z</dcterms:modified>
</cp:coreProperties>
</file>