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787A5" w14:textId="5C5D2F67" w:rsidR="00626AD0" w:rsidRDefault="5EC03131" w:rsidP="37BFF0CA">
      <w:pPr>
        <w:jc w:val="center"/>
      </w:pPr>
      <w:bookmarkStart w:id="0" w:name="_GoBack"/>
      <w:bookmarkEnd w:id="0"/>
      <w:r>
        <w:t>STRATHKINNESS PRIMARY SCHOOL</w:t>
      </w:r>
    </w:p>
    <w:p w14:paraId="1041FDEB" w14:textId="05C8DE68" w:rsidR="5EC03131" w:rsidRDefault="5EC03131" w:rsidP="2A3E4F90">
      <w:r>
        <w:t>STANDARDS AND QUALITY REPORTING AND SCHOOL IMPROVEMENT PLANNING</w:t>
      </w:r>
      <w:r w:rsidR="2FEDAC60">
        <w:t xml:space="preserve"> SUMMARY DOCUMENT (FULL REPORTS CAN BE ACCESSED ON SCHOOL WEBSITE)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495"/>
      </w:tblGrid>
      <w:tr w:rsidR="2A3E4F90" w14:paraId="3C5ED072" w14:textId="77777777" w:rsidTr="66FB0AC5">
        <w:tc>
          <w:tcPr>
            <w:tcW w:w="15495" w:type="dxa"/>
          </w:tcPr>
          <w:p w14:paraId="5AE0A453" w14:textId="782E7169" w:rsidR="6D915DAB" w:rsidRDefault="09EA8E9C" w:rsidP="37BFF0CA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37BFF0CA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SQR - </w:t>
            </w:r>
            <w:r w:rsidR="488F73CD" w:rsidRPr="37BFF0CA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SESSION 2021-22</w:t>
            </w:r>
          </w:p>
        </w:tc>
      </w:tr>
      <w:tr w:rsidR="2A3E4F90" w14:paraId="51EF99DD" w14:textId="77777777" w:rsidTr="66FB0AC5">
        <w:tc>
          <w:tcPr>
            <w:tcW w:w="15495" w:type="dxa"/>
          </w:tcPr>
          <w:p w14:paraId="5AC093C2" w14:textId="01F0C58F" w:rsidR="08335502" w:rsidRDefault="08335502" w:rsidP="2A3E4F90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2A3E4F90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PRIORITIY 1: </w:t>
            </w:r>
          </w:p>
          <w:p w14:paraId="54147259" w14:textId="1C3A3D75" w:rsidR="08335502" w:rsidRDefault="08335502" w:rsidP="2A3E4F9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2A3E4F90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DEVELOP APPROACHES TO PUPIL VOICE BY IMPROVING PEDAGOGICAL AND STRATEGIC APPROACHES TO FEEDBACK</w:t>
            </w:r>
          </w:p>
        </w:tc>
      </w:tr>
      <w:tr w:rsidR="2A3E4F90" w14:paraId="7514D893" w14:textId="77777777" w:rsidTr="66FB0AC5">
        <w:tc>
          <w:tcPr>
            <w:tcW w:w="15495" w:type="dxa"/>
          </w:tcPr>
          <w:p w14:paraId="4A6B5ACD" w14:textId="25168BD1" w:rsidR="08335502" w:rsidRDefault="08335502" w:rsidP="2A3E4F90">
            <w:pPr>
              <w:rPr>
                <w:sz w:val="16"/>
                <w:szCs w:val="16"/>
              </w:rPr>
            </w:pPr>
            <w:r w:rsidRPr="2A3E4F90">
              <w:rPr>
                <w:sz w:val="16"/>
                <w:szCs w:val="16"/>
              </w:rPr>
              <w:t>IMPACT:</w:t>
            </w:r>
          </w:p>
          <w:p w14:paraId="30C539AE" w14:textId="34FA13F0" w:rsidR="08335502" w:rsidRDefault="08335502" w:rsidP="2A3E4F90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2A3E4F9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Majority of teaching staff have developed their approaches to providing feedback as integral to pedagogy</w:t>
            </w:r>
          </w:p>
          <w:p w14:paraId="312A19D0" w14:textId="109B8851" w:rsidR="08335502" w:rsidRDefault="2437A276" w:rsidP="0707A85D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707A85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4-part</w:t>
            </w:r>
            <w:r w:rsidR="08335502" w:rsidRPr="0707A85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model continues to support approaches in sharing learning with pupils.  Majority of </w:t>
            </w:r>
            <w:proofErr w:type="gramStart"/>
            <w:r w:rsidR="08335502" w:rsidRPr="0707A85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pupils</w:t>
            </w:r>
            <w:proofErr w:type="gramEnd"/>
            <w:r w:rsidR="08335502" w:rsidRPr="0707A85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report that they understand what they are learning, why they are learning it and what they need to do to improve</w:t>
            </w:r>
          </w:p>
          <w:p w14:paraId="65317488" w14:textId="1FC4F526" w:rsidR="08335502" w:rsidRDefault="08335502" w:rsidP="2A3E4F90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2A3E4F9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Majority of staff report they feel more confident in ways to give effective feedback</w:t>
            </w:r>
          </w:p>
          <w:p w14:paraId="514B3884" w14:textId="77196F0A" w:rsidR="2A3E4F90" w:rsidRDefault="488F73CD" w:rsidP="37BFF0CA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37BFF0C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Evidence shows that the majority of pupils have improved their vocabulary in articulation of emotions and use this in self-regulation and restorative approaches.</w:t>
            </w:r>
          </w:p>
        </w:tc>
      </w:tr>
      <w:tr w:rsidR="2A3E4F90" w14:paraId="415D50CB" w14:textId="77777777" w:rsidTr="66FB0AC5">
        <w:tc>
          <w:tcPr>
            <w:tcW w:w="15495" w:type="dxa"/>
          </w:tcPr>
          <w:p w14:paraId="4C1F8F59" w14:textId="70D2FB95" w:rsidR="08335502" w:rsidRDefault="488F73CD" w:rsidP="37BFF0CA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37BFF0CA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PRIORITY 2: </w:t>
            </w:r>
          </w:p>
          <w:p w14:paraId="7A969FF1" w14:textId="3FB4CB57" w:rsidR="08335502" w:rsidRDefault="5FAA3C2B" w:rsidP="37BFF0CA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37BFF0CA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RE-BUILD AND DEVELOP PARENT VOICE, PUPIL VOICE AND COMMUNITY LINKS</w:t>
            </w:r>
          </w:p>
        </w:tc>
      </w:tr>
      <w:tr w:rsidR="2A3E4F90" w14:paraId="3FF80717" w14:textId="77777777" w:rsidTr="66FB0AC5">
        <w:tc>
          <w:tcPr>
            <w:tcW w:w="15495" w:type="dxa"/>
          </w:tcPr>
          <w:p w14:paraId="638AC50A" w14:textId="2306271A" w:rsidR="08335502" w:rsidRDefault="08335502" w:rsidP="2A3E4F90">
            <w:pPr>
              <w:rPr>
                <w:sz w:val="16"/>
                <w:szCs w:val="16"/>
              </w:rPr>
            </w:pPr>
            <w:r w:rsidRPr="2A3E4F90">
              <w:rPr>
                <w:sz w:val="16"/>
                <w:szCs w:val="16"/>
              </w:rPr>
              <w:t>IMPACT:</w:t>
            </w:r>
          </w:p>
          <w:p w14:paraId="0475D1C5" w14:textId="4BDB54C4" w:rsidR="08335502" w:rsidRDefault="08335502" w:rsidP="66FB0AC5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66FB0AC5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Almost all parents attended </w:t>
            </w:r>
            <w:r w:rsidR="5327145D" w:rsidRPr="66FB0AC5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the </w:t>
            </w:r>
            <w:r w:rsidRPr="66FB0AC5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open afternoon and provided positive feedback on the event</w:t>
            </w:r>
          </w:p>
          <w:p w14:paraId="5D698020" w14:textId="53BECA94" w:rsidR="08335502" w:rsidRDefault="08335502" w:rsidP="2A3E4F90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2A3E4F9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All staff engaged with audit and action planning of pupil voice approaches</w:t>
            </w:r>
          </w:p>
          <w:p w14:paraId="6D6864CD" w14:textId="243BB767" w:rsidR="08335502" w:rsidRDefault="08335502" w:rsidP="2A3E4F90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2A3E4F9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All staff demonstrate a commitment to the whole school vision for developing pupil voice</w:t>
            </w:r>
          </w:p>
          <w:p w14:paraId="35362EF6" w14:textId="2705D47F" w:rsidR="08335502" w:rsidRDefault="08335502" w:rsidP="2A3E4F90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2A3E4F9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Almost all pupils fed back to say that pupil committees supported their pupil voice in school</w:t>
            </w:r>
          </w:p>
          <w:p w14:paraId="544E39C2" w14:textId="53F80E83" w:rsidR="08335502" w:rsidRDefault="08335502" w:rsidP="2A3E4F90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2A3E4F9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All pupils on a committee agreed that pupil committees provided them with opportunities to engage in the life of the school</w:t>
            </w:r>
          </w:p>
          <w:p w14:paraId="2BBCA29D" w14:textId="3C05055D" w:rsidR="2A3E4F90" w:rsidRDefault="488F73CD" w:rsidP="37BFF0CA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37BFF0C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Less than half of all pupils were included in a committee and actions to involve all pupils did not come to fruition</w:t>
            </w:r>
          </w:p>
        </w:tc>
      </w:tr>
      <w:tr w:rsidR="2A3E4F90" w14:paraId="2CEABEA5" w14:textId="77777777" w:rsidTr="66FB0AC5">
        <w:tc>
          <w:tcPr>
            <w:tcW w:w="15495" w:type="dxa"/>
          </w:tcPr>
          <w:p w14:paraId="1ADE9BBD" w14:textId="48375C5C" w:rsidR="2A3E4F90" w:rsidRDefault="488F73CD" w:rsidP="37BFF0CA">
            <w:pPr>
              <w:spacing w:line="259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37BFF0CA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PRIORITY 3: </w:t>
            </w:r>
          </w:p>
          <w:p w14:paraId="3D0F1FD8" w14:textId="308947A6" w:rsidR="2A3E4F90" w:rsidRDefault="0B5E7C7D" w:rsidP="37BFF0CA">
            <w:pPr>
              <w:spacing w:line="259" w:lineRule="auto"/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37BFF0CA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DEVELOP A DIGITAL CULTURE BY FULLY INVOLVING PUPILS AND STAFF IN DESIGNING AN APPROACH TO DIGITAL RESILIENCE</w:t>
            </w:r>
          </w:p>
        </w:tc>
      </w:tr>
      <w:tr w:rsidR="2A3E4F90" w14:paraId="7D4A08DC" w14:textId="77777777" w:rsidTr="66FB0AC5">
        <w:tc>
          <w:tcPr>
            <w:tcW w:w="15495" w:type="dxa"/>
          </w:tcPr>
          <w:p w14:paraId="4C906232" w14:textId="50421733" w:rsidR="08335502" w:rsidRDefault="08335502" w:rsidP="2A3E4F9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2A3E4F90">
              <w:rPr>
                <w:rFonts w:ascii="Arial" w:eastAsia="Arial" w:hAnsi="Arial" w:cs="Arial"/>
                <w:sz w:val="16"/>
                <w:szCs w:val="16"/>
              </w:rPr>
              <w:t>IMPACT:</w:t>
            </w:r>
          </w:p>
          <w:p w14:paraId="3DB2725C" w14:textId="10D01A1B" w:rsidR="08335502" w:rsidRDefault="08335502" w:rsidP="2A3E4F90">
            <w:pPr>
              <w:pStyle w:val="ListParagraph"/>
              <w:numPr>
                <w:ilvl w:val="1"/>
                <w:numId w:val="8"/>
              </w:numPr>
              <w:spacing w:line="259" w:lineRule="auto"/>
              <w:ind w:left="720" w:hanging="450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2A3E4F9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Almost all pupils in upper school demonstrate a commitment to their role in managing school devices</w:t>
            </w:r>
          </w:p>
          <w:p w14:paraId="5BE30F21" w14:textId="03329BED" w:rsidR="2A3E4F90" w:rsidRDefault="488F73CD" w:rsidP="37BFF0CA">
            <w:pPr>
              <w:pStyle w:val="ListParagraph"/>
              <w:numPr>
                <w:ilvl w:val="1"/>
                <w:numId w:val="8"/>
              </w:numPr>
              <w:ind w:left="720" w:hanging="450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37BFF0C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The reorganisation of devices has improved use as devices are more consistently available and in working order.</w:t>
            </w:r>
          </w:p>
          <w:p w14:paraId="28AA667C" w14:textId="52DD55C5" w:rsidR="2A3E4F90" w:rsidRDefault="5CF4068E" w:rsidP="37BFF0CA">
            <w:pPr>
              <w:pStyle w:val="ListParagraph"/>
              <w:numPr>
                <w:ilvl w:val="1"/>
                <w:numId w:val="8"/>
              </w:numPr>
              <w:ind w:left="720" w:hanging="450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37BFF0C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Digital subscriptions are used by all pupils to enhance learning both at home and in school.</w:t>
            </w:r>
          </w:p>
        </w:tc>
      </w:tr>
      <w:tr w:rsidR="2A3E4F90" w14:paraId="05F85CA9" w14:textId="77777777" w:rsidTr="66FB0AC5">
        <w:tc>
          <w:tcPr>
            <w:tcW w:w="15495" w:type="dxa"/>
          </w:tcPr>
          <w:p w14:paraId="765090D2" w14:textId="1836C877" w:rsidR="08335502" w:rsidRDefault="08335502" w:rsidP="2A3E4F90">
            <w:pPr>
              <w:rPr>
                <w:sz w:val="16"/>
                <w:szCs w:val="16"/>
              </w:rPr>
            </w:pPr>
            <w:r w:rsidRPr="2A3E4F90">
              <w:rPr>
                <w:sz w:val="16"/>
                <w:szCs w:val="16"/>
              </w:rPr>
              <w:t>ATTAINMENT:</w:t>
            </w: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1455"/>
              <w:gridCol w:w="1455"/>
              <w:gridCol w:w="1455"/>
              <w:gridCol w:w="1455"/>
              <w:gridCol w:w="1455"/>
              <w:gridCol w:w="1455"/>
              <w:gridCol w:w="1455"/>
              <w:gridCol w:w="1455"/>
              <w:gridCol w:w="1455"/>
            </w:tblGrid>
            <w:tr w:rsidR="2A3E4F90" w14:paraId="0C132085" w14:textId="77777777" w:rsidTr="2A3E4F90">
              <w:tc>
                <w:tcPr>
                  <w:tcW w:w="1455" w:type="dxa"/>
                </w:tcPr>
                <w:p w14:paraId="6635B19D" w14:textId="281C5A76" w:rsidR="2A3E4F90" w:rsidRDefault="2A3E4F90" w:rsidP="2A3E4F90">
                  <w:pPr>
                    <w:spacing w:line="259" w:lineRule="auto"/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2A3E4F90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>CLASS</w:t>
                  </w:r>
                </w:p>
              </w:tc>
              <w:tc>
                <w:tcPr>
                  <w:tcW w:w="1455" w:type="dxa"/>
                  <w:vMerge w:val="restart"/>
                </w:tcPr>
                <w:p w14:paraId="0CCBB388" w14:textId="37F0DAE5" w:rsidR="618944C8" w:rsidRDefault="618944C8" w:rsidP="2A3E4F90">
                  <w:pPr>
                    <w:spacing w:line="259" w:lineRule="auto"/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2A3E4F90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LITERACY</w:t>
                  </w:r>
                </w:p>
              </w:tc>
              <w:tc>
                <w:tcPr>
                  <w:tcW w:w="1455" w:type="dxa"/>
                </w:tcPr>
                <w:p w14:paraId="23A91448" w14:textId="5AAAEDA4" w:rsidR="2A3E4F90" w:rsidRDefault="2A3E4F90" w:rsidP="2A3E4F90">
                  <w:pPr>
                    <w:spacing w:line="259" w:lineRule="auto"/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2A3E4F90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READ</w:t>
                  </w:r>
                </w:p>
              </w:tc>
              <w:tc>
                <w:tcPr>
                  <w:tcW w:w="1455" w:type="dxa"/>
                </w:tcPr>
                <w:p w14:paraId="0EEBCB42" w14:textId="503628C9" w:rsidR="2A3E4F90" w:rsidRDefault="2A3E4F90" w:rsidP="2A3E4F90">
                  <w:pPr>
                    <w:spacing w:line="259" w:lineRule="auto"/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2A3E4F90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WRITE</w:t>
                  </w:r>
                </w:p>
              </w:tc>
              <w:tc>
                <w:tcPr>
                  <w:tcW w:w="1455" w:type="dxa"/>
                </w:tcPr>
                <w:p w14:paraId="7A0E6FC2" w14:textId="4974F07B" w:rsidR="2A3E4F90" w:rsidRDefault="2A3E4F90" w:rsidP="2A3E4F90">
                  <w:pPr>
                    <w:spacing w:line="259" w:lineRule="auto"/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2A3E4F90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L&amp;T</w:t>
                  </w:r>
                </w:p>
              </w:tc>
              <w:tc>
                <w:tcPr>
                  <w:tcW w:w="1455" w:type="dxa"/>
                  <w:vMerge w:val="restart"/>
                </w:tcPr>
                <w:p w14:paraId="1BBA086A" w14:textId="34AA998E" w:rsidR="72B36FCA" w:rsidRDefault="72B36FCA" w:rsidP="2A3E4F90">
                  <w:pPr>
                    <w:spacing w:line="259" w:lineRule="auto"/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2A3E4F90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MATHS</w:t>
                  </w:r>
                </w:p>
              </w:tc>
              <w:tc>
                <w:tcPr>
                  <w:tcW w:w="1455" w:type="dxa"/>
                </w:tcPr>
                <w:p w14:paraId="5075EB91" w14:textId="67D34925" w:rsidR="2A3E4F90" w:rsidRDefault="2A3E4F90" w:rsidP="2A3E4F90">
                  <w:pPr>
                    <w:spacing w:line="259" w:lineRule="auto"/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2A3E4F90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NMM</w:t>
                  </w:r>
                </w:p>
              </w:tc>
              <w:tc>
                <w:tcPr>
                  <w:tcW w:w="1455" w:type="dxa"/>
                </w:tcPr>
                <w:p w14:paraId="32D1F94F" w14:textId="1FD34DBC" w:rsidR="2A3E4F90" w:rsidRDefault="2A3E4F90" w:rsidP="2A3E4F90">
                  <w:pPr>
                    <w:spacing w:line="259" w:lineRule="auto"/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2A3E4F90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SPM</w:t>
                  </w:r>
                </w:p>
              </w:tc>
              <w:tc>
                <w:tcPr>
                  <w:tcW w:w="1455" w:type="dxa"/>
                </w:tcPr>
                <w:p w14:paraId="1501EDFF" w14:textId="1E3A99E8" w:rsidR="2A3E4F90" w:rsidRDefault="2A3E4F90" w:rsidP="2A3E4F90">
                  <w:pPr>
                    <w:spacing w:line="259" w:lineRule="auto"/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2A3E4F90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IH</w:t>
                  </w:r>
                </w:p>
              </w:tc>
            </w:tr>
            <w:tr w:rsidR="2A3E4F90" w14:paraId="39CC4EB4" w14:textId="77777777" w:rsidTr="2A3E4F90">
              <w:tc>
                <w:tcPr>
                  <w:tcW w:w="1455" w:type="dxa"/>
                </w:tcPr>
                <w:p w14:paraId="422A7C71" w14:textId="155D62B9" w:rsidR="2A3E4F90" w:rsidRDefault="2A3E4F90" w:rsidP="2A3E4F90">
                  <w:pPr>
                    <w:spacing w:line="259" w:lineRule="auto"/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2A3E4F90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>P1</w:t>
                  </w:r>
                </w:p>
              </w:tc>
              <w:tc>
                <w:tcPr>
                  <w:tcW w:w="1455" w:type="dxa"/>
                  <w:vMerge/>
                </w:tcPr>
                <w:p w14:paraId="3808A292" w14:textId="77777777" w:rsidR="00626AD0" w:rsidRDefault="00626AD0"/>
              </w:tc>
              <w:tc>
                <w:tcPr>
                  <w:tcW w:w="1455" w:type="dxa"/>
                </w:tcPr>
                <w:p w14:paraId="73AF09D5" w14:textId="7B997C58" w:rsidR="2A3E4F90" w:rsidRDefault="2A3E4F90" w:rsidP="2A3E4F90">
                  <w:pPr>
                    <w:spacing w:line="259" w:lineRule="auto"/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2A3E4F90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>88.6</w:t>
                  </w:r>
                </w:p>
              </w:tc>
              <w:tc>
                <w:tcPr>
                  <w:tcW w:w="1455" w:type="dxa"/>
                </w:tcPr>
                <w:p w14:paraId="7A402CCD" w14:textId="67B79CCE" w:rsidR="2A3E4F90" w:rsidRDefault="2A3E4F90" w:rsidP="2A3E4F90">
                  <w:pPr>
                    <w:spacing w:line="259" w:lineRule="auto"/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2A3E4F90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>88.6</w:t>
                  </w:r>
                </w:p>
              </w:tc>
              <w:tc>
                <w:tcPr>
                  <w:tcW w:w="1455" w:type="dxa"/>
                </w:tcPr>
                <w:p w14:paraId="2DAF053A" w14:textId="47B2C9A9" w:rsidR="2A3E4F90" w:rsidRDefault="2A3E4F90" w:rsidP="2A3E4F90">
                  <w:pPr>
                    <w:spacing w:line="259" w:lineRule="auto"/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2A3E4F90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>88.6</w:t>
                  </w:r>
                </w:p>
              </w:tc>
              <w:tc>
                <w:tcPr>
                  <w:tcW w:w="1455" w:type="dxa"/>
                  <w:vMerge/>
                </w:tcPr>
                <w:p w14:paraId="1A6FA8D0" w14:textId="77777777" w:rsidR="00626AD0" w:rsidRDefault="00626AD0"/>
              </w:tc>
              <w:tc>
                <w:tcPr>
                  <w:tcW w:w="1455" w:type="dxa"/>
                </w:tcPr>
                <w:p w14:paraId="29FAD09C" w14:textId="7B64F8B0" w:rsidR="2A3E4F90" w:rsidRDefault="2A3E4F90" w:rsidP="2A3E4F90">
                  <w:pPr>
                    <w:spacing w:line="259" w:lineRule="auto"/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2A3E4F90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>88.6</w:t>
                  </w:r>
                </w:p>
              </w:tc>
              <w:tc>
                <w:tcPr>
                  <w:tcW w:w="1455" w:type="dxa"/>
                </w:tcPr>
                <w:p w14:paraId="61F2F830" w14:textId="2EBC0EB3" w:rsidR="2A3E4F90" w:rsidRDefault="2A3E4F90" w:rsidP="2A3E4F90">
                  <w:pPr>
                    <w:spacing w:line="259" w:lineRule="auto"/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2A3E4F90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>88.6</w:t>
                  </w:r>
                </w:p>
              </w:tc>
              <w:tc>
                <w:tcPr>
                  <w:tcW w:w="1455" w:type="dxa"/>
                </w:tcPr>
                <w:p w14:paraId="2D19B448" w14:textId="38CAB7D7" w:rsidR="2A3E4F90" w:rsidRDefault="2A3E4F90" w:rsidP="2A3E4F90">
                  <w:pPr>
                    <w:spacing w:line="259" w:lineRule="auto"/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2A3E4F90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>88.6</w:t>
                  </w:r>
                </w:p>
              </w:tc>
            </w:tr>
            <w:tr w:rsidR="2A3E4F90" w14:paraId="11D99F48" w14:textId="77777777" w:rsidTr="2A3E4F90">
              <w:tc>
                <w:tcPr>
                  <w:tcW w:w="1455" w:type="dxa"/>
                </w:tcPr>
                <w:p w14:paraId="374D4149" w14:textId="2A5DA589" w:rsidR="2A3E4F90" w:rsidRDefault="2A3E4F90" w:rsidP="2A3E4F90">
                  <w:pPr>
                    <w:spacing w:line="259" w:lineRule="auto"/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2A3E4F90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>P4</w:t>
                  </w:r>
                </w:p>
              </w:tc>
              <w:tc>
                <w:tcPr>
                  <w:tcW w:w="1455" w:type="dxa"/>
                  <w:vMerge/>
                </w:tcPr>
                <w:p w14:paraId="02A88C28" w14:textId="77777777" w:rsidR="00626AD0" w:rsidRDefault="00626AD0"/>
              </w:tc>
              <w:tc>
                <w:tcPr>
                  <w:tcW w:w="1455" w:type="dxa"/>
                </w:tcPr>
                <w:p w14:paraId="152F9EB5" w14:textId="13BAFEC5" w:rsidR="2A3E4F90" w:rsidRDefault="2A3E4F90" w:rsidP="2A3E4F90">
                  <w:pPr>
                    <w:spacing w:line="259" w:lineRule="auto"/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2A3E4F90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455" w:type="dxa"/>
                </w:tcPr>
                <w:p w14:paraId="7653CB4F" w14:textId="7B7E3C84" w:rsidR="2A3E4F90" w:rsidRDefault="2A3E4F90" w:rsidP="2A3E4F90">
                  <w:pPr>
                    <w:spacing w:line="259" w:lineRule="auto"/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2A3E4F90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455" w:type="dxa"/>
                </w:tcPr>
                <w:p w14:paraId="00FAF2D9" w14:textId="3D446E55" w:rsidR="2A3E4F90" w:rsidRDefault="2A3E4F90" w:rsidP="2A3E4F90">
                  <w:pPr>
                    <w:spacing w:line="259" w:lineRule="auto"/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2A3E4F90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455" w:type="dxa"/>
                  <w:vMerge/>
                </w:tcPr>
                <w:p w14:paraId="467551FE" w14:textId="77777777" w:rsidR="00626AD0" w:rsidRDefault="00626AD0"/>
              </w:tc>
              <w:tc>
                <w:tcPr>
                  <w:tcW w:w="1455" w:type="dxa"/>
                </w:tcPr>
                <w:p w14:paraId="1C61D888" w14:textId="0BCFEDD6" w:rsidR="2A3E4F90" w:rsidRDefault="2A3E4F90" w:rsidP="2A3E4F90">
                  <w:pPr>
                    <w:spacing w:line="259" w:lineRule="auto"/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2A3E4F90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455" w:type="dxa"/>
                </w:tcPr>
                <w:p w14:paraId="519EEC79" w14:textId="2759BE7F" w:rsidR="2A3E4F90" w:rsidRDefault="2A3E4F90" w:rsidP="2A3E4F90">
                  <w:pPr>
                    <w:spacing w:line="259" w:lineRule="auto"/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2A3E4F90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455" w:type="dxa"/>
                </w:tcPr>
                <w:p w14:paraId="336E4A39" w14:textId="482D78B6" w:rsidR="2A3E4F90" w:rsidRDefault="2A3E4F90" w:rsidP="2A3E4F90">
                  <w:pPr>
                    <w:spacing w:line="259" w:lineRule="auto"/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2A3E4F90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>90</w:t>
                  </w:r>
                </w:p>
              </w:tc>
            </w:tr>
            <w:tr w:rsidR="2A3E4F90" w14:paraId="5DEEF0EC" w14:textId="77777777" w:rsidTr="2A3E4F90">
              <w:tc>
                <w:tcPr>
                  <w:tcW w:w="1455" w:type="dxa"/>
                </w:tcPr>
                <w:p w14:paraId="0D6442AC" w14:textId="1BF094CE" w:rsidR="2A3E4F90" w:rsidRDefault="2A3E4F90" w:rsidP="2A3E4F90">
                  <w:pPr>
                    <w:spacing w:line="259" w:lineRule="auto"/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2A3E4F90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>P7</w:t>
                  </w:r>
                </w:p>
              </w:tc>
              <w:tc>
                <w:tcPr>
                  <w:tcW w:w="1455" w:type="dxa"/>
                  <w:vMerge/>
                </w:tcPr>
                <w:p w14:paraId="6320A789" w14:textId="77777777" w:rsidR="00626AD0" w:rsidRDefault="00626AD0"/>
              </w:tc>
              <w:tc>
                <w:tcPr>
                  <w:tcW w:w="1455" w:type="dxa"/>
                </w:tcPr>
                <w:p w14:paraId="01820450" w14:textId="2B632C3A" w:rsidR="2A3E4F90" w:rsidRDefault="2A3E4F90" w:rsidP="2A3E4F90">
                  <w:pPr>
                    <w:spacing w:line="259" w:lineRule="auto"/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2A3E4F90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>86.6</w:t>
                  </w:r>
                </w:p>
              </w:tc>
              <w:tc>
                <w:tcPr>
                  <w:tcW w:w="1455" w:type="dxa"/>
                </w:tcPr>
                <w:p w14:paraId="5026FB9A" w14:textId="7DF109AF" w:rsidR="2A3E4F90" w:rsidRDefault="2A3E4F90" w:rsidP="2A3E4F90">
                  <w:pPr>
                    <w:spacing w:line="259" w:lineRule="auto"/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2A3E4F90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>66.6</w:t>
                  </w:r>
                </w:p>
              </w:tc>
              <w:tc>
                <w:tcPr>
                  <w:tcW w:w="1455" w:type="dxa"/>
                </w:tcPr>
                <w:p w14:paraId="094ECE16" w14:textId="304320E7" w:rsidR="2A3E4F90" w:rsidRDefault="2A3E4F90" w:rsidP="2A3E4F90">
                  <w:pPr>
                    <w:spacing w:line="259" w:lineRule="auto"/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2A3E4F90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55" w:type="dxa"/>
                  <w:vMerge/>
                </w:tcPr>
                <w:p w14:paraId="05606417" w14:textId="77777777" w:rsidR="00626AD0" w:rsidRDefault="00626AD0"/>
              </w:tc>
              <w:tc>
                <w:tcPr>
                  <w:tcW w:w="1455" w:type="dxa"/>
                </w:tcPr>
                <w:p w14:paraId="55F69442" w14:textId="1A396344" w:rsidR="2A3E4F90" w:rsidRDefault="2A3E4F90" w:rsidP="2A3E4F90">
                  <w:pPr>
                    <w:spacing w:line="259" w:lineRule="auto"/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2A3E4F90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>86.6</w:t>
                  </w:r>
                </w:p>
              </w:tc>
              <w:tc>
                <w:tcPr>
                  <w:tcW w:w="1455" w:type="dxa"/>
                </w:tcPr>
                <w:p w14:paraId="2E5AAD97" w14:textId="51F19115" w:rsidR="2A3E4F90" w:rsidRDefault="2A3E4F90" w:rsidP="2A3E4F90">
                  <w:pPr>
                    <w:spacing w:line="259" w:lineRule="auto"/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2A3E4F90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>86.6</w:t>
                  </w:r>
                </w:p>
              </w:tc>
              <w:tc>
                <w:tcPr>
                  <w:tcW w:w="1455" w:type="dxa"/>
                </w:tcPr>
                <w:p w14:paraId="081C28EB" w14:textId="459E91ED" w:rsidR="2A3E4F90" w:rsidRDefault="2A3E4F90" w:rsidP="2A3E4F90">
                  <w:pPr>
                    <w:spacing w:line="259" w:lineRule="auto"/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2A3E4F90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>86.6</w:t>
                  </w:r>
                </w:p>
              </w:tc>
            </w:tr>
          </w:tbl>
          <w:p w14:paraId="73627ACD" w14:textId="4311DDD0" w:rsidR="2A3E4F90" w:rsidRDefault="2A3E4F90" w:rsidP="2A3E4F90">
            <w:pPr>
              <w:rPr>
                <w:sz w:val="16"/>
                <w:szCs w:val="16"/>
              </w:rPr>
            </w:pPr>
          </w:p>
        </w:tc>
      </w:tr>
      <w:tr w:rsidR="2A3E4F90" w14:paraId="0495E56F" w14:textId="77777777" w:rsidTr="66FB0AC5">
        <w:tc>
          <w:tcPr>
            <w:tcW w:w="15495" w:type="dxa"/>
          </w:tcPr>
          <w:p w14:paraId="70980244" w14:textId="7E9D51F2" w:rsidR="1720FE87" w:rsidRDefault="1720FE87" w:rsidP="2A3E4F90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2A3E4F9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PUPIL EQUITY FUNDING</w:t>
            </w:r>
            <w:r w:rsidR="3B357320" w:rsidRPr="2A3E4F9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  <w:p w14:paraId="59EA762F" w14:textId="63F17AF7" w:rsidR="3B357320" w:rsidRDefault="3B357320" w:rsidP="2A3E4F90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2A3E4F9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Digital subscriptions have been used to support learning at home and to enhance pedagogical approaches in school.</w:t>
            </w:r>
          </w:p>
          <w:p w14:paraId="7FA41A54" w14:textId="7BF36B24" w:rsidR="3B357320" w:rsidRDefault="3B357320" w:rsidP="2A3E4F90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2A3E4F9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Emotion Works has been implemented to support self-regulation and provide emotional support for pupils</w:t>
            </w:r>
          </w:p>
          <w:p w14:paraId="0BDD309F" w14:textId="776C38C6" w:rsidR="3B357320" w:rsidRDefault="3B357320" w:rsidP="2A3E4F90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2A3E4F9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Resources have been purchased to provide sensory experiences for pupils to support regulation</w:t>
            </w:r>
          </w:p>
          <w:p w14:paraId="6876FCC9" w14:textId="65EAE8D7" w:rsidR="3B357320" w:rsidRDefault="3B357320" w:rsidP="2A3E4F90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2A3E4F9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Staff PL resources have been purchased to support delivery of sensory experiences</w:t>
            </w:r>
          </w:p>
          <w:p w14:paraId="7755393D" w14:textId="6197D904" w:rsidR="2A3E4F90" w:rsidRDefault="2D827909" w:rsidP="37BFF0CA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37BFF0C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Additional support staff have delivered sensory experiences for pupils to improve self-regulation</w:t>
            </w:r>
          </w:p>
        </w:tc>
      </w:tr>
    </w:tbl>
    <w:p w14:paraId="52074A2D" w14:textId="6D46F8A3" w:rsidR="2A3E4F90" w:rsidRDefault="2A3E4F90" w:rsidP="2A3E4F90"/>
    <w:p w14:paraId="40EE65F3" w14:textId="11A2F341" w:rsidR="2A3E4F90" w:rsidRDefault="2A3E4F90" w:rsidP="2A3E4F90"/>
    <w:p w14:paraId="725E1AF5" w14:textId="09C9EBD0" w:rsidR="2A3E4F90" w:rsidRDefault="2A3E4F90" w:rsidP="2A3E4F90"/>
    <w:p w14:paraId="6FB6E0C0" w14:textId="185D3A03" w:rsidR="2A3E4F90" w:rsidRDefault="2A3E4F90" w:rsidP="2A3E4F90"/>
    <w:p w14:paraId="331AD76C" w14:textId="36F0ACAB" w:rsidR="37BFF0CA" w:rsidRDefault="37BFF0CA" w:rsidP="37BFF0CA"/>
    <w:p w14:paraId="4A5D5C9A" w14:textId="2EC1D22F" w:rsidR="37BFF0CA" w:rsidRDefault="37BFF0CA" w:rsidP="37BFF0CA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390"/>
      </w:tblGrid>
      <w:tr w:rsidR="2A3E4F90" w14:paraId="40E53C50" w14:textId="77777777" w:rsidTr="66FB0AC5">
        <w:tc>
          <w:tcPr>
            <w:tcW w:w="15390" w:type="dxa"/>
          </w:tcPr>
          <w:p w14:paraId="5650404A" w14:textId="1C3D2E20" w:rsidR="0D8856F3" w:rsidRDefault="0D8856F3" w:rsidP="37BFF0C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7BFF0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SIP 2022-23</w:t>
            </w:r>
          </w:p>
        </w:tc>
      </w:tr>
      <w:tr w:rsidR="2A3E4F90" w14:paraId="1D0A096F" w14:textId="77777777" w:rsidTr="66FB0AC5">
        <w:tc>
          <w:tcPr>
            <w:tcW w:w="15390" w:type="dxa"/>
          </w:tcPr>
          <w:p w14:paraId="34DC10AD" w14:textId="520F746F" w:rsidR="2C3642DD" w:rsidRDefault="2C3642DD" w:rsidP="2A3E4F9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2A3E4F9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Priority 1:   DEVELOP APPROACHES TO TEACHING AND LEARNING IN NUMERACY</w:t>
            </w:r>
          </w:p>
        </w:tc>
      </w:tr>
      <w:tr w:rsidR="2A3E4F90" w14:paraId="7508AC51" w14:textId="77777777" w:rsidTr="66FB0AC5">
        <w:tc>
          <w:tcPr>
            <w:tcW w:w="15390" w:type="dxa"/>
          </w:tcPr>
          <w:p w14:paraId="63750C21" w14:textId="39B3D60D" w:rsidR="2C3642DD" w:rsidRDefault="2C3642DD" w:rsidP="2A3E4F9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2A3E4F90">
              <w:rPr>
                <w:rFonts w:ascii="Arial" w:eastAsia="Arial" w:hAnsi="Arial" w:cs="Arial"/>
                <w:sz w:val="16"/>
                <w:szCs w:val="16"/>
              </w:rPr>
              <w:t>EXPECTED IMPACT:</w:t>
            </w:r>
          </w:p>
          <w:p w14:paraId="09EFC6F3" w14:textId="17EF72F5" w:rsidR="2C3642DD" w:rsidRDefault="2C3642DD" w:rsidP="2A3E4F90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2A3E4F9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Increased teacher efficacy for all teaching staff</w:t>
            </w:r>
          </w:p>
          <w:p w14:paraId="6CDC133E" w14:textId="1534D6C9" w:rsidR="2C3642DD" w:rsidRDefault="2C3642DD" w:rsidP="2A3E4F90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2A3E4F9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Streamlining and consistency of approach</w:t>
            </w:r>
          </w:p>
          <w:p w14:paraId="2C2CBA17" w14:textId="0D8D076C" w:rsidR="2C3642DD" w:rsidRDefault="2C3642DD" w:rsidP="2A3E4F90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2A3E4F9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Improved moderation and transition processes</w:t>
            </w:r>
          </w:p>
          <w:p w14:paraId="3C163308" w14:textId="13BEA1EA" w:rsidR="2C3642DD" w:rsidRDefault="2C3642DD" w:rsidP="2A3E4F90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2A3E4F9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Positive mathematical mindsets in majority of pupils</w:t>
            </w:r>
          </w:p>
          <w:p w14:paraId="584E83F7" w14:textId="5F1270EC" w:rsidR="2C3642DD" w:rsidRDefault="2C3642DD" w:rsidP="2A3E4F90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2A3E4F9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Increased levels of pupils engaged in their learning journey</w:t>
            </w:r>
          </w:p>
          <w:p w14:paraId="705409B0" w14:textId="2DDE802C" w:rsidR="2C3642DD" w:rsidRDefault="2DD8A099" w:rsidP="66FB0AC5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66FB0AC5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More clarity for parents/carers in school approach to teaching numeracy</w:t>
            </w:r>
          </w:p>
        </w:tc>
      </w:tr>
      <w:tr w:rsidR="2A3E4F90" w14:paraId="24D63F66" w14:textId="77777777" w:rsidTr="66FB0AC5">
        <w:tc>
          <w:tcPr>
            <w:tcW w:w="15390" w:type="dxa"/>
          </w:tcPr>
          <w:p w14:paraId="292B3FE2" w14:textId="07E3748E" w:rsidR="18C0D073" w:rsidRDefault="18C0D073" w:rsidP="2A3E4F9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2A3E4F90">
              <w:rPr>
                <w:rFonts w:ascii="Arial" w:eastAsia="Arial" w:hAnsi="Arial" w:cs="Arial"/>
                <w:sz w:val="16"/>
                <w:szCs w:val="16"/>
              </w:rPr>
              <w:t>PROPOSED ACTIONS:</w:t>
            </w:r>
          </w:p>
          <w:p w14:paraId="61BE2AF4" w14:textId="3E4304BD" w:rsidR="2EDA0ED4" w:rsidRDefault="2EDA0ED4" w:rsidP="2A3E4F90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2A3E4F9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Audit of current resources</w:t>
            </w:r>
          </w:p>
          <w:p w14:paraId="335251C2" w14:textId="7CB30F05" w:rsidR="2EDA0ED4" w:rsidRDefault="2EDA0ED4" w:rsidP="2A3E4F90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2A3E4F9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Staff questionnaire – current approaches, identified strengths, identified development needs</w:t>
            </w:r>
          </w:p>
          <w:p w14:paraId="41AEE09A" w14:textId="13C192CC" w:rsidR="2EDA0ED4" w:rsidRDefault="2EDA0ED4" w:rsidP="2A3E4F90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2A3E4F9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Pupil and parent questionnaires to identify views and visions</w:t>
            </w:r>
          </w:p>
          <w:p w14:paraId="5B5BCED3" w14:textId="46A1044C" w:rsidR="2EDA0ED4" w:rsidRDefault="2EDA0ED4" w:rsidP="2A3E4F90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2A3E4F9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Interrogation of assessment data</w:t>
            </w:r>
          </w:p>
          <w:p w14:paraId="6E8104F9" w14:textId="1EE6FD50" w:rsidR="2EDA0ED4" w:rsidRDefault="2EDA0ED4" w:rsidP="2A3E4F90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2A3E4F9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Explore approaches in other schools</w:t>
            </w:r>
          </w:p>
          <w:p w14:paraId="2F3E4FA0" w14:textId="6C31DAEA" w:rsidR="2EDA0ED4" w:rsidRDefault="2EDA0ED4" w:rsidP="2A3E4F90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2A3E4F9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Identification of good practice and what works well with current resources</w:t>
            </w:r>
          </w:p>
          <w:p w14:paraId="579EFC2C" w14:textId="033AD9B2" w:rsidR="2EDA0ED4" w:rsidRDefault="2EDA0ED4" w:rsidP="2A3E4F90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2A3E4F9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Identify areas for further development</w:t>
            </w:r>
          </w:p>
          <w:p w14:paraId="51B6CE4A" w14:textId="43E349FA" w:rsidR="2EDA0ED4" w:rsidRDefault="2EDA0ED4" w:rsidP="2A3E4F90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2A3E4F9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Identify next steps through stakeholder survey and interrogation of assessment data</w:t>
            </w:r>
          </w:p>
        </w:tc>
      </w:tr>
      <w:tr w:rsidR="2A3E4F90" w14:paraId="067DF4DD" w14:textId="77777777" w:rsidTr="66FB0AC5">
        <w:tc>
          <w:tcPr>
            <w:tcW w:w="15390" w:type="dxa"/>
          </w:tcPr>
          <w:p w14:paraId="60D3D735" w14:textId="505B8279" w:rsidR="2C3642DD" w:rsidRDefault="2DD8A099" w:rsidP="2A3E4F9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707A85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Priority 2:  DEVELOP OUTDOOR LEARNING </w:t>
            </w:r>
            <w:r w:rsidR="7E8D792A" w:rsidRPr="0707A85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IMPROVE</w:t>
            </w:r>
            <w:r w:rsidRPr="0707A85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ACCESS TO OUTDOOR PEDAGOGY AND IMPROVE LEANRING PATHWAYS WITHIN OUTDOOR LEARNING</w:t>
            </w:r>
          </w:p>
        </w:tc>
      </w:tr>
      <w:tr w:rsidR="2A3E4F90" w14:paraId="0A1E0606" w14:textId="77777777" w:rsidTr="66FB0AC5">
        <w:tc>
          <w:tcPr>
            <w:tcW w:w="15390" w:type="dxa"/>
          </w:tcPr>
          <w:p w14:paraId="10607BD7" w14:textId="45B947BB" w:rsidR="2C3642DD" w:rsidRDefault="2C3642DD" w:rsidP="2A3E4F90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2A3E4F9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EXPECTED IMPACT:</w:t>
            </w:r>
          </w:p>
          <w:p w14:paraId="11744614" w14:textId="4FC16785" w:rsidR="2C3642DD" w:rsidRDefault="2C3642DD" w:rsidP="2A3E4F90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2A3E4F9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Increased opportunities for learning to be taken outdoors</w:t>
            </w:r>
          </w:p>
          <w:p w14:paraId="7A7D5A36" w14:textId="10F90DE8" w:rsidR="2C3642DD" w:rsidRDefault="2C3642DD" w:rsidP="2A3E4F90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2A3E4F9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Some development of progression in learning pathways in relation to outdoor learning</w:t>
            </w:r>
          </w:p>
          <w:p w14:paraId="7C20AFE3" w14:textId="3780700A" w:rsidR="2C3642DD" w:rsidRDefault="2C3642DD" w:rsidP="2A3E4F90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2A3E4F9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Practice has developed that can be embedded and further developed for future sessions</w:t>
            </w:r>
          </w:p>
          <w:p w14:paraId="5744122C" w14:textId="4A0D9F24" w:rsidR="2C3642DD" w:rsidRDefault="2C3642DD" w:rsidP="2A3E4F90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2A3E4F9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Increased teacher efficacy in delivering learning in the outdoors</w:t>
            </w:r>
          </w:p>
          <w:p w14:paraId="0D32C137" w14:textId="33B0A869" w:rsidR="2C3642DD" w:rsidRDefault="2C3642DD" w:rsidP="2A3E4F90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2A3E4F9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Improved community links in relation to outdoor learning</w:t>
            </w:r>
          </w:p>
        </w:tc>
      </w:tr>
      <w:tr w:rsidR="2A3E4F90" w14:paraId="4BE23CEF" w14:textId="77777777" w:rsidTr="66FB0AC5">
        <w:tc>
          <w:tcPr>
            <w:tcW w:w="15390" w:type="dxa"/>
          </w:tcPr>
          <w:p w14:paraId="661EA9FF" w14:textId="7D669DB4" w:rsidR="1DF905D9" w:rsidRDefault="1DF905D9" w:rsidP="2A3E4F90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2A3E4F9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PROPOSED ACTIONS:</w:t>
            </w:r>
          </w:p>
          <w:p w14:paraId="312C39F7" w14:textId="53A90EBF" w:rsidR="3B61CCC0" w:rsidRDefault="3B61CCC0" w:rsidP="2A3E4F90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2A3E4F9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Staff audit of practice and strengths of current approaches</w:t>
            </w:r>
          </w:p>
          <w:p w14:paraId="57E6A521" w14:textId="7CA179A3" w:rsidR="3B61CCC0" w:rsidRDefault="3B61CCC0" w:rsidP="2A3E4F90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2A3E4F9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Audit of school resources and local context accessibility</w:t>
            </w:r>
          </w:p>
          <w:p w14:paraId="3F5E655A" w14:textId="4876E1DA" w:rsidR="3B61CCC0" w:rsidRDefault="5810B33E" w:rsidP="0707A85D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707A85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Survey of pupils – strengths of current approach, </w:t>
            </w:r>
            <w:bookmarkStart w:id="1" w:name="_Int_hA0Xw4mC"/>
            <w:r w:rsidR="023588FE" w:rsidRPr="0707A85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ideas,</w:t>
            </w:r>
            <w:bookmarkEnd w:id="1"/>
            <w:r w:rsidRPr="0707A85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and proposed opportunities of the context</w:t>
            </w:r>
          </w:p>
          <w:p w14:paraId="54FEDCF8" w14:textId="25B72D1E" w:rsidR="3B61CCC0" w:rsidRDefault="3B61CCC0" w:rsidP="2A3E4F90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2A3E4F9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Identification of community links and LA support for outdoor learning</w:t>
            </w:r>
          </w:p>
          <w:p w14:paraId="507C9C1E" w14:textId="5B32F295" w:rsidR="3B61CCC0" w:rsidRDefault="3B61CCC0" w:rsidP="2A3E4F90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2A3E4F9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Links to curricular areas and wider achievement opportunities</w:t>
            </w:r>
          </w:p>
          <w:p w14:paraId="189F76D1" w14:textId="56EF3E8F" w:rsidR="3B61CCC0" w:rsidRDefault="3B61CCC0" w:rsidP="2A3E4F90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2A3E4F9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Develop progressive skillset related to outdoor learning - basic</w:t>
            </w:r>
          </w:p>
        </w:tc>
      </w:tr>
      <w:tr w:rsidR="2A3E4F90" w14:paraId="501D4A79" w14:textId="77777777" w:rsidTr="66FB0AC5">
        <w:tc>
          <w:tcPr>
            <w:tcW w:w="15390" w:type="dxa"/>
          </w:tcPr>
          <w:p w14:paraId="427D5A50" w14:textId="4E901AE1" w:rsidR="2C3642DD" w:rsidRDefault="2DD8A099" w:rsidP="2A3E4F9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707A85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Priority</w:t>
            </w:r>
            <w:r w:rsidR="6CA1C20A" w:rsidRPr="0707A85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3:</w:t>
            </w:r>
            <w:r w:rsidRPr="0707A85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IMPROVE PROCESSES AND APPROACHES TO ENSURING MEANINGFUL PUPIL VOICE IS INCLUDED IN MORE AREAS ACROSS THE SCHOOL COMMUNITY AND WIDER CURRICULUM</w:t>
            </w:r>
          </w:p>
        </w:tc>
      </w:tr>
      <w:tr w:rsidR="2A3E4F90" w14:paraId="15F6566F" w14:textId="77777777" w:rsidTr="66FB0AC5">
        <w:tc>
          <w:tcPr>
            <w:tcW w:w="15390" w:type="dxa"/>
          </w:tcPr>
          <w:p w14:paraId="385BB0CB" w14:textId="4F750AAE" w:rsidR="2C3642DD" w:rsidRDefault="2C3642DD" w:rsidP="2A3E4F9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2A3E4F90">
              <w:rPr>
                <w:rFonts w:ascii="Arial" w:eastAsia="Arial" w:hAnsi="Arial" w:cs="Arial"/>
                <w:sz w:val="16"/>
                <w:szCs w:val="16"/>
              </w:rPr>
              <w:t>EXPECTED IMPACT:</w:t>
            </w:r>
          </w:p>
          <w:p w14:paraId="4CC18B08" w14:textId="052086A0" w:rsidR="721EF9AF" w:rsidRDefault="721EF9AF" w:rsidP="2A3E4F90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2A3E4F9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Pupils </w:t>
            </w:r>
            <w:r w:rsidR="4ED9B3BE" w:rsidRPr="2A3E4F9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are</w:t>
            </w:r>
            <w:r w:rsidRPr="2A3E4F9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engaged effectively in the life and work of the school.</w:t>
            </w:r>
          </w:p>
          <w:p w14:paraId="3F58320E" w14:textId="2867B38B" w:rsidR="721EF9AF" w:rsidRDefault="721EF9AF" w:rsidP="2A3E4F90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2A3E4F9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Pupils are effectively engaged in their own learning journey.</w:t>
            </w:r>
          </w:p>
          <w:p w14:paraId="463170F4" w14:textId="4D596475" w:rsidR="721EF9AF" w:rsidRDefault="721EF9AF" w:rsidP="2A3E4F90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2A3E4F9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Pupils develop the skills to mediate and regulate with their peers</w:t>
            </w:r>
          </w:p>
        </w:tc>
      </w:tr>
      <w:tr w:rsidR="2A3E4F90" w14:paraId="19680632" w14:textId="77777777" w:rsidTr="66FB0AC5">
        <w:tc>
          <w:tcPr>
            <w:tcW w:w="15390" w:type="dxa"/>
          </w:tcPr>
          <w:p w14:paraId="43905750" w14:textId="55D3D5F7" w:rsidR="6647BE06" w:rsidRDefault="6647BE06" w:rsidP="2A3E4F9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2A3E4F90">
              <w:rPr>
                <w:rFonts w:ascii="Arial" w:eastAsia="Arial" w:hAnsi="Arial" w:cs="Arial"/>
                <w:sz w:val="16"/>
                <w:szCs w:val="16"/>
              </w:rPr>
              <w:t>PROPOSED ACTIONS:</w:t>
            </w:r>
          </w:p>
          <w:p w14:paraId="6952A3AA" w14:textId="631A2865" w:rsidR="226E668F" w:rsidRDefault="226E668F" w:rsidP="2A3E4F90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2A3E4F9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Revise pupil committee approach to include pupil engagement in SIP, Curriculum Rationale, School Website, Community Council and Parent Council</w:t>
            </w:r>
          </w:p>
          <w:p w14:paraId="6B159185" w14:textId="3B1DD2AE" w:rsidR="0A526A4B" w:rsidRDefault="0A526A4B" w:rsidP="2A3E4F90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2A3E4F9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Use of How Good is OUR Pupil Voice Toolkit</w:t>
            </w:r>
          </w:p>
          <w:p w14:paraId="1FBE3868" w14:textId="5FA3AA71" w:rsidR="39FF27F5" w:rsidRDefault="39FF27F5" w:rsidP="2A3E4F90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2A3E4F90">
              <w:rPr>
                <w:rFonts w:ascii="Arial" w:eastAsia="Arial" w:hAnsi="Arial" w:cs="Arial"/>
                <w:sz w:val="16"/>
                <w:szCs w:val="16"/>
              </w:rPr>
              <w:t>Develop Four Part Model further to enhance approaches to self/peer assessment and feedback</w:t>
            </w:r>
          </w:p>
          <w:p w14:paraId="24CD8177" w14:textId="09CA7B53" w:rsidR="6C5B1280" w:rsidRDefault="6C5B1280" w:rsidP="2A3E4F90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2A3E4F90">
              <w:rPr>
                <w:rFonts w:ascii="Arial" w:eastAsia="Arial" w:hAnsi="Arial" w:cs="Arial"/>
                <w:sz w:val="16"/>
                <w:szCs w:val="16"/>
              </w:rPr>
              <w:t>Use of Cluster Peer Mediation training and Emotion Works approach</w:t>
            </w:r>
          </w:p>
        </w:tc>
      </w:tr>
      <w:tr w:rsidR="2A3E4F90" w14:paraId="56E87AF8" w14:textId="77777777" w:rsidTr="66FB0AC5">
        <w:tc>
          <w:tcPr>
            <w:tcW w:w="15390" w:type="dxa"/>
          </w:tcPr>
          <w:p w14:paraId="431E6FAA" w14:textId="22175901" w:rsidR="6A97D7AF" w:rsidRDefault="6A97D7AF" w:rsidP="37BFF0CA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37BFF0C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PEF</w:t>
            </w:r>
            <w:r w:rsidRPr="37BFF0CA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14:paraId="2F70E54A" w14:textId="68820FE8" w:rsidR="2A3E4F90" w:rsidRDefault="4C3FD494" w:rsidP="37BFF0CA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37BFF0CA">
              <w:rPr>
                <w:rFonts w:ascii="Arial" w:eastAsia="Arial" w:hAnsi="Arial" w:cs="Arial"/>
                <w:sz w:val="16"/>
                <w:szCs w:val="16"/>
              </w:rPr>
              <w:t xml:space="preserve">Funding will be used to provide </w:t>
            </w:r>
            <w:r w:rsidR="21FF8224" w:rsidRPr="37BFF0CA">
              <w:rPr>
                <w:rFonts w:ascii="Arial" w:eastAsia="Arial" w:hAnsi="Arial" w:cs="Arial"/>
                <w:sz w:val="16"/>
                <w:szCs w:val="16"/>
              </w:rPr>
              <w:t>additional</w:t>
            </w:r>
            <w:r w:rsidRPr="37BFF0CA">
              <w:rPr>
                <w:rFonts w:ascii="Arial" w:eastAsia="Arial" w:hAnsi="Arial" w:cs="Arial"/>
                <w:sz w:val="16"/>
                <w:szCs w:val="16"/>
              </w:rPr>
              <w:t xml:space="preserve"> staffing to support development of wider achievement</w:t>
            </w:r>
            <w:r w:rsidR="456B9F46" w:rsidRPr="37BFF0CA">
              <w:rPr>
                <w:rFonts w:ascii="Arial" w:eastAsia="Arial" w:hAnsi="Arial" w:cs="Arial"/>
                <w:sz w:val="16"/>
                <w:szCs w:val="16"/>
              </w:rPr>
              <w:t>, skills for work</w:t>
            </w:r>
            <w:r w:rsidRPr="37BFF0CA">
              <w:rPr>
                <w:rFonts w:ascii="Arial" w:eastAsia="Arial" w:hAnsi="Arial" w:cs="Arial"/>
                <w:sz w:val="16"/>
                <w:szCs w:val="16"/>
              </w:rPr>
              <w:t xml:space="preserve"> and community links.  </w:t>
            </w:r>
            <w:r w:rsidR="27E1E666" w:rsidRPr="37BFF0CA">
              <w:rPr>
                <w:rFonts w:ascii="Arial" w:eastAsia="Arial" w:hAnsi="Arial" w:cs="Arial"/>
                <w:sz w:val="16"/>
                <w:szCs w:val="16"/>
              </w:rPr>
              <w:t xml:space="preserve">Funding will also be used to provide staff and resource </w:t>
            </w:r>
            <w:r w:rsidRPr="37BFF0CA">
              <w:rPr>
                <w:rFonts w:ascii="Arial" w:eastAsia="Arial" w:hAnsi="Arial" w:cs="Arial"/>
                <w:sz w:val="16"/>
                <w:szCs w:val="16"/>
              </w:rPr>
              <w:t xml:space="preserve">to continue to meet the </w:t>
            </w:r>
            <w:r w:rsidR="028A1967" w:rsidRPr="37BFF0CA">
              <w:rPr>
                <w:rFonts w:ascii="Arial" w:eastAsia="Arial" w:hAnsi="Arial" w:cs="Arial"/>
                <w:sz w:val="16"/>
                <w:szCs w:val="16"/>
              </w:rPr>
              <w:t xml:space="preserve">sensory </w:t>
            </w:r>
            <w:r w:rsidR="70055A00" w:rsidRPr="37BFF0CA">
              <w:rPr>
                <w:rFonts w:ascii="Arial" w:eastAsia="Arial" w:hAnsi="Arial" w:cs="Arial"/>
                <w:sz w:val="16"/>
                <w:szCs w:val="16"/>
              </w:rPr>
              <w:t xml:space="preserve">and emotional </w:t>
            </w:r>
            <w:r w:rsidR="028A1967" w:rsidRPr="37BFF0CA">
              <w:rPr>
                <w:rFonts w:ascii="Arial" w:eastAsia="Arial" w:hAnsi="Arial" w:cs="Arial"/>
                <w:sz w:val="16"/>
                <w:szCs w:val="16"/>
              </w:rPr>
              <w:t>needs of pupils</w:t>
            </w:r>
          </w:p>
        </w:tc>
      </w:tr>
    </w:tbl>
    <w:p w14:paraId="02564D13" w14:textId="6A836F30" w:rsidR="2A3E4F90" w:rsidRDefault="2A3E4F90" w:rsidP="2A3E4F90"/>
    <w:sectPr w:rsidR="2A3E4F90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hA0Xw4mC" int2:invalidationBookmarkName="" int2:hashCode="EluvXUSwYFcYUN" int2:id="4Vl3U4iv"/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232B"/>
    <w:multiLevelType w:val="hybridMultilevel"/>
    <w:tmpl w:val="8B0010D2"/>
    <w:lvl w:ilvl="0" w:tplc="A9ACA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80E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E03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880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F615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9E4B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2C2B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2040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082E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38880"/>
    <w:multiLevelType w:val="hybridMultilevel"/>
    <w:tmpl w:val="CB9EF090"/>
    <w:lvl w:ilvl="0" w:tplc="87426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022F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5E3E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BC41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9E9A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CCD0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6EB3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7403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B838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8F78E"/>
    <w:multiLevelType w:val="hybridMultilevel"/>
    <w:tmpl w:val="565470E2"/>
    <w:lvl w:ilvl="0" w:tplc="15EC6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8221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C4A3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6242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BC10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C08C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DA65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A63D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CE48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5406"/>
    <w:multiLevelType w:val="hybridMultilevel"/>
    <w:tmpl w:val="C036755E"/>
    <w:lvl w:ilvl="0" w:tplc="FCB66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289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6613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04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704C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44A0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3A13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F863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EA06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211D3"/>
    <w:multiLevelType w:val="hybridMultilevel"/>
    <w:tmpl w:val="C1F6B5EC"/>
    <w:lvl w:ilvl="0" w:tplc="D3D04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3CA1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12F1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70E1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02D4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8813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2E25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9EB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DC90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C9553"/>
    <w:multiLevelType w:val="hybridMultilevel"/>
    <w:tmpl w:val="47A84A02"/>
    <w:lvl w:ilvl="0" w:tplc="91FE5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899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CC5F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184F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9EE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567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6E93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0AA0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8A9D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05539"/>
    <w:multiLevelType w:val="hybridMultilevel"/>
    <w:tmpl w:val="05AE2D42"/>
    <w:lvl w:ilvl="0" w:tplc="CA78D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263E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2E56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705A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C248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8E0B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0A1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FC1C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942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B750F"/>
    <w:multiLevelType w:val="hybridMultilevel"/>
    <w:tmpl w:val="4140C64E"/>
    <w:lvl w:ilvl="0" w:tplc="28943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9AF5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6CA1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64BE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F2F9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78BC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A624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D074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44A8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D5399"/>
    <w:multiLevelType w:val="hybridMultilevel"/>
    <w:tmpl w:val="D32CED1E"/>
    <w:lvl w:ilvl="0" w:tplc="16147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4AF5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54E2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7AA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9295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4487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5687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AA41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8425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CA57E"/>
    <w:multiLevelType w:val="hybridMultilevel"/>
    <w:tmpl w:val="5F7C94B6"/>
    <w:lvl w:ilvl="0" w:tplc="B30A1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44D8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7DCC5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7AF3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341D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CA6C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5EF0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2AAC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5AB7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2080DA0"/>
    <w:rsid w:val="004D1481"/>
    <w:rsid w:val="00626AD0"/>
    <w:rsid w:val="00857E93"/>
    <w:rsid w:val="023588FE"/>
    <w:rsid w:val="028A1967"/>
    <w:rsid w:val="0707A85D"/>
    <w:rsid w:val="08335502"/>
    <w:rsid w:val="09EA8E9C"/>
    <w:rsid w:val="0A526A4B"/>
    <w:rsid w:val="0ADF8B08"/>
    <w:rsid w:val="0B5E7C7D"/>
    <w:rsid w:val="0CC67976"/>
    <w:rsid w:val="0D8856F3"/>
    <w:rsid w:val="1041DF96"/>
    <w:rsid w:val="10AE152C"/>
    <w:rsid w:val="12DA5E35"/>
    <w:rsid w:val="131C929D"/>
    <w:rsid w:val="1581864F"/>
    <w:rsid w:val="1720FE87"/>
    <w:rsid w:val="184CF17B"/>
    <w:rsid w:val="18B92711"/>
    <w:rsid w:val="18C0D073"/>
    <w:rsid w:val="193468D3"/>
    <w:rsid w:val="198C06F2"/>
    <w:rsid w:val="1B27D753"/>
    <w:rsid w:val="1DF905D9"/>
    <w:rsid w:val="1E5651BB"/>
    <w:rsid w:val="21FF8224"/>
    <w:rsid w:val="226E668F"/>
    <w:rsid w:val="2437A276"/>
    <w:rsid w:val="27E1E666"/>
    <w:rsid w:val="2A3E4F90"/>
    <w:rsid w:val="2B45B5D2"/>
    <w:rsid w:val="2C3642DD"/>
    <w:rsid w:val="2C8A1AE5"/>
    <w:rsid w:val="2D827909"/>
    <w:rsid w:val="2DD8A099"/>
    <w:rsid w:val="2EDA0ED4"/>
    <w:rsid w:val="2FEDAC60"/>
    <w:rsid w:val="30EC06D6"/>
    <w:rsid w:val="32E0340C"/>
    <w:rsid w:val="34806282"/>
    <w:rsid w:val="361C32E3"/>
    <w:rsid w:val="37BFF0CA"/>
    <w:rsid w:val="38C48B93"/>
    <w:rsid w:val="39FF27F5"/>
    <w:rsid w:val="3AF7918C"/>
    <w:rsid w:val="3B357320"/>
    <w:rsid w:val="3B61CCC0"/>
    <w:rsid w:val="3F2BE08C"/>
    <w:rsid w:val="40E517FF"/>
    <w:rsid w:val="4166D310"/>
    <w:rsid w:val="43D0F26C"/>
    <w:rsid w:val="456B9F46"/>
    <w:rsid w:val="48834FA2"/>
    <w:rsid w:val="488F73CD"/>
    <w:rsid w:val="4B6F53E4"/>
    <w:rsid w:val="4C1A3DA5"/>
    <w:rsid w:val="4C3FD494"/>
    <w:rsid w:val="4ED9B3BE"/>
    <w:rsid w:val="52579170"/>
    <w:rsid w:val="5327145D"/>
    <w:rsid w:val="536BD474"/>
    <w:rsid w:val="558F3232"/>
    <w:rsid w:val="5810B33E"/>
    <w:rsid w:val="58C6D2F4"/>
    <w:rsid w:val="5A1EDB56"/>
    <w:rsid w:val="5BFE73B6"/>
    <w:rsid w:val="5CF4068E"/>
    <w:rsid w:val="5D95E602"/>
    <w:rsid w:val="5D9A4417"/>
    <w:rsid w:val="5E861984"/>
    <w:rsid w:val="5EC03131"/>
    <w:rsid w:val="5F31B663"/>
    <w:rsid w:val="5FAA3C2B"/>
    <w:rsid w:val="618944C8"/>
    <w:rsid w:val="62080DA0"/>
    <w:rsid w:val="62695725"/>
    <w:rsid w:val="64052786"/>
    <w:rsid w:val="6544B0CE"/>
    <w:rsid w:val="6647BE06"/>
    <w:rsid w:val="66CB4316"/>
    <w:rsid w:val="66FB0AC5"/>
    <w:rsid w:val="6A1BD964"/>
    <w:rsid w:val="6A97D7AF"/>
    <w:rsid w:val="6C5B1280"/>
    <w:rsid w:val="6CA1C20A"/>
    <w:rsid w:val="6D915DAB"/>
    <w:rsid w:val="6E03751A"/>
    <w:rsid w:val="6F9F457B"/>
    <w:rsid w:val="70055A00"/>
    <w:rsid w:val="721EF9AF"/>
    <w:rsid w:val="72B36FCA"/>
    <w:rsid w:val="72D6E63D"/>
    <w:rsid w:val="735A1585"/>
    <w:rsid w:val="74F5E5E6"/>
    <w:rsid w:val="754D8405"/>
    <w:rsid w:val="76AADEA4"/>
    <w:rsid w:val="770249F2"/>
    <w:rsid w:val="788524C7"/>
    <w:rsid w:val="7A20F528"/>
    <w:rsid w:val="7B7A5E50"/>
    <w:rsid w:val="7D32BBA5"/>
    <w:rsid w:val="7D5895EA"/>
    <w:rsid w:val="7E8D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80DA0"/>
  <w15:chartTrackingRefBased/>
  <w15:docId w15:val="{BD0FCD82-EFC3-4EAF-BDB3-D8D1B781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5851aef919e144ec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Balsillie</dc:creator>
  <cp:keywords/>
  <dc:description/>
  <cp:lastModifiedBy>Suzanne Hedderman</cp:lastModifiedBy>
  <cp:revision>3</cp:revision>
  <dcterms:created xsi:type="dcterms:W3CDTF">2022-09-14T11:21:00Z</dcterms:created>
  <dcterms:modified xsi:type="dcterms:W3CDTF">2023-02-15T12:24:00Z</dcterms:modified>
</cp:coreProperties>
</file>