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A4A6" w14:textId="18564FE2" w:rsidR="5D63E0F7" w:rsidRDefault="7133D50A" w:rsidP="7133D50A">
      <w:pPr>
        <w:tabs>
          <w:tab w:val="left" w:pos="3480"/>
        </w:tabs>
        <w:jc w:val="center"/>
      </w:pPr>
      <w:r>
        <w:rPr>
          <w:noProof/>
        </w:rPr>
        <w:drawing>
          <wp:anchor distT="0" distB="0" distL="114300" distR="114300" simplePos="0" relativeHeight="251658240" behindDoc="1" locked="0" layoutInCell="1" allowOverlap="1" wp14:anchorId="7220E60B" wp14:editId="693FB801">
            <wp:simplePos x="0" y="0"/>
            <wp:positionH relativeFrom="margin">
              <wp:align>center</wp:align>
            </wp:positionH>
            <wp:positionV relativeFrom="paragraph">
              <wp:posOffset>25400</wp:posOffset>
            </wp:positionV>
            <wp:extent cx="4572000" cy="714375"/>
            <wp:effectExtent l="0" t="0" r="0" b="9525"/>
            <wp:wrapNone/>
            <wp:docPr id="372103132" name="drawing" title="Group 4, Grouped object">
              <a:extLst xmlns:a="http://schemas.openxmlformats.org/drawingml/2006/main">
                <a:ext uri="{FF2B5EF4-FFF2-40B4-BE49-F238E27FC236}">
                  <a16:creationId xmlns:a16="http://schemas.microsoft.com/office/drawing/2014/main" id="{CCFF732C-C106-4238-AFBA-9DC6DF1C05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03132" name="Picture 372103132"/>
                    <pic:cNvPicPr/>
                  </pic:nvPicPr>
                  <pic:blipFill>
                    <a:blip r:embed="rId8">
                      <a:extLst>
                        <a:ext uri="{28A0092B-C50C-407E-A947-70E740481C1C}">
                          <a14:useLocalDpi xmlns:a14="http://schemas.microsoft.com/office/drawing/2010/main"/>
                        </a:ext>
                      </a:extLst>
                    </a:blip>
                    <a:stretch>
                      <a:fillRect/>
                    </a:stretch>
                  </pic:blipFill>
                  <pic:spPr>
                    <a:xfrm>
                      <a:off x="0" y="0"/>
                      <a:ext cx="4572000" cy="714375"/>
                    </a:xfrm>
                    <a:prstGeom prst="rect">
                      <a:avLst/>
                    </a:prstGeom>
                  </pic:spPr>
                </pic:pic>
              </a:graphicData>
            </a:graphic>
            <wp14:sizeRelH relativeFrom="page">
              <wp14:pctWidth>0</wp14:pctWidth>
            </wp14:sizeRelH>
            <wp14:sizeRelV relativeFrom="page">
              <wp14:pctHeight>0</wp14:pctHeight>
            </wp14:sizeRelV>
          </wp:anchor>
        </w:drawing>
      </w:r>
    </w:p>
    <w:p w14:paraId="59A014EC" w14:textId="0B9B1B2F" w:rsidR="715788AC" w:rsidRDefault="715788AC" w:rsidP="715788AC">
      <w:pPr>
        <w:tabs>
          <w:tab w:val="left" w:pos="3480"/>
        </w:tabs>
        <w:jc w:val="center"/>
        <w:rPr>
          <w:rFonts w:ascii="Comic Sans MS" w:eastAsia="Comic Sans MS" w:hAnsi="Comic Sans MS" w:cs="Comic Sans MS"/>
          <w:b/>
          <w:bCs/>
          <w:color w:val="000000" w:themeColor="text1"/>
          <w:sz w:val="56"/>
          <w:szCs w:val="56"/>
          <w:lang w:val="en-GB"/>
        </w:rPr>
      </w:pPr>
    </w:p>
    <w:p w14:paraId="16605C3E" w14:textId="0AB1BC47" w:rsidR="5D63E0F7" w:rsidRDefault="00395E5C" w:rsidP="03EC58A8">
      <w:pPr>
        <w:tabs>
          <w:tab w:val="left" w:pos="3480"/>
        </w:tabs>
        <w:jc w:val="center"/>
        <w:rPr>
          <w:rFonts w:ascii="Comic Sans MS" w:eastAsia="Comic Sans MS" w:hAnsi="Comic Sans MS" w:cs="Comic Sans MS"/>
          <w:color w:val="000000" w:themeColor="text1"/>
          <w:sz w:val="56"/>
          <w:szCs w:val="56"/>
        </w:rPr>
      </w:pPr>
      <w:r>
        <w:rPr>
          <w:rFonts w:ascii="Comic Sans MS" w:eastAsia="Comic Sans MS" w:hAnsi="Comic Sans MS" w:cs="Comic Sans MS"/>
          <w:b/>
          <w:bCs/>
          <w:color w:val="000000" w:themeColor="text1"/>
          <w:sz w:val="56"/>
          <w:szCs w:val="56"/>
          <w:lang w:val="en-GB"/>
        </w:rPr>
        <w:t>St Bride’s RC Primary School</w:t>
      </w:r>
    </w:p>
    <w:p w14:paraId="206B44C8" w14:textId="74003D9C" w:rsidR="5D63E0F7" w:rsidRDefault="00395E5C" w:rsidP="03EC58A8">
      <w:pPr>
        <w:tabs>
          <w:tab w:val="left" w:pos="3480"/>
        </w:tabs>
        <w:jc w:val="center"/>
        <w:rPr>
          <w:rFonts w:ascii="Comic Sans MS" w:eastAsia="Comic Sans MS" w:hAnsi="Comic Sans MS" w:cs="Comic Sans MS"/>
          <w:color w:val="000000" w:themeColor="text1"/>
          <w:sz w:val="56"/>
          <w:szCs w:val="56"/>
        </w:rPr>
      </w:pPr>
      <w:r>
        <w:rPr>
          <w:rFonts w:ascii="Comic Sans MS" w:eastAsia="Comic Sans MS" w:hAnsi="Comic Sans MS" w:cs="Comic Sans MS"/>
          <w:b/>
          <w:bCs/>
          <w:color w:val="000000" w:themeColor="text1"/>
          <w:sz w:val="56"/>
          <w:szCs w:val="56"/>
          <w:lang w:val="en-GB"/>
        </w:rPr>
        <w:t>and Nursery</w:t>
      </w:r>
    </w:p>
    <w:p w14:paraId="3F11189B" w14:textId="2B2AE43F" w:rsidR="5D63E0F7" w:rsidRDefault="5D63E0F7" w:rsidP="03EC58A8">
      <w:pPr>
        <w:tabs>
          <w:tab w:val="left" w:pos="3480"/>
        </w:tabs>
        <w:jc w:val="center"/>
        <w:rPr>
          <w:rFonts w:ascii="Calibri" w:eastAsia="Calibri" w:hAnsi="Calibri" w:cs="Calibri"/>
          <w:color w:val="000000" w:themeColor="text1"/>
          <w:sz w:val="22"/>
          <w:szCs w:val="22"/>
        </w:rPr>
      </w:pPr>
      <w:r>
        <w:rPr>
          <w:noProof/>
        </w:rPr>
        <w:drawing>
          <wp:inline distT="0" distB="0" distL="0" distR="0" wp14:anchorId="4D7BADD0" wp14:editId="21E2433D">
            <wp:extent cx="1956021" cy="1923421"/>
            <wp:effectExtent l="0" t="0" r="6350" b="635"/>
            <wp:docPr id="768875855" name="drawing">
              <a:extLst xmlns:a="http://schemas.openxmlformats.org/drawingml/2006/main">
                <a:ext uri="{FF2B5EF4-FFF2-40B4-BE49-F238E27FC236}">
                  <a16:creationId xmlns:a16="http://schemas.microsoft.com/office/drawing/2014/main" id="{3EE21DD6-FEA1-48F8-A579-9957383F93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75855" name="Picture 768875855"/>
                    <pic:cNvPicPr/>
                  </pic:nvPicPr>
                  <pic:blipFill>
                    <a:blip r:embed="rId9">
                      <a:extLst>
                        <a:ext uri="{28A0092B-C50C-407E-A947-70E740481C1C}">
                          <a14:useLocalDpi xmlns:a14="http://schemas.microsoft.com/office/drawing/2010/main"/>
                        </a:ext>
                      </a:extLst>
                    </a:blip>
                    <a:stretch>
                      <a:fillRect/>
                    </a:stretch>
                  </pic:blipFill>
                  <pic:spPr>
                    <a:xfrm>
                      <a:off x="0" y="0"/>
                      <a:ext cx="1963747" cy="1931018"/>
                    </a:xfrm>
                    <a:prstGeom prst="rect">
                      <a:avLst/>
                    </a:prstGeom>
                  </pic:spPr>
                </pic:pic>
              </a:graphicData>
            </a:graphic>
          </wp:inline>
        </w:drawing>
      </w:r>
    </w:p>
    <w:p w14:paraId="4C7C5A3C" w14:textId="63E4D88D" w:rsidR="03EC58A8" w:rsidRDefault="03EC58A8" w:rsidP="03EC58A8">
      <w:pPr>
        <w:tabs>
          <w:tab w:val="left" w:pos="3480"/>
        </w:tabs>
        <w:jc w:val="center"/>
        <w:rPr>
          <w:rFonts w:ascii="Calibri" w:eastAsia="Calibri" w:hAnsi="Calibri" w:cs="Calibri"/>
          <w:color w:val="000000" w:themeColor="text1"/>
          <w:sz w:val="22"/>
          <w:szCs w:val="22"/>
        </w:rPr>
      </w:pPr>
    </w:p>
    <w:p w14:paraId="2BB771B4" w14:textId="7A5664C2" w:rsidR="03EC58A8" w:rsidRPr="001077F2" w:rsidRDefault="00367731" w:rsidP="03EC58A8">
      <w:pPr>
        <w:tabs>
          <w:tab w:val="left" w:pos="3480"/>
        </w:tabs>
        <w:jc w:val="center"/>
        <w:rPr>
          <w:rFonts w:ascii="Comic Sans MS" w:eastAsia="Calibri" w:hAnsi="Comic Sans MS" w:cs="Calibri"/>
          <w:color w:val="000000" w:themeColor="text1"/>
          <w:sz w:val="48"/>
          <w:szCs w:val="48"/>
        </w:rPr>
      </w:pPr>
      <w:r w:rsidRPr="001077F2">
        <w:rPr>
          <w:rFonts w:ascii="Comic Sans MS" w:eastAsia="Calibri" w:hAnsi="Comic Sans MS" w:cs="Calibri"/>
          <w:color w:val="000000" w:themeColor="text1"/>
          <w:sz w:val="48"/>
          <w:szCs w:val="48"/>
        </w:rPr>
        <w:t xml:space="preserve">Play </w:t>
      </w:r>
      <w:r w:rsidR="001077F2" w:rsidRPr="001077F2">
        <w:rPr>
          <w:rFonts w:ascii="Comic Sans MS" w:eastAsia="Calibri" w:hAnsi="Comic Sans MS" w:cs="Calibri"/>
          <w:color w:val="000000" w:themeColor="text1"/>
          <w:sz w:val="48"/>
          <w:szCs w:val="48"/>
        </w:rPr>
        <w:t xml:space="preserve">Policy </w:t>
      </w:r>
    </w:p>
    <w:p w14:paraId="360BB4FF" w14:textId="5F170C57" w:rsidR="03EC58A8" w:rsidRDefault="03EC58A8" w:rsidP="03EC58A8">
      <w:pPr>
        <w:tabs>
          <w:tab w:val="left" w:pos="3480"/>
        </w:tabs>
        <w:rPr>
          <w:rFonts w:ascii="Calibri" w:eastAsia="Calibri" w:hAnsi="Calibri" w:cs="Calibri"/>
          <w:color w:val="000000" w:themeColor="text1"/>
          <w:sz w:val="22"/>
          <w:szCs w:val="22"/>
        </w:rPr>
      </w:pPr>
    </w:p>
    <w:p w14:paraId="08EB5BB1" w14:textId="174FFFD1" w:rsidR="03EC58A8" w:rsidRDefault="03EC58A8" w:rsidP="03EC58A8">
      <w:pPr>
        <w:tabs>
          <w:tab w:val="left" w:pos="3480"/>
        </w:tabs>
        <w:rPr>
          <w:rFonts w:ascii="Calibri" w:eastAsia="Calibri" w:hAnsi="Calibri" w:cs="Calibri"/>
          <w:color w:val="000000" w:themeColor="text1"/>
          <w:sz w:val="22"/>
          <w:szCs w:val="22"/>
        </w:rPr>
      </w:pPr>
    </w:p>
    <w:p w14:paraId="4F2A1D93" w14:textId="77777777" w:rsidR="001077F2" w:rsidRDefault="001077F2" w:rsidP="03EC58A8">
      <w:pPr>
        <w:tabs>
          <w:tab w:val="left" w:pos="3480"/>
        </w:tabs>
        <w:rPr>
          <w:rFonts w:ascii="Calibri" w:eastAsia="Calibri" w:hAnsi="Calibri" w:cs="Calibri"/>
          <w:color w:val="000000" w:themeColor="text1"/>
          <w:sz w:val="22"/>
          <w:szCs w:val="22"/>
        </w:rPr>
      </w:pPr>
    </w:p>
    <w:p w14:paraId="0A44F44C" w14:textId="77777777" w:rsidR="001077F2" w:rsidRDefault="001077F2" w:rsidP="03EC58A8">
      <w:pPr>
        <w:tabs>
          <w:tab w:val="left" w:pos="3480"/>
        </w:tabs>
        <w:rPr>
          <w:rFonts w:ascii="Calibri" w:eastAsia="Calibri" w:hAnsi="Calibri" w:cs="Calibri"/>
          <w:color w:val="000000" w:themeColor="text1"/>
          <w:sz w:val="22"/>
          <w:szCs w:val="22"/>
        </w:rPr>
      </w:pPr>
    </w:p>
    <w:p w14:paraId="0B904083" w14:textId="77777777" w:rsidR="001077F2" w:rsidRDefault="001077F2" w:rsidP="03EC58A8">
      <w:pPr>
        <w:tabs>
          <w:tab w:val="left" w:pos="3480"/>
        </w:tabs>
        <w:rPr>
          <w:rFonts w:ascii="Calibri" w:eastAsia="Calibri" w:hAnsi="Calibri" w:cs="Calibri"/>
          <w:color w:val="000000" w:themeColor="text1"/>
          <w:sz w:val="22"/>
          <w:szCs w:val="22"/>
        </w:rPr>
      </w:pPr>
    </w:p>
    <w:p w14:paraId="154D8618" w14:textId="77777777" w:rsidR="001077F2" w:rsidRDefault="001077F2" w:rsidP="03EC58A8">
      <w:pPr>
        <w:tabs>
          <w:tab w:val="left" w:pos="3480"/>
        </w:tabs>
        <w:rPr>
          <w:rFonts w:ascii="Calibri" w:eastAsia="Calibri" w:hAnsi="Calibri" w:cs="Calibri"/>
          <w:color w:val="000000" w:themeColor="text1"/>
          <w:sz w:val="22"/>
          <w:szCs w:val="22"/>
        </w:rPr>
      </w:pPr>
    </w:p>
    <w:p w14:paraId="4B19E194" w14:textId="77777777" w:rsidR="001077F2" w:rsidRDefault="001077F2" w:rsidP="03EC58A8">
      <w:pPr>
        <w:tabs>
          <w:tab w:val="left" w:pos="3480"/>
        </w:tabs>
        <w:rPr>
          <w:rFonts w:ascii="Calibri" w:eastAsia="Calibri" w:hAnsi="Calibri" w:cs="Calibri"/>
          <w:color w:val="000000" w:themeColor="text1"/>
          <w:sz w:val="22"/>
          <w:szCs w:val="22"/>
        </w:rPr>
      </w:pPr>
    </w:p>
    <w:p w14:paraId="1A08CEFC" w14:textId="77777777" w:rsidR="001077F2" w:rsidRDefault="001077F2" w:rsidP="03EC58A8">
      <w:pPr>
        <w:tabs>
          <w:tab w:val="left" w:pos="3480"/>
        </w:tabs>
        <w:rPr>
          <w:rFonts w:ascii="Calibri" w:eastAsia="Calibri" w:hAnsi="Calibri" w:cs="Calibri"/>
          <w:color w:val="000000" w:themeColor="text1"/>
          <w:sz w:val="22"/>
          <w:szCs w:val="22"/>
        </w:rPr>
      </w:pPr>
    </w:p>
    <w:p w14:paraId="5EBE8EC9" w14:textId="77777777" w:rsidR="007253AE" w:rsidRDefault="007253AE" w:rsidP="00367731">
      <w:pPr>
        <w:tabs>
          <w:tab w:val="left" w:pos="3480"/>
        </w:tabs>
        <w:rPr>
          <w:rFonts w:ascii="Calibri" w:eastAsia="Calibri" w:hAnsi="Calibri" w:cs="Calibri"/>
          <w:color w:val="000000" w:themeColor="text1"/>
          <w:sz w:val="22"/>
          <w:szCs w:val="22"/>
        </w:rPr>
      </w:pPr>
    </w:p>
    <w:p w14:paraId="580D01D5" w14:textId="11C8C873" w:rsidR="3AFA9B27" w:rsidRDefault="3AFA9B27" w:rsidP="00367731">
      <w:pPr>
        <w:tabs>
          <w:tab w:val="left" w:pos="3480"/>
        </w:tabs>
        <w:rPr>
          <w:rFonts w:ascii="Comic Sans MS" w:eastAsia="Comic Sans MS" w:hAnsi="Comic Sans MS" w:cs="Comic Sans MS"/>
          <w:b/>
          <w:bCs/>
          <w:color w:val="7030A0"/>
          <w:sz w:val="32"/>
          <w:szCs w:val="32"/>
          <w:u w:val="single"/>
        </w:rPr>
      </w:pPr>
      <w:r w:rsidRPr="003D25D1">
        <w:rPr>
          <w:rFonts w:ascii="Comic Sans MS" w:eastAsia="Comic Sans MS" w:hAnsi="Comic Sans MS" w:cs="Comic Sans MS"/>
          <w:b/>
          <w:bCs/>
          <w:color w:val="7030A0"/>
          <w:sz w:val="32"/>
          <w:szCs w:val="32"/>
          <w:u w:val="single"/>
        </w:rPr>
        <w:lastRenderedPageBreak/>
        <w:t>What is play?</w:t>
      </w:r>
    </w:p>
    <w:p w14:paraId="20C23C77" w14:textId="5276CC31" w:rsidR="009F216F" w:rsidRPr="009F216F" w:rsidRDefault="002B2257" w:rsidP="009F216F">
      <w:pPr>
        <w:spacing w:before="240" w:after="240"/>
        <w:rPr>
          <w:rFonts w:ascii="Comic Sans MS" w:eastAsia="Comic Sans MS" w:hAnsi="Comic Sans MS" w:cs="Comic Sans MS"/>
          <w:lang w:val="en-GB"/>
        </w:rPr>
      </w:pPr>
      <w:r>
        <w:rPr>
          <w:noProof/>
        </w:rPr>
        <w:drawing>
          <wp:anchor distT="0" distB="0" distL="114300" distR="114300" simplePos="0" relativeHeight="251661312" behindDoc="0" locked="0" layoutInCell="1" allowOverlap="1" wp14:anchorId="032BB630" wp14:editId="68813A50">
            <wp:simplePos x="0" y="0"/>
            <wp:positionH relativeFrom="column">
              <wp:posOffset>4715124</wp:posOffset>
            </wp:positionH>
            <wp:positionV relativeFrom="paragraph">
              <wp:posOffset>396185</wp:posOffset>
            </wp:positionV>
            <wp:extent cx="1653540" cy="1979295"/>
            <wp:effectExtent l="0" t="0" r="3810" b="1905"/>
            <wp:wrapSquare wrapText="bothSides"/>
            <wp:docPr id="1050078787" name="Picture 1" descr="A Booklet for a Richer Understanding of Children’s Right to Play | Pl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ooklet for a Richer Understanding of Children’s Right to Play | Play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5568"/>
                    <a:stretch>
                      <a:fillRect/>
                    </a:stretch>
                  </pic:blipFill>
                  <pic:spPr bwMode="auto">
                    <a:xfrm>
                      <a:off x="0" y="0"/>
                      <a:ext cx="1653540" cy="1979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216F" w:rsidRPr="009F216F">
        <w:rPr>
          <w:rFonts w:ascii="Comic Sans MS" w:eastAsia="Comic Sans MS" w:hAnsi="Comic Sans MS" w:cs="Comic Sans MS"/>
          <w:lang w:val="en-GB"/>
        </w:rPr>
        <w:t>The UNCRC Handbook (2007) describes play as:</w:t>
      </w:r>
    </w:p>
    <w:p w14:paraId="569670CE" w14:textId="734CD2B1"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“Possibly the most interesting (of the group of concepts) in terms of childhood in that it includes activities of children which are not controlled by adults.”</w:t>
      </w:r>
    </w:p>
    <w:p w14:paraId="647264ED" w14:textId="50B1DCF7"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Article 31 of the United Nations Convention on the Rights of the Child states:</w:t>
      </w:r>
    </w:p>
    <w:p w14:paraId="1396CCFD" w14:textId="7EBBC137"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w:t>
      </w:r>
      <w:r>
        <w:rPr>
          <w:rFonts w:ascii="Comic Sans MS" w:eastAsia="Comic Sans MS" w:hAnsi="Comic Sans MS" w:cs="Comic Sans MS"/>
          <w:lang w:val="en-GB"/>
        </w:rPr>
        <w:t>T</w:t>
      </w:r>
      <w:r w:rsidRPr="009F216F">
        <w:rPr>
          <w:rFonts w:ascii="Comic Sans MS" w:eastAsia="Comic Sans MS" w:hAnsi="Comic Sans MS" w:cs="Comic Sans MS"/>
          <w:lang w:val="en-GB"/>
        </w:rPr>
        <w:t>he right of the child to rest and leisure, to engage in play and recreational activities appropriate to the age of the children and to participate freely in cultural life and the arts.”</w:t>
      </w:r>
      <w:r w:rsidR="002B2257" w:rsidRPr="002B2257">
        <w:t xml:space="preserve"> </w:t>
      </w:r>
    </w:p>
    <w:p w14:paraId="1B42C72D" w14:textId="77777777"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The UNICEF Children’s version simplifies this beautifully:</w:t>
      </w:r>
    </w:p>
    <w:p w14:paraId="6BDFC4D7" w14:textId="77777777"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“Every child has the right to rest, relax, play and to take part in cultural and creative activities.”</w:t>
      </w:r>
    </w:p>
    <w:p w14:paraId="028F4E7E" w14:textId="77777777" w:rsidR="009F216F" w:rsidRPr="009F216F" w:rsidRDefault="009F216F" w:rsidP="009F216F">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And as Kay Jamison reminds us:</w:t>
      </w:r>
    </w:p>
    <w:p w14:paraId="5D16A423" w14:textId="394DDE9C" w:rsidR="03EC58A8" w:rsidRPr="009F216F" w:rsidRDefault="009F216F" w:rsidP="03EC58A8">
      <w:pPr>
        <w:spacing w:before="240" w:after="240"/>
        <w:rPr>
          <w:rFonts w:ascii="Comic Sans MS" w:eastAsia="Comic Sans MS" w:hAnsi="Comic Sans MS" w:cs="Comic Sans MS"/>
          <w:lang w:val="en-GB"/>
        </w:rPr>
      </w:pPr>
      <w:r w:rsidRPr="009F216F">
        <w:rPr>
          <w:rFonts w:ascii="Comic Sans MS" w:eastAsia="Comic Sans MS" w:hAnsi="Comic Sans MS" w:cs="Comic Sans MS"/>
          <w:lang w:val="en-GB"/>
        </w:rPr>
        <w:t>“Children need the freedom and time to play. Play is not a luxury. Play is a necessity.”</w:t>
      </w:r>
    </w:p>
    <w:p w14:paraId="7C2012D1" w14:textId="0A38DBD5" w:rsidR="3AFA9B27" w:rsidRPr="003D25D1" w:rsidRDefault="3AFA9B27" w:rsidP="03EC58A8">
      <w:pPr>
        <w:spacing w:before="240" w:after="240"/>
        <w:rPr>
          <w:rFonts w:ascii="Comic Sans MS" w:eastAsia="Comic Sans MS" w:hAnsi="Comic Sans MS" w:cs="Comic Sans MS"/>
          <w:b/>
          <w:bCs/>
          <w:color w:val="7030A0"/>
          <w:sz w:val="32"/>
          <w:szCs w:val="32"/>
          <w:u w:val="single"/>
        </w:rPr>
      </w:pPr>
      <w:r w:rsidRPr="003D25D1">
        <w:rPr>
          <w:rFonts w:ascii="Comic Sans MS" w:eastAsia="Comic Sans MS" w:hAnsi="Comic Sans MS" w:cs="Comic Sans MS"/>
          <w:b/>
          <w:bCs/>
          <w:color w:val="7030A0"/>
          <w:sz w:val="32"/>
          <w:szCs w:val="32"/>
          <w:u w:val="single"/>
        </w:rPr>
        <w:t xml:space="preserve">What are the benefits of </w:t>
      </w:r>
      <w:proofErr w:type="gramStart"/>
      <w:r w:rsidRPr="003D25D1">
        <w:rPr>
          <w:rFonts w:ascii="Comic Sans MS" w:eastAsia="Comic Sans MS" w:hAnsi="Comic Sans MS" w:cs="Comic Sans MS"/>
          <w:b/>
          <w:bCs/>
          <w:color w:val="7030A0"/>
          <w:sz w:val="32"/>
          <w:szCs w:val="32"/>
          <w:u w:val="single"/>
        </w:rPr>
        <w:t>play</w:t>
      </w:r>
      <w:proofErr w:type="gramEnd"/>
      <w:r w:rsidRPr="003D25D1">
        <w:rPr>
          <w:rFonts w:ascii="Comic Sans MS" w:eastAsia="Comic Sans MS" w:hAnsi="Comic Sans MS" w:cs="Comic Sans MS"/>
          <w:b/>
          <w:bCs/>
          <w:color w:val="7030A0"/>
          <w:sz w:val="32"/>
          <w:szCs w:val="32"/>
          <w:u w:val="single"/>
        </w:rPr>
        <w:t>?</w:t>
      </w:r>
    </w:p>
    <w:p w14:paraId="693DDE7C" w14:textId="77777777" w:rsidR="0086683F" w:rsidRDefault="0086683F" w:rsidP="03EC58A8">
      <w:pPr>
        <w:spacing w:before="240" w:after="240"/>
        <w:rPr>
          <w:rFonts w:ascii="Comic Sans MS" w:eastAsia="Comic Sans MS" w:hAnsi="Comic Sans MS" w:cs="Comic Sans MS"/>
        </w:rPr>
      </w:pPr>
      <w:r w:rsidRPr="0086683F">
        <w:rPr>
          <w:rFonts w:ascii="Comic Sans MS" w:eastAsia="Comic Sans MS" w:hAnsi="Comic Sans MS" w:cs="Comic Sans MS"/>
        </w:rPr>
        <w:t xml:space="preserve">In Play Scotland’s Play Types Toolkit: Bringing more play into the school day (2012) it has been noted that: “The benefits of play are broad, encompassing: Health and wellbeing; Early childhood development; Cognitive development; Physical activity; Mental health; Emotional wellbeing; Social development; Learning about risk and challenge; Play as therapy.” </w:t>
      </w:r>
    </w:p>
    <w:p w14:paraId="34E9413A" w14:textId="6F3B0CB6" w:rsidR="0086683F" w:rsidRPr="0086683F" w:rsidRDefault="0086683F" w:rsidP="03EC58A8">
      <w:pPr>
        <w:spacing w:before="240" w:after="240"/>
        <w:rPr>
          <w:rFonts w:ascii="Comic Sans MS" w:eastAsia="Comic Sans MS" w:hAnsi="Comic Sans MS" w:cs="Comic Sans MS"/>
        </w:rPr>
      </w:pPr>
      <w:r w:rsidRPr="0086683F">
        <w:rPr>
          <w:rFonts w:ascii="Comic Sans MS" w:eastAsia="Comic Sans MS" w:hAnsi="Comic Sans MS" w:cs="Comic Sans MS"/>
        </w:rPr>
        <w:t>To a child, play is about having fun, but to society it is much more. Play is essential to healthy development from birth to adulthood, contributing to capacity for learning, resilience and the development of physical, cognitive, social and emotional skills (Play Strategy for Scotland: Our Vision).</w:t>
      </w:r>
    </w:p>
    <w:p w14:paraId="611C0449" w14:textId="77777777" w:rsidR="0086683F" w:rsidRDefault="0086683F" w:rsidP="03EC58A8">
      <w:pPr>
        <w:spacing w:before="240" w:after="240"/>
        <w:rPr>
          <w:rFonts w:ascii="Comic Sans MS" w:eastAsia="Comic Sans MS" w:hAnsi="Comic Sans MS" w:cs="Comic Sans MS"/>
          <w:b/>
          <w:bCs/>
        </w:rPr>
      </w:pPr>
    </w:p>
    <w:p w14:paraId="30E6CF33" w14:textId="1327D2A8" w:rsidR="3AFA9B27" w:rsidRDefault="3AFA9B27" w:rsidP="03EC58A8">
      <w:pPr>
        <w:spacing w:before="240" w:after="240"/>
        <w:rPr>
          <w:rFonts w:ascii="Comic Sans MS" w:eastAsia="Comic Sans MS" w:hAnsi="Comic Sans MS" w:cs="Comic Sans MS"/>
        </w:rPr>
      </w:pPr>
      <w:r w:rsidRPr="03EC58A8">
        <w:rPr>
          <w:rFonts w:ascii="Comic Sans MS" w:eastAsia="Comic Sans MS" w:hAnsi="Comic Sans MS" w:cs="Comic Sans MS"/>
        </w:rPr>
        <w:t xml:space="preserve">At </w:t>
      </w:r>
      <w:r w:rsidR="003D25D1">
        <w:rPr>
          <w:rFonts w:ascii="Comic Sans MS" w:eastAsia="Comic Sans MS" w:hAnsi="Comic Sans MS" w:cs="Comic Sans MS"/>
        </w:rPr>
        <w:t>St Bride’s Primary</w:t>
      </w:r>
      <w:r w:rsidR="006022C4">
        <w:rPr>
          <w:rFonts w:ascii="Comic Sans MS" w:eastAsia="Comic Sans MS" w:hAnsi="Comic Sans MS" w:cs="Comic Sans MS"/>
        </w:rPr>
        <w:t xml:space="preserve"> </w:t>
      </w:r>
      <w:r w:rsidR="00B1382A">
        <w:rPr>
          <w:rFonts w:ascii="Comic Sans MS" w:eastAsia="Comic Sans MS" w:hAnsi="Comic Sans MS" w:cs="Comic Sans MS"/>
        </w:rPr>
        <w:t>and Nursery</w:t>
      </w:r>
      <w:r w:rsidRPr="03EC58A8">
        <w:rPr>
          <w:rFonts w:ascii="Comic Sans MS" w:eastAsia="Comic Sans MS" w:hAnsi="Comic Sans MS" w:cs="Comic Sans MS"/>
        </w:rPr>
        <w:t>, we place high value on play as a cornerstone of children's growth and wellbeing</w:t>
      </w:r>
      <w:r w:rsidR="003D25D1">
        <w:rPr>
          <w:rFonts w:ascii="Comic Sans MS" w:eastAsia="Comic Sans MS" w:hAnsi="Comic Sans MS" w:cs="Comic Sans MS"/>
        </w:rPr>
        <w:t xml:space="preserve"> in early years</w:t>
      </w:r>
      <w:r w:rsidRPr="03EC58A8">
        <w:rPr>
          <w:rFonts w:ascii="Comic Sans MS" w:eastAsia="Comic Sans MS" w:hAnsi="Comic Sans MS" w:cs="Comic Sans MS"/>
        </w:rPr>
        <w:t xml:space="preserve">. Play is not simply a break from learning—it is a powerful form of </w:t>
      </w:r>
      <w:proofErr w:type="gramStart"/>
      <w:r w:rsidRPr="03EC58A8">
        <w:rPr>
          <w:rFonts w:ascii="Comic Sans MS" w:eastAsia="Comic Sans MS" w:hAnsi="Comic Sans MS" w:cs="Comic Sans MS"/>
        </w:rPr>
        <w:t>learning in itself</w:t>
      </w:r>
      <w:proofErr w:type="gramEnd"/>
      <w:r w:rsidRPr="03EC58A8">
        <w:rPr>
          <w:rFonts w:ascii="Comic Sans MS" w:eastAsia="Comic Sans MS" w:hAnsi="Comic Sans MS" w:cs="Comic Sans MS"/>
        </w:rPr>
        <w:t xml:space="preserve">. Through play, children develop essential skills, build relationships, and gain confidence in navigating the world around them. We </w:t>
      </w:r>
      <w:proofErr w:type="spellStart"/>
      <w:r w:rsidRPr="03EC58A8">
        <w:rPr>
          <w:rFonts w:ascii="Comic Sans MS" w:eastAsia="Comic Sans MS" w:hAnsi="Comic Sans MS" w:cs="Comic Sans MS"/>
        </w:rPr>
        <w:t>recognise</w:t>
      </w:r>
      <w:proofErr w:type="spellEnd"/>
      <w:r w:rsidRPr="03EC58A8">
        <w:rPr>
          <w:rFonts w:ascii="Comic Sans MS" w:eastAsia="Comic Sans MS" w:hAnsi="Comic Sans MS" w:cs="Comic Sans MS"/>
        </w:rPr>
        <w:t xml:space="preserve"> the importance of </w:t>
      </w:r>
      <w:proofErr w:type="gramStart"/>
      <w:r w:rsidRPr="03EC58A8">
        <w:rPr>
          <w:rFonts w:ascii="Comic Sans MS" w:eastAsia="Comic Sans MS" w:hAnsi="Comic Sans MS" w:cs="Comic Sans MS"/>
        </w:rPr>
        <w:t>play</w:t>
      </w:r>
      <w:proofErr w:type="gramEnd"/>
      <w:r w:rsidRPr="03EC58A8">
        <w:rPr>
          <w:rFonts w:ascii="Comic Sans MS" w:eastAsia="Comic Sans MS" w:hAnsi="Comic Sans MS" w:cs="Comic Sans MS"/>
        </w:rPr>
        <w:t xml:space="preserve"> in the following ways:</w:t>
      </w:r>
    </w:p>
    <w:p w14:paraId="24EC852B" w14:textId="670810A3"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supports brain development, enhancing adaptability and laying the foundation for future learning.</w:t>
      </w:r>
    </w:p>
    <w:p w14:paraId="496B7D71" w14:textId="7773F4EB"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nurtures curiosity, independence, creativity, and imagination.</w:t>
      </w:r>
    </w:p>
    <w:p w14:paraId="263CF33E" w14:textId="618D8CD0"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contributes to physical health and encourages active lifestyles.</w:t>
      </w:r>
    </w:p>
    <w:p w14:paraId="6B81B06E" w14:textId="409CAE9D"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helps children understand boundaries and develop the ability to assess and manage risk.</w:t>
      </w:r>
    </w:p>
    <w:p w14:paraId="2EE306F2" w14:textId="20E79869"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enables children to explore their own interests, strengths, and identities within a social context.</w:t>
      </w:r>
    </w:p>
    <w:p w14:paraId="2F022490" w14:textId="429C9EED"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fosters a positive attitude towards learning and builds skills that last a lifetime.</w:t>
      </w:r>
    </w:p>
    <w:p w14:paraId="5A08778D" w14:textId="7F750E99"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provides emotional support, helping children process challenges and build resilience.</w:t>
      </w:r>
    </w:p>
    <w:p w14:paraId="543791FA" w14:textId="095CE216" w:rsidR="3AFA9B27" w:rsidRDefault="3AFA9B27" w:rsidP="03EC58A8">
      <w:pPr>
        <w:pStyle w:val="ListParagraph"/>
        <w:numPr>
          <w:ilvl w:val="0"/>
          <w:numId w:val="1"/>
        </w:numPr>
        <w:spacing w:after="0"/>
        <w:rPr>
          <w:rFonts w:ascii="Comic Sans MS" w:eastAsia="Comic Sans MS" w:hAnsi="Comic Sans MS" w:cs="Comic Sans MS"/>
        </w:rPr>
      </w:pPr>
      <w:r w:rsidRPr="03EC58A8">
        <w:rPr>
          <w:rFonts w:ascii="Comic Sans MS" w:eastAsia="Comic Sans MS" w:hAnsi="Comic Sans MS" w:cs="Comic Sans MS"/>
        </w:rPr>
        <w:t>It strengthens social bonds and helps children form meaningful connections with others.</w:t>
      </w:r>
    </w:p>
    <w:p w14:paraId="1B10289D" w14:textId="1F990A55" w:rsidR="03EC58A8" w:rsidRDefault="03EC58A8" w:rsidP="03EC58A8">
      <w:pPr>
        <w:spacing w:before="240" w:after="240"/>
        <w:rPr>
          <w:rFonts w:ascii="Comic Sans MS" w:eastAsia="Comic Sans MS" w:hAnsi="Comic Sans MS" w:cs="Comic Sans MS"/>
        </w:rPr>
      </w:pPr>
    </w:p>
    <w:p w14:paraId="7C4675EF" w14:textId="17BAA089" w:rsidR="00C477C3" w:rsidRPr="00C477C3" w:rsidRDefault="00C477C3" w:rsidP="03EC58A8">
      <w:pPr>
        <w:spacing w:before="240" w:after="240"/>
        <w:rPr>
          <w:rFonts w:ascii="Comic Sans MS" w:eastAsia="Comic Sans MS" w:hAnsi="Comic Sans MS" w:cs="Comic Sans MS"/>
          <w:b/>
          <w:bCs/>
          <w:color w:val="7030A0"/>
          <w:u w:val="single"/>
        </w:rPr>
      </w:pPr>
      <w:r w:rsidRPr="00C477C3">
        <w:rPr>
          <w:rFonts w:ascii="Comic Sans MS" w:eastAsia="Comic Sans MS" w:hAnsi="Comic Sans MS" w:cs="Comic Sans MS"/>
          <w:b/>
          <w:bCs/>
          <w:color w:val="7030A0"/>
          <w:u w:val="single"/>
        </w:rPr>
        <w:t xml:space="preserve">What does this look like in St Bride’s? </w:t>
      </w:r>
    </w:p>
    <w:p w14:paraId="1BDA0D31" w14:textId="0747517F" w:rsidR="551487E0" w:rsidRDefault="551487E0" w:rsidP="03EC58A8">
      <w:pPr>
        <w:spacing w:before="240" w:after="240"/>
        <w:rPr>
          <w:rFonts w:ascii="Comic Sans MS" w:eastAsia="Comic Sans MS" w:hAnsi="Comic Sans MS" w:cs="Comic Sans MS"/>
          <w:b/>
          <w:bCs/>
        </w:rPr>
      </w:pPr>
      <w:r w:rsidRPr="03EC58A8">
        <w:rPr>
          <w:rFonts w:ascii="Comic Sans MS" w:eastAsia="Comic Sans MS" w:hAnsi="Comic Sans MS" w:cs="Comic Sans MS"/>
          <w:b/>
          <w:bCs/>
        </w:rPr>
        <w:t>“When children pretend, they’re using their imagination to move beyond the bounds of reality. A stick can be a magic wand. A sock can be a puppet. A small child can be a superhero.” – Fred Rogers</w:t>
      </w:r>
    </w:p>
    <w:p w14:paraId="6DC5E04A" w14:textId="197D93E6" w:rsidR="551487E0" w:rsidRDefault="551487E0" w:rsidP="03EC58A8">
      <w:pPr>
        <w:spacing w:before="240" w:after="240"/>
        <w:rPr>
          <w:rFonts w:ascii="Comic Sans MS" w:eastAsia="Comic Sans MS" w:hAnsi="Comic Sans MS" w:cs="Comic Sans MS"/>
        </w:rPr>
      </w:pPr>
      <w:r w:rsidRPr="03EC58A8">
        <w:rPr>
          <w:rFonts w:ascii="Comic Sans MS" w:eastAsia="Comic Sans MS" w:hAnsi="Comic Sans MS" w:cs="Comic Sans MS"/>
        </w:rPr>
        <w:t xml:space="preserve">At </w:t>
      </w:r>
      <w:r w:rsidR="00C477C3">
        <w:rPr>
          <w:rFonts w:ascii="Comic Sans MS" w:eastAsia="Comic Sans MS" w:hAnsi="Comic Sans MS" w:cs="Comic Sans MS"/>
        </w:rPr>
        <w:t xml:space="preserve">St Bride’s </w:t>
      </w:r>
      <w:r w:rsidRPr="03EC58A8">
        <w:rPr>
          <w:rFonts w:ascii="Comic Sans MS" w:eastAsia="Comic Sans MS" w:hAnsi="Comic Sans MS" w:cs="Comic Sans MS"/>
        </w:rPr>
        <w:t xml:space="preserve">Primary School, we are dedicated to creating an environment where play is </w:t>
      </w:r>
      <w:proofErr w:type="spellStart"/>
      <w:r w:rsidRPr="03EC58A8">
        <w:rPr>
          <w:rFonts w:ascii="Comic Sans MS" w:eastAsia="Comic Sans MS" w:hAnsi="Comic Sans MS" w:cs="Comic Sans MS"/>
        </w:rPr>
        <w:t>recognised</w:t>
      </w:r>
      <w:proofErr w:type="spellEnd"/>
      <w:r w:rsidRPr="03EC58A8">
        <w:rPr>
          <w:rFonts w:ascii="Comic Sans MS" w:eastAsia="Comic Sans MS" w:hAnsi="Comic Sans MS" w:cs="Comic Sans MS"/>
        </w:rPr>
        <w:t xml:space="preserve"> as a powerful and purposeful part of learning</w:t>
      </w:r>
      <w:r w:rsidR="00C477C3">
        <w:rPr>
          <w:rFonts w:ascii="Comic Sans MS" w:eastAsia="Comic Sans MS" w:hAnsi="Comic Sans MS" w:cs="Comic Sans MS"/>
        </w:rPr>
        <w:t xml:space="preserve"> in </w:t>
      </w:r>
      <w:r w:rsidR="00B95E6D">
        <w:rPr>
          <w:rFonts w:ascii="Comic Sans MS" w:eastAsia="Comic Sans MS" w:hAnsi="Comic Sans MS" w:cs="Comic Sans MS"/>
        </w:rPr>
        <w:t>the early years of primary school</w:t>
      </w:r>
      <w:r w:rsidRPr="03EC58A8">
        <w:rPr>
          <w:rFonts w:ascii="Comic Sans MS" w:eastAsia="Comic Sans MS" w:hAnsi="Comic Sans MS" w:cs="Comic Sans MS"/>
        </w:rPr>
        <w:t xml:space="preserve">. Our approach is rooted in the belief that children thrive when </w:t>
      </w:r>
      <w:r w:rsidRPr="03EC58A8">
        <w:rPr>
          <w:rFonts w:ascii="Comic Sans MS" w:eastAsia="Comic Sans MS" w:hAnsi="Comic Sans MS" w:cs="Comic Sans MS"/>
        </w:rPr>
        <w:lastRenderedPageBreak/>
        <w:t>they are given space, time, and trust to explore through play. Here's how this commitment is reflected in practice:</w:t>
      </w:r>
    </w:p>
    <w:p w14:paraId="6B232852" w14:textId="26A7A3A5" w:rsidR="551487E0" w:rsidRDefault="551487E0" w:rsidP="03EC58A8">
      <w:pPr>
        <w:pStyle w:val="ListParagraph"/>
        <w:numPr>
          <w:ilvl w:val="0"/>
          <w:numId w:val="2"/>
        </w:numPr>
        <w:spacing w:before="240" w:after="240"/>
        <w:rPr>
          <w:rFonts w:ascii="Comic Sans MS" w:eastAsia="Comic Sans MS" w:hAnsi="Comic Sans MS" w:cs="Comic Sans MS"/>
        </w:rPr>
      </w:pPr>
      <w:r w:rsidRPr="00B95E6D">
        <w:rPr>
          <w:rFonts w:ascii="Comic Sans MS" w:eastAsia="Comic Sans MS" w:hAnsi="Comic Sans MS" w:cs="Comic Sans MS"/>
          <w:b/>
          <w:bCs/>
          <w:color w:val="7030A0"/>
        </w:rPr>
        <w:t>Child-led learning</w:t>
      </w:r>
      <w:r w:rsidRPr="00B95E6D">
        <w:rPr>
          <w:rFonts w:ascii="Comic Sans MS" w:eastAsia="Comic Sans MS" w:hAnsi="Comic Sans MS" w:cs="Comic Sans MS"/>
          <w:color w:val="7030A0"/>
        </w:rPr>
        <w:t xml:space="preserve">: </w:t>
      </w:r>
      <w:r w:rsidRPr="03EC58A8">
        <w:rPr>
          <w:rFonts w:ascii="Comic Sans MS" w:eastAsia="Comic Sans MS" w:hAnsi="Comic Sans MS" w:cs="Comic Sans MS"/>
        </w:rPr>
        <w:t>We place children’s interests and ideas at the heart of our planning. Through regular observation, we gather insights into what engages them and use this to shape meaningful learning experiences and provocations.</w:t>
      </w:r>
    </w:p>
    <w:p w14:paraId="13AF3C56" w14:textId="5856C3A9" w:rsidR="551487E0" w:rsidRDefault="551487E0" w:rsidP="03EC58A8">
      <w:pPr>
        <w:pStyle w:val="ListParagraph"/>
        <w:numPr>
          <w:ilvl w:val="0"/>
          <w:numId w:val="2"/>
        </w:numPr>
        <w:spacing w:before="240" w:after="240"/>
        <w:rPr>
          <w:rFonts w:ascii="Comic Sans MS" w:eastAsia="Comic Sans MS" w:hAnsi="Comic Sans MS" w:cs="Comic Sans MS"/>
        </w:rPr>
      </w:pPr>
      <w:r w:rsidRPr="00B95E6D">
        <w:rPr>
          <w:rFonts w:ascii="Comic Sans MS" w:eastAsia="Comic Sans MS" w:hAnsi="Comic Sans MS" w:cs="Comic Sans MS"/>
          <w:b/>
          <w:bCs/>
          <w:color w:val="7030A0"/>
        </w:rPr>
        <w:t>Flexible curriculum design</w:t>
      </w:r>
      <w:r w:rsidRPr="00B95E6D">
        <w:rPr>
          <w:rFonts w:ascii="Comic Sans MS" w:eastAsia="Comic Sans MS" w:hAnsi="Comic Sans MS" w:cs="Comic Sans MS"/>
          <w:color w:val="7030A0"/>
        </w:rPr>
        <w:t xml:space="preserve">: </w:t>
      </w:r>
      <w:r w:rsidRPr="03EC58A8">
        <w:rPr>
          <w:rFonts w:ascii="Comic Sans MS" w:eastAsia="Comic Sans MS" w:hAnsi="Comic Sans MS" w:cs="Comic Sans MS"/>
        </w:rPr>
        <w:t>Our curriculum is designed to be responsive and adaptable. Teachers are empowered to collaborate across classes, enabling  more efficient use of space and resources.</w:t>
      </w:r>
    </w:p>
    <w:p w14:paraId="36DE7392" w14:textId="29ECE6B8" w:rsidR="551487E0" w:rsidRDefault="551487E0" w:rsidP="03EC58A8">
      <w:pPr>
        <w:pStyle w:val="ListParagraph"/>
        <w:numPr>
          <w:ilvl w:val="0"/>
          <w:numId w:val="2"/>
        </w:numPr>
        <w:spacing w:before="240" w:after="240"/>
        <w:rPr>
          <w:rFonts w:ascii="Comic Sans MS" w:eastAsia="Comic Sans MS" w:hAnsi="Comic Sans MS" w:cs="Comic Sans MS"/>
        </w:rPr>
      </w:pPr>
      <w:r w:rsidRPr="004B77A7">
        <w:rPr>
          <w:rFonts w:ascii="Comic Sans MS" w:eastAsia="Comic Sans MS" w:hAnsi="Comic Sans MS" w:cs="Comic Sans MS"/>
          <w:b/>
          <w:bCs/>
          <w:color w:val="7030A0"/>
        </w:rPr>
        <w:t>Varied daily experiences</w:t>
      </w:r>
      <w:r w:rsidRPr="004B77A7">
        <w:rPr>
          <w:rFonts w:ascii="Comic Sans MS" w:eastAsia="Comic Sans MS" w:hAnsi="Comic Sans MS" w:cs="Comic Sans MS"/>
          <w:color w:val="7030A0"/>
        </w:rPr>
        <w:t xml:space="preserve">: </w:t>
      </w:r>
      <w:r w:rsidRPr="03EC58A8">
        <w:rPr>
          <w:rFonts w:ascii="Comic Sans MS" w:eastAsia="Comic Sans MS" w:hAnsi="Comic Sans MS" w:cs="Comic Sans MS"/>
        </w:rPr>
        <w:t>Children engage in a balanced mix of whole-class teaching, small group work, and free-flow</w:t>
      </w:r>
      <w:r w:rsidR="004B77A7">
        <w:rPr>
          <w:rFonts w:ascii="Comic Sans MS" w:eastAsia="Comic Sans MS" w:hAnsi="Comic Sans MS" w:cs="Comic Sans MS"/>
        </w:rPr>
        <w:t xml:space="preserve"> protected</w:t>
      </w:r>
      <w:r w:rsidRPr="03EC58A8">
        <w:rPr>
          <w:rFonts w:ascii="Comic Sans MS" w:eastAsia="Comic Sans MS" w:hAnsi="Comic Sans MS" w:cs="Comic Sans MS"/>
        </w:rPr>
        <w:t xml:space="preserve"> play. Outdoor learning is </w:t>
      </w:r>
      <w:r w:rsidR="004B77A7">
        <w:rPr>
          <w:rFonts w:ascii="Comic Sans MS" w:eastAsia="Comic Sans MS" w:hAnsi="Comic Sans MS" w:cs="Comic Sans MS"/>
        </w:rPr>
        <w:t>offered at various points during the year.</w:t>
      </w:r>
    </w:p>
    <w:p w14:paraId="0BBC49E2" w14:textId="307696A0" w:rsidR="551487E0" w:rsidRDefault="551487E0" w:rsidP="03EC58A8">
      <w:pPr>
        <w:pStyle w:val="ListParagraph"/>
        <w:numPr>
          <w:ilvl w:val="0"/>
          <w:numId w:val="2"/>
        </w:numPr>
        <w:spacing w:before="240" w:after="240"/>
        <w:rPr>
          <w:rFonts w:ascii="Comic Sans MS" w:eastAsia="Comic Sans MS" w:hAnsi="Comic Sans MS" w:cs="Comic Sans MS"/>
        </w:rPr>
      </w:pPr>
      <w:r w:rsidRPr="004B77A7">
        <w:rPr>
          <w:rFonts w:ascii="Comic Sans MS" w:eastAsia="Comic Sans MS" w:hAnsi="Comic Sans MS" w:cs="Comic Sans MS"/>
          <w:b/>
          <w:bCs/>
          <w:color w:val="7030A0"/>
        </w:rPr>
        <w:t>Thoughtfully prepared environments</w:t>
      </w:r>
      <w:r w:rsidRPr="004B77A7">
        <w:rPr>
          <w:rFonts w:ascii="Comic Sans MS" w:eastAsia="Comic Sans MS" w:hAnsi="Comic Sans MS" w:cs="Comic Sans MS"/>
          <w:color w:val="7030A0"/>
        </w:rPr>
        <w:t xml:space="preserve">: </w:t>
      </w:r>
      <w:r w:rsidRPr="03EC58A8">
        <w:rPr>
          <w:rFonts w:ascii="Comic Sans MS" w:eastAsia="Comic Sans MS" w:hAnsi="Comic Sans MS" w:cs="Comic Sans MS"/>
        </w:rPr>
        <w:t xml:space="preserve">Our classrooms are calm, inviting, and rich with opportunities for open-ended play. Areas include construction, roleplay, expressive arts, reading, writing, numeracy, fine motor activities, </w:t>
      </w:r>
      <w:r w:rsidR="002664B1">
        <w:rPr>
          <w:rFonts w:ascii="Comic Sans MS" w:eastAsia="Comic Sans MS" w:hAnsi="Comic Sans MS" w:cs="Comic Sans MS"/>
        </w:rPr>
        <w:t xml:space="preserve">and </w:t>
      </w:r>
      <w:r w:rsidRPr="03EC58A8">
        <w:rPr>
          <w:rFonts w:ascii="Comic Sans MS" w:eastAsia="Comic Sans MS" w:hAnsi="Comic Sans MS" w:cs="Comic Sans MS"/>
        </w:rPr>
        <w:t>sand</w:t>
      </w:r>
      <w:r w:rsidR="002664B1">
        <w:rPr>
          <w:rFonts w:ascii="Comic Sans MS" w:eastAsia="Comic Sans MS" w:hAnsi="Comic Sans MS" w:cs="Comic Sans MS"/>
        </w:rPr>
        <w:t xml:space="preserve"> play</w:t>
      </w:r>
      <w:r w:rsidRPr="03EC58A8">
        <w:rPr>
          <w:rFonts w:ascii="Comic Sans MS" w:eastAsia="Comic Sans MS" w:hAnsi="Comic Sans MS" w:cs="Comic Sans MS"/>
        </w:rPr>
        <w:t>.</w:t>
      </w:r>
    </w:p>
    <w:p w14:paraId="09ECAD76" w14:textId="07897986" w:rsidR="551487E0" w:rsidRDefault="551487E0" w:rsidP="03EC58A8">
      <w:pPr>
        <w:pStyle w:val="ListParagraph"/>
        <w:numPr>
          <w:ilvl w:val="0"/>
          <w:numId w:val="2"/>
        </w:numPr>
        <w:spacing w:before="240" w:after="240"/>
        <w:rPr>
          <w:rFonts w:ascii="Comic Sans MS" w:eastAsia="Comic Sans MS" w:hAnsi="Comic Sans MS" w:cs="Comic Sans MS"/>
        </w:rPr>
      </w:pPr>
      <w:r w:rsidRPr="00231FD4">
        <w:rPr>
          <w:rFonts w:ascii="Comic Sans MS" w:eastAsia="Comic Sans MS" w:hAnsi="Comic Sans MS" w:cs="Comic Sans MS"/>
          <w:b/>
          <w:bCs/>
          <w:color w:val="7030A0"/>
        </w:rPr>
        <w:t>Sustained provocations</w:t>
      </w:r>
      <w:r w:rsidRPr="00231FD4">
        <w:rPr>
          <w:rFonts w:ascii="Comic Sans MS" w:eastAsia="Comic Sans MS" w:hAnsi="Comic Sans MS" w:cs="Comic Sans MS"/>
          <w:color w:val="7030A0"/>
        </w:rPr>
        <w:t xml:space="preserve">: </w:t>
      </w:r>
      <w:r w:rsidRPr="03EC58A8">
        <w:rPr>
          <w:rFonts w:ascii="Comic Sans MS" w:eastAsia="Comic Sans MS" w:hAnsi="Comic Sans MS" w:cs="Comic Sans MS"/>
        </w:rPr>
        <w:t>Play areas are maintained for at least a week to allow children to fully immerse themselves and for educators to observe and extend learning meaningfully.</w:t>
      </w:r>
    </w:p>
    <w:p w14:paraId="3CEB5FC9" w14:textId="3D8CC021" w:rsidR="551487E0" w:rsidRDefault="00231FD4" w:rsidP="03EC58A8">
      <w:pPr>
        <w:pStyle w:val="ListParagraph"/>
        <w:numPr>
          <w:ilvl w:val="0"/>
          <w:numId w:val="2"/>
        </w:numPr>
        <w:spacing w:before="240" w:after="240"/>
        <w:rPr>
          <w:rFonts w:ascii="Comic Sans MS" w:eastAsia="Comic Sans MS" w:hAnsi="Comic Sans MS" w:cs="Comic Sans MS"/>
        </w:rPr>
      </w:pPr>
      <w:r w:rsidRPr="00231FD4">
        <w:rPr>
          <w:rFonts w:ascii="Comic Sans MS" w:eastAsia="Comic Sans MS" w:hAnsi="Comic Sans MS" w:cs="Comic Sans MS"/>
          <w:b/>
          <w:bCs/>
          <w:color w:val="7030A0"/>
        </w:rPr>
        <w:t>Protected</w:t>
      </w:r>
      <w:r w:rsidR="551487E0" w:rsidRPr="00231FD4">
        <w:rPr>
          <w:rFonts w:ascii="Comic Sans MS" w:eastAsia="Comic Sans MS" w:hAnsi="Comic Sans MS" w:cs="Comic Sans MS"/>
          <w:b/>
          <w:bCs/>
          <w:color w:val="7030A0"/>
        </w:rPr>
        <w:t xml:space="preserve"> free-flow play</w:t>
      </w:r>
      <w:r w:rsidR="551487E0" w:rsidRPr="00231FD4">
        <w:rPr>
          <w:rFonts w:ascii="Comic Sans MS" w:eastAsia="Comic Sans MS" w:hAnsi="Comic Sans MS" w:cs="Comic Sans MS"/>
          <w:color w:val="7030A0"/>
        </w:rPr>
        <w:t xml:space="preserve">: </w:t>
      </w:r>
      <w:r w:rsidR="551487E0" w:rsidRPr="03EC58A8">
        <w:rPr>
          <w:rFonts w:ascii="Comic Sans MS" w:eastAsia="Comic Sans MS" w:hAnsi="Comic Sans MS" w:cs="Comic Sans MS"/>
        </w:rPr>
        <w:t>We ensure that children are genuinely leading their play, rather than completing teacher-directed tasks disguised as play.</w:t>
      </w:r>
    </w:p>
    <w:p w14:paraId="77E84AE5" w14:textId="5BB3974A" w:rsidR="551487E0" w:rsidRDefault="551487E0" w:rsidP="03EC58A8">
      <w:pPr>
        <w:pStyle w:val="ListParagraph"/>
        <w:numPr>
          <w:ilvl w:val="0"/>
          <w:numId w:val="2"/>
        </w:numPr>
        <w:spacing w:before="240" w:after="240"/>
        <w:rPr>
          <w:rFonts w:ascii="Comic Sans MS" w:eastAsia="Comic Sans MS" w:hAnsi="Comic Sans MS" w:cs="Comic Sans MS"/>
        </w:rPr>
      </w:pPr>
      <w:r w:rsidRPr="00231FD4">
        <w:rPr>
          <w:rFonts w:ascii="Comic Sans MS" w:eastAsia="Comic Sans MS" w:hAnsi="Comic Sans MS" w:cs="Comic Sans MS"/>
          <w:b/>
          <w:bCs/>
          <w:color w:val="7030A0"/>
        </w:rPr>
        <w:t>Focused observation and assessment</w:t>
      </w:r>
      <w:r w:rsidRPr="00231FD4">
        <w:rPr>
          <w:rFonts w:ascii="Comic Sans MS" w:eastAsia="Comic Sans MS" w:hAnsi="Comic Sans MS" w:cs="Comic Sans MS"/>
          <w:color w:val="7030A0"/>
        </w:rPr>
        <w:t xml:space="preserve">: </w:t>
      </w:r>
      <w:r w:rsidRPr="03EC58A8">
        <w:rPr>
          <w:rFonts w:ascii="Comic Sans MS" w:eastAsia="Comic Sans MS" w:hAnsi="Comic Sans MS" w:cs="Comic Sans MS"/>
        </w:rPr>
        <w:t>Staff use observations, focusing on individual children regularly. A range of assessment methods supports ongoing understanding of each child’s development.</w:t>
      </w:r>
    </w:p>
    <w:p w14:paraId="54796663" w14:textId="524B9406" w:rsidR="551487E0" w:rsidRDefault="551487E0" w:rsidP="03EC58A8">
      <w:pPr>
        <w:pStyle w:val="ListParagraph"/>
        <w:numPr>
          <w:ilvl w:val="0"/>
          <w:numId w:val="2"/>
        </w:numPr>
        <w:spacing w:before="240" w:after="240"/>
        <w:rPr>
          <w:rFonts w:ascii="Comic Sans MS" w:eastAsia="Comic Sans MS" w:hAnsi="Comic Sans MS" w:cs="Comic Sans MS"/>
        </w:rPr>
      </w:pPr>
      <w:r w:rsidRPr="00231FD4">
        <w:rPr>
          <w:rFonts w:ascii="Comic Sans MS" w:eastAsia="Comic Sans MS" w:hAnsi="Comic Sans MS" w:cs="Comic Sans MS"/>
          <w:b/>
          <w:bCs/>
          <w:color w:val="7030A0"/>
        </w:rPr>
        <w:t>Active adult involvement</w:t>
      </w:r>
      <w:r w:rsidRPr="00231FD4">
        <w:rPr>
          <w:rFonts w:ascii="Comic Sans MS" w:eastAsia="Comic Sans MS" w:hAnsi="Comic Sans MS" w:cs="Comic Sans MS"/>
          <w:color w:val="7030A0"/>
        </w:rPr>
        <w:t xml:space="preserve">: </w:t>
      </w:r>
      <w:r w:rsidR="00231FD4">
        <w:rPr>
          <w:rFonts w:ascii="Comic Sans MS" w:eastAsia="Comic Sans MS" w:hAnsi="Comic Sans MS" w:cs="Comic Sans MS"/>
        </w:rPr>
        <w:t>Staff</w:t>
      </w:r>
      <w:r w:rsidRPr="03EC58A8">
        <w:rPr>
          <w:rFonts w:ascii="Comic Sans MS" w:eastAsia="Comic Sans MS" w:hAnsi="Comic Sans MS" w:cs="Comic Sans MS"/>
        </w:rPr>
        <w:t xml:space="preserve"> participate in play to build relationships, enrich vocabulary, and support learning in the moment.</w:t>
      </w:r>
    </w:p>
    <w:p w14:paraId="4B013BDF" w14:textId="44D43BF8" w:rsidR="551487E0" w:rsidRDefault="551487E0" w:rsidP="03EC58A8">
      <w:pPr>
        <w:pStyle w:val="ListParagraph"/>
        <w:numPr>
          <w:ilvl w:val="0"/>
          <w:numId w:val="2"/>
        </w:numPr>
        <w:spacing w:before="240" w:after="240"/>
        <w:rPr>
          <w:rFonts w:ascii="Comic Sans MS" w:eastAsia="Comic Sans MS" w:hAnsi="Comic Sans MS" w:cs="Comic Sans MS"/>
        </w:rPr>
      </w:pPr>
      <w:r w:rsidRPr="00E67D7B">
        <w:rPr>
          <w:rFonts w:ascii="Comic Sans MS" w:eastAsia="Comic Sans MS" w:hAnsi="Comic Sans MS" w:cs="Comic Sans MS"/>
          <w:b/>
          <w:bCs/>
          <w:color w:val="7030A0"/>
        </w:rPr>
        <w:t>Commitment to professional learning</w:t>
      </w:r>
      <w:r w:rsidRPr="00E67D7B">
        <w:rPr>
          <w:rFonts w:ascii="Comic Sans MS" w:eastAsia="Comic Sans MS" w:hAnsi="Comic Sans MS" w:cs="Comic Sans MS"/>
          <w:color w:val="7030A0"/>
        </w:rPr>
        <w:t xml:space="preserve">: </w:t>
      </w:r>
      <w:r w:rsidRPr="03EC58A8">
        <w:rPr>
          <w:rFonts w:ascii="Comic Sans MS" w:eastAsia="Comic Sans MS" w:hAnsi="Comic Sans MS" w:cs="Comic Sans MS"/>
        </w:rPr>
        <w:t xml:space="preserve">Staff regularly engage </w:t>
      </w:r>
      <w:r w:rsidR="00E67D7B">
        <w:rPr>
          <w:rFonts w:ascii="Comic Sans MS" w:eastAsia="Comic Sans MS" w:hAnsi="Comic Sans MS" w:cs="Comic Sans MS"/>
        </w:rPr>
        <w:t xml:space="preserve">in authority offerings </w:t>
      </w:r>
      <w:r w:rsidRPr="03EC58A8">
        <w:rPr>
          <w:rFonts w:ascii="Comic Sans MS" w:eastAsia="Comic Sans MS" w:hAnsi="Comic Sans MS" w:cs="Comic Sans MS"/>
        </w:rPr>
        <w:t>to deepen their understanding of play-based pedagogy and refine their practice</w:t>
      </w:r>
      <w:r w:rsidR="00E67D7B">
        <w:rPr>
          <w:rFonts w:ascii="Comic Sans MS" w:eastAsia="Comic Sans MS" w:hAnsi="Comic Sans MS" w:cs="Comic Sans MS"/>
        </w:rPr>
        <w:t>.</w:t>
      </w:r>
    </w:p>
    <w:p w14:paraId="1EB7171F" w14:textId="77777777" w:rsidR="00D27E32" w:rsidRDefault="00D27E32" w:rsidP="00D27E32">
      <w:pPr>
        <w:spacing w:before="240" w:after="240"/>
        <w:rPr>
          <w:rFonts w:ascii="Comic Sans MS" w:eastAsia="Comic Sans MS" w:hAnsi="Comic Sans MS" w:cs="Comic Sans MS"/>
        </w:rPr>
      </w:pPr>
    </w:p>
    <w:p w14:paraId="3CC77836" w14:textId="77777777" w:rsidR="00E426FF" w:rsidRDefault="00E426FF" w:rsidP="003F51C2">
      <w:pPr>
        <w:spacing w:before="240" w:after="240"/>
        <w:rPr>
          <w:rFonts w:ascii="Comic Sans MS" w:eastAsia="Comic Sans MS" w:hAnsi="Comic Sans MS" w:cs="Comic Sans MS"/>
        </w:rPr>
      </w:pPr>
    </w:p>
    <w:p w14:paraId="7B8B7808" w14:textId="1A655701" w:rsidR="003F51C2" w:rsidRPr="003F51C2" w:rsidRDefault="003F51C2" w:rsidP="003F51C2">
      <w:pPr>
        <w:spacing w:before="240" w:after="240"/>
        <w:rPr>
          <w:rFonts w:ascii="Comic Sans MS" w:eastAsia="Comic Sans MS" w:hAnsi="Comic Sans MS" w:cs="Comic Sans MS"/>
          <w:b/>
          <w:bCs/>
          <w:color w:val="7030A0"/>
          <w:u w:val="single"/>
          <w:lang w:val="en-GB"/>
        </w:rPr>
      </w:pPr>
      <w:r w:rsidRPr="003F51C2">
        <w:rPr>
          <w:rFonts w:ascii="Comic Sans MS" w:eastAsia="Comic Sans MS" w:hAnsi="Comic Sans MS" w:cs="Comic Sans MS"/>
          <w:b/>
          <w:bCs/>
          <w:color w:val="7030A0"/>
          <w:u w:val="single"/>
          <w:lang w:val="en-GB"/>
        </w:rPr>
        <w:lastRenderedPageBreak/>
        <w:t>High-Quality Play Spaces</w:t>
      </w:r>
    </w:p>
    <w:p w14:paraId="3088C0EB" w14:textId="398D1FF5" w:rsidR="003F51C2" w:rsidRPr="003F51C2" w:rsidRDefault="00E440C6" w:rsidP="003F51C2">
      <w:pPr>
        <w:spacing w:before="240" w:after="240"/>
        <w:rPr>
          <w:rFonts w:ascii="Comic Sans MS" w:eastAsia="Comic Sans MS" w:hAnsi="Comic Sans MS" w:cs="Comic Sans MS"/>
          <w:lang w:val="en-GB"/>
        </w:rPr>
      </w:pPr>
      <w:r>
        <w:rPr>
          <w:rFonts w:ascii="Comic Sans MS" w:eastAsia="Comic Sans MS" w:hAnsi="Comic Sans MS" w:cs="Comic Sans MS"/>
          <w:lang w:val="en-GB"/>
        </w:rPr>
        <w:t>Across early level, we are</w:t>
      </w:r>
      <w:r w:rsidR="003F51C2" w:rsidRPr="003F51C2">
        <w:rPr>
          <w:rFonts w:ascii="Comic Sans MS" w:eastAsia="Comic Sans MS" w:hAnsi="Comic Sans MS" w:cs="Comic Sans MS"/>
          <w:lang w:val="en-GB"/>
        </w:rPr>
        <w:t xml:space="preserve"> committed to providing environments that inspire curiosity,</w:t>
      </w:r>
      <w:r w:rsidR="003F51C2">
        <w:rPr>
          <w:rFonts w:ascii="Comic Sans MS" w:eastAsia="Comic Sans MS" w:hAnsi="Comic Sans MS" w:cs="Comic Sans MS"/>
          <w:lang w:val="en-GB"/>
        </w:rPr>
        <w:t xml:space="preserve"> </w:t>
      </w:r>
      <w:r w:rsidR="003F51C2" w:rsidRPr="003F51C2">
        <w:rPr>
          <w:rFonts w:ascii="Comic Sans MS" w:eastAsia="Comic Sans MS" w:hAnsi="Comic Sans MS" w:cs="Comic Sans MS"/>
          <w:lang w:val="en-GB"/>
        </w:rPr>
        <w:t>creativity, and independence. High-quality spaces are the foundation for meaningful play experiences.</w:t>
      </w:r>
      <w:r w:rsidR="003F51C2">
        <w:rPr>
          <w:rFonts w:ascii="Comic Sans MS" w:eastAsia="Comic Sans MS" w:hAnsi="Comic Sans MS" w:cs="Comic Sans MS"/>
          <w:lang w:val="en-GB"/>
        </w:rPr>
        <w:t xml:space="preserve"> Staff refer to the </w:t>
      </w:r>
      <w:proofErr w:type="gramStart"/>
      <w:r w:rsidR="003F51C2">
        <w:rPr>
          <w:rFonts w:ascii="Comic Sans MS" w:eastAsia="Comic Sans MS" w:hAnsi="Comic Sans MS" w:cs="Comic Sans MS"/>
          <w:lang w:val="en-GB"/>
        </w:rPr>
        <w:t>High Quality</w:t>
      </w:r>
      <w:proofErr w:type="gramEnd"/>
      <w:r w:rsidR="003F51C2">
        <w:rPr>
          <w:rFonts w:ascii="Comic Sans MS" w:eastAsia="Comic Sans MS" w:hAnsi="Comic Sans MS" w:cs="Comic Sans MS"/>
          <w:lang w:val="en-GB"/>
        </w:rPr>
        <w:t xml:space="preserve"> Spaces Core Provision Document to ensure consistency across </w:t>
      </w:r>
      <w:r>
        <w:rPr>
          <w:rFonts w:ascii="Comic Sans MS" w:eastAsia="Comic Sans MS" w:hAnsi="Comic Sans MS" w:cs="Comic Sans MS"/>
          <w:lang w:val="en-GB"/>
        </w:rPr>
        <w:t xml:space="preserve">nursery and P1 </w:t>
      </w:r>
      <w:r w:rsidR="003F51C2">
        <w:rPr>
          <w:rFonts w:ascii="Comic Sans MS" w:eastAsia="Comic Sans MS" w:hAnsi="Comic Sans MS" w:cs="Comic Sans MS"/>
          <w:lang w:val="en-GB"/>
        </w:rPr>
        <w:t>settings</w:t>
      </w:r>
      <w:r w:rsidR="001A62AB">
        <w:rPr>
          <w:rFonts w:ascii="Comic Sans MS" w:eastAsia="Comic Sans MS" w:hAnsi="Comic Sans MS" w:cs="Comic Sans MS"/>
          <w:lang w:val="en-GB"/>
        </w:rPr>
        <w:t xml:space="preserve">. Please click the link below for more information: </w:t>
      </w:r>
    </w:p>
    <w:p w14:paraId="095DD483" w14:textId="72552639" w:rsidR="003F51C2" w:rsidRPr="003F51C2" w:rsidRDefault="003F51C2" w:rsidP="003F51C2">
      <w:pPr>
        <w:spacing w:before="240" w:after="240"/>
        <w:rPr>
          <w:rFonts w:ascii="Comic Sans MS" w:eastAsia="Comic Sans MS" w:hAnsi="Comic Sans MS" w:cs="Comic Sans MS"/>
        </w:rPr>
      </w:pP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w:t>
      </w:r>
      <w:r w:rsidRPr="003F51C2">
        <w:rPr>
          <w:rFonts w:ascii="Comic Sans MS" w:eastAsia="Comic Sans MS" w:hAnsi="Comic Sans MS" w:cs="Comic Sans MS"/>
          <w:b/>
          <w:bCs/>
          <w:lang w:val="en-GB"/>
        </w:rPr>
        <w:t>Core Provision Guidance:</w:t>
      </w:r>
      <w:r w:rsidRPr="003F51C2">
        <w:rPr>
          <w:rFonts w:ascii="Comic Sans MS" w:eastAsia="Comic Sans MS" w:hAnsi="Comic Sans MS" w:cs="Comic Sans MS"/>
          <w:lang w:val="en-GB"/>
        </w:rPr>
        <w:br/>
      </w:r>
      <w:hyperlink r:id="rId11" w:history="1">
        <w:r w:rsidRPr="000D3C4D">
          <w:rPr>
            <w:rStyle w:val="Hyperlink"/>
            <w:rFonts w:ascii="Comic Sans MS" w:eastAsia="Comic Sans MS" w:hAnsi="Comic Sans MS" w:cs="Comic Sans MS"/>
          </w:rPr>
          <w:t>High-Quality-Spaces-A-Core-Provision-Interactive.pdf</w:t>
        </w:r>
      </w:hyperlink>
    </w:p>
    <w:p w14:paraId="63647B65" w14:textId="1D9A9A76" w:rsidR="001A62AB" w:rsidRDefault="003F51C2" w:rsidP="003F51C2">
      <w:p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This guidance helps us design spaces that:</w:t>
      </w:r>
      <w:r w:rsidRPr="003F51C2">
        <w:rPr>
          <w:rFonts w:ascii="Comic Sans MS" w:eastAsia="Comic Sans MS" w:hAnsi="Comic Sans MS" w:cs="Comic Sans MS"/>
          <w:lang w:val="en-GB"/>
        </w:rPr>
        <w:br/>
      </w: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Offer a balance of indoor and outdoor play</w:t>
      </w:r>
      <w:r w:rsidRPr="003F51C2">
        <w:rPr>
          <w:rFonts w:ascii="Comic Sans MS" w:eastAsia="Comic Sans MS" w:hAnsi="Comic Sans MS" w:cs="Comic Sans MS"/>
          <w:lang w:val="en-GB"/>
        </w:rPr>
        <w:br/>
      </w: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Include open-ended resources for exploration</w:t>
      </w:r>
      <w:r w:rsidRPr="003F51C2">
        <w:rPr>
          <w:rFonts w:ascii="Comic Sans MS" w:eastAsia="Comic Sans MS" w:hAnsi="Comic Sans MS" w:cs="Comic Sans MS"/>
          <w:lang w:val="en-GB"/>
        </w:rPr>
        <w:br/>
      </w: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Support all areas of development</w:t>
      </w:r>
      <w:r w:rsidRPr="003F51C2">
        <w:rPr>
          <w:rFonts w:ascii="Comic Sans MS" w:eastAsia="Comic Sans MS" w:hAnsi="Comic Sans MS" w:cs="Comic Sans MS"/>
          <w:lang w:val="en-GB"/>
        </w:rPr>
        <w:br/>
      </w: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Reflect children’s interests and cultural diversity</w:t>
      </w:r>
    </w:p>
    <w:p w14:paraId="3524B037" w14:textId="04E6789C" w:rsidR="00FC543C" w:rsidRDefault="00FC543C" w:rsidP="003F51C2">
      <w:pPr>
        <w:spacing w:before="240" w:after="240"/>
        <w:rPr>
          <w:rFonts w:ascii="Comic Sans MS" w:eastAsia="Comic Sans MS" w:hAnsi="Comic Sans MS" w:cs="Comic Sans MS"/>
          <w:lang w:val="en-GB"/>
        </w:rPr>
      </w:pPr>
      <w:r w:rsidRPr="00FC543C">
        <w:rPr>
          <w:rFonts w:ascii="Comic Sans MS" w:eastAsia="Comic Sans MS" w:hAnsi="Comic Sans MS" w:cs="Comic Sans MS"/>
        </w:rPr>
        <w:t xml:space="preserve">“When children </w:t>
      </w:r>
      <w:proofErr w:type="gramStart"/>
      <w:r w:rsidRPr="00FC543C">
        <w:rPr>
          <w:rFonts w:ascii="Comic Sans MS" w:eastAsia="Comic Sans MS" w:hAnsi="Comic Sans MS" w:cs="Comic Sans MS"/>
        </w:rPr>
        <w:t>play</w:t>
      </w:r>
      <w:proofErr w:type="gramEnd"/>
      <w:r w:rsidRPr="00FC543C">
        <w:rPr>
          <w:rFonts w:ascii="Comic Sans MS" w:eastAsia="Comic Sans MS" w:hAnsi="Comic Sans MS" w:cs="Comic Sans MS"/>
        </w:rPr>
        <w:t xml:space="preserve"> they are engaging in a complex process that affects all aspects of their development. The role of the adult in play is equally complex, because the adult must develop a repertoire of responses that are appropriate to each individual play situation, appropriate for children at different points in their development and responsive to a range of individual needs.” And: “From their very early days, babies and toddlers need opportunities to play freely. Adults should respond to their playful responses and be proactive in initiating these too.” (Free Play in Early Childhood). “The role of the playworker is to support all children and young people in the creation of a space in which they can play…Playworkers choose an intervention style that enables children and young people to extend their play. All playworker interventions must balance risk with the developmental benefit and wellbeing of children.” (Extracts from the </w:t>
      </w:r>
      <w:proofErr w:type="spellStart"/>
      <w:r w:rsidRPr="00FC543C">
        <w:rPr>
          <w:rFonts w:ascii="Comic Sans MS" w:eastAsia="Comic Sans MS" w:hAnsi="Comic Sans MS" w:cs="Comic Sans MS"/>
        </w:rPr>
        <w:t>Playwork</w:t>
      </w:r>
      <w:proofErr w:type="spellEnd"/>
      <w:r w:rsidRPr="00FC543C">
        <w:rPr>
          <w:rFonts w:ascii="Comic Sans MS" w:eastAsia="Comic Sans MS" w:hAnsi="Comic Sans MS" w:cs="Comic Sans MS"/>
        </w:rPr>
        <w:t xml:space="preserve"> Principles).</w:t>
      </w:r>
    </w:p>
    <w:p w14:paraId="2EAE06A0" w14:textId="77777777" w:rsidR="00FC543C" w:rsidRDefault="00FC543C" w:rsidP="003F51C2">
      <w:pPr>
        <w:spacing w:before="240" w:after="240"/>
        <w:rPr>
          <w:rFonts w:ascii="Comic Sans MS" w:eastAsia="Comic Sans MS" w:hAnsi="Comic Sans MS" w:cs="Comic Sans MS"/>
          <w:lang w:val="en-GB"/>
        </w:rPr>
      </w:pPr>
    </w:p>
    <w:p w14:paraId="059424D8" w14:textId="77777777" w:rsidR="00FC543C" w:rsidRDefault="00FC543C" w:rsidP="003F51C2">
      <w:pPr>
        <w:spacing w:before="240" w:after="240"/>
        <w:rPr>
          <w:rFonts w:ascii="Comic Sans MS" w:eastAsia="Comic Sans MS" w:hAnsi="Comic Sans MS" w:cs="Comic Sans MS"/>
          <w:lang w:val="en-GB"/>
        </w:rPr>
      </w:pPr>
    </w:p>
    <w:p w14:paraId="464E0E58" w14:textId="77777777" w:rsidR="00FC543C" w:rsidRPr="003F51C2" w:rsidRDefault="00FC543C" w:rsidP="003F51C2">
      <w:pPr>
        <w:spacing w:before="240" w:after="240"/>
        <w:rPr>
          <w:rFonts w:ascii="Comic Sans MS" w:eastAsia="Comic Sans MS" w:hAnsi="Comic Sans MS" w:cs="Comic Sans MS"/>
          <w:lang w:val="en-GB"/>
        </w:rPr>
      </w:pPr>
    </w:p>
    <w:p w14:paraId="59144AA6" w14:textId="77777777" w:rsidR="003F51C2" w:rsidRPr="003F51C2" w:rsidRDefault="003F51C2" w:rsidP="003F51C2">
      <w:pPr>
        <w:spacing w:before="240" w:after="240"/>
        <w:rPr>
          <w:rFonts w:ascii="Comic Sans MS" w:eastAsia="Comic Sans MS" w:hAnsi="Comic Sans MS" w:cs="Comic Sans MS"/>
          <w:b/>
          <w:bCs/>
          <w:color w:val="7030A0"/>
          <w:u w:val="single"/>
          <w:lang w:val="en-GB"/>
        </w:rPr>
      </w:pPr>
      <w:r w:rsidRPr="003F51C2">
        <w:rPr>
          <w:rFonts w:ascii="Comic Sans MS" w:eastAsia="Comic Sans MS" w:hAnsi="Comic Sans MS" w:cs="Comic Sans MS"/>
          <w:b/>
          <w:bCs/>
          <w:color w:val="7030A0"/>
          <w:u w:val="single"/>
          <w:lang w:val="en-GB"/>
        </w:rPr>
        <w:lastRenderedPageBreak/>
        <w:t>Continuous Improvement Through Quality Audits</w:t>
      </w:r>
    </w:p>
    <w:p w14:paraId="7A80B9E3" w14:textId="77777777" w:rsidR="003F51C2" w:rsidRPr="003F51C2" w:rsidRDefault="003F51C2" w:rsidP="003F51C2">
      <w:p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 xml:space="preserve">To ensure our play environments remain engaging and inclusive, we regularly review and improve our provision using </w:t>
      </w:r>
      <w:r w:rsidRPr="003F51C2">
        <w:rPr>
          <w:rFonts w:ascii="Comic Sans MS" w:eastAsia="Comic Sans MS" w:hAnsi="Comic Sans MS" w:cs="Comic Sans MS"/>
          <w:b/>
          <w:bCs/>
          <w:lang w:val="en-GB"/>
        </w:rPr>
        <w:t>audit tools</w:t>
      </w:r>
      <w:r w:rsidRPr="003F51C2">
        <w:rPr>
          <w:rFonts w:ascii="Comic Sans MS" w:eastAsia="Comic Sans MS" w:hAnsi="Comic Sans MS" w:cs="Comic Sans MS"/>
          <w:lang w:val="en-GB"/>
        </w:rPr>
        <w:t>. These tools allow us to:</w:t>
      </w:r>
    </w:p>
    <w:p w14:paraId="376835C6" w14:textId="77777777" w:rsidR="003F51C2" w:rsidRPr="003F51C2" w:rsidRDefault="003F51C2" w:rsidP="003F51C2">
      <w:pPr>
        <w:numPr>
          <w:ilvl w:val="0"/>
          <w:numId w:val="3"/>
        </w:num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Assess the quality and accessibility of resources</w:t>
      </w:r>
    </w:p>
    <w:p w14:paraId="33E3AD98" w14:textId="77777777" w:rsidR="003F51C2" w:rsidRPr="003F51C2" w:rsidRDefault="003F51C2" w:rsidP="003F51C2">
      <w:pPr>
        <w:numPr>
          <w:ilvl w:val="0"/>
          <w:numId w:val="3"/>
        </w:num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Identify gaps and plan enhancements</w:t>
      </w:r>
    </w:p>
    <w:p w14:paraId="408770B1" w14:textId="77777777" w:rsidR="003F51C2" w:rsidRPr="003F51C2" w:rsidRDefault="003F51C2" w:rsidP="003F51C2">
      <w:pPr>
        <w:numPr>
          <w:ilvl w:val="0"/>
          <w:numId w:val="3"/>
        </w:num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Align practice with national guidance and children’s rights</w:t>
      </w:r>
    </w:p>
    <w:p w14:paraId="26FB134A" w14:textId="5B4151DD" w:rsidR="003F51C2" w:rsidRPr="003F51C2" w:rsidRDefault="003F51C2" w:rsidP="003F51C2">
      <w:pPr>
        <w:spacing w:before="240" w:after="240"/>
        <w:rPr>
          <w:rFonts w:ascii="Comic Sans MS" w:eastAsia="Comic Sans MS" w:hAnsi="Comic Sans MS" w:cs="Comic Sans MS"/>
        </w:rPr>
      </w:pPr>
      <w:r w:rsidRPr="003F51C2">
        <w:rPr>
          <w:rFonts w:ascii="Segoe UI Emoji" w:eastAsia="Comic Sans MS" w:hAnsi="Segoe UI Emoji" w:cs="Segoe UI Emoji"/>
          <w:lang w:val="en-GB"/>
        </w:rPr>
        <w:t>📋</w:t>
      </w:r>
      <w:r w:rsidRPr="003F51C2">
        <w:rPr>
          <w:rFonts w:ascii="Comic Sans MS" w:eastAsia="Comic Sans MS" w:hAnsi="Comic Sans MS" w:cs="Comic Sans MS"/>
          <w:lang w:val="en-GB"/>
        </w:rPr>
        <w:t xml:space="preserve"> </w:t>
      </w:r>
      <w:r w:rsidRPr="003F51C2">
        <w:rPr>
          <w:rFonts w:ascii="Comic Sans MS" w:eastAsia="Comic Sans MS" w:hAnsi="Comic Sans MS" w:cs="Comic Sans MS"/>
          <w:b/>
          <w:bCs/>
          <w:lang w:val="en-GB"/>
        </w:rPr>
        <w:t>Audit Tool:</w:t>
      </w:r>
      <w:r w:rsidRPr="003F51C2">
        <w:rPr>
          <w:rFonts w:ascii="Comic Sans MS" w:eastAsia="Comic Sans MS" w:hAnsi="Comic Sans MS" w:cs="Comic Sans MS"/>
          <w:lang w:val="en-GB"/>
        </w:rPr>
        <w:br/>
      </w:r>
      <w:hyperlink r:id="rId12" w:history="1">
        <w:r w:rsidR="001A62AB" w:rsidRPr="000D3C4D">
          <w:rPr>
            <w:rStyle w:val="Hyperlink"/>
            <w:rFonts w:ascii="Comic Sans MS" w:eastAsia="Comic Sans MS" w:hAnsi="Comic Sans MS" w:cs="Comic Sans MS"/>
          </w:rPr>
          <w:t>High-Quality-Spaces-Audit-Tool.pdf</w:t>
        </w:r>
      </w:hyperlink>
    </w:p>
    <w:p w14:paraId="091FC152" w14:textId="77777777" w:rsidR="003F51C2" w:rsidRDefault="003F51C2" w:rsidP="003F51C2">
      <w:pPr>
        <w:spacing w:before="240" w:after="240"/>
        <w:rPr>
          <w:rFonts w:ascii="Comic Sans MS" w:eastAsia="Comic Sans MS" w:hAnsi="Comic Sans MS" w:cs="Comic Sans MS"/>
          <w:lang w:val="en-GB"/>
        </w:rPr>
      </w:pPr>
      <w:r w:rsidRPr="003F51C2">
        <w:rPr>
          <w:rFonts w:ascii="Comic Sans MS" w:eastAsia="Comic Sans MS" w:hAnsi="Comic Sans MS" w:cs="Comic Sans MS"/>
          <w:lang w:val="en-GB"/>
        </w:rPr>
        <w:t>By using these audits, we maintain a cycle of reflection and improvement, ensuring every child experiences play that is safe, stimulating, and developmentally appropriate.</w:t>
      </w:r>
    </w:p>
    <w:p w14:paraId="1FCAA894" w14:textId="2EAF71FB" w:rsidR="00E71F6B" w:rsidRDefault="00E71F6B" w:rsidP="003F51C2">
      <w:pPr>
        <w:spacing w:before="240" w:after="240"/>
        <w:rPr>
          <w:rFonts w:ascii="Comic Sans MS" w:eastAsia="Comic Sans MS" w:hAnsi="Comic Sans MS" w:cs="Comic Sans MS"/>
          <w:lang w:val="en-GB"/>
        </w:rPr>
      </w:pPr>
      <w:r>
        <w:rPr>
          <w:rFonts w:ascii="Comic Sans MS" w:eastAsia="Comic Sans MS" w:hAnsi="Comic Sans MS" w:cs="Comic Sans MS"/>
          <w:lang w:val="en-GB"/>
        </w:rPr>
        <w:t>Staff use their own planning documents to plan for and record children’s play</w:t>
      </w:r>
      <w:r w:rsidR="0030061C">
        <w:rPr>
          <w:rFonts w:ascii="Comic Sans MS" w:eastAsia="Comic Sans MS" w:hAnsi="Comic Sans MS" w:cs="Comic Sans MS"/>
          <w:lang w:val="en-GB"/>
        </w:rPr>
        <w:t>. These can be found in the nursery planning folder for Nursery Children or on OneNote for Primary Children. An example template for school can be found below:</w:t>
      </w:r>
    </w:p>
    <w:p w14:paraId="1EFD3AB0" w14:textId="77777777" w:rsidR="0030061C" w:rsidRDefault="0030061C" w:rsidP="003F51C2">
      <w:pPr>
        <w:spacing w:before="240" w:after="240"/>
        <w:rPr>
          <w:rFonts w:ascii="Comic Sans MS" w:eastAsia="Comic Sans MS" w:hAnsi="Comic Sans MS" w:cs="Comic Sans MS"/>
          <w:lang w:val="en-GB"/>
        </w:rPr>
      </w:pPr>
      <w:r>
        <w:rPr>
          <w:noProof/>
        </w:rPr>
        <w:drawing>
          <wp:inline distT="0" distB="0" distL="0" distR="0" wp14:anchorId="7B2CBB7A" wp14:editId="26232571">
            <wp:extent cx="5943600" cy="3343275"/>
            <wp:effectExtent l="0" t="0" r="0" b="9525"/>
            <wp:docPr id="21429845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84525"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943600" cy="3343275"/>
                    </a:xfrm>
                    <a:prstGeom prst="rect">
                      <a:avLst/>
                    </a:prstGeom>
                  </pic:spPr>
                </pic:pic>
              </a:graphicData>
            </a:graphic>
          </wp:inline>
        </w:drawing>
      </w:r>
    </w:p>
    <w:p w14:paraId="60E90728" w14:textId="0E4F9B15" w:rsidR="00E63E3D" w:rsidRPr="0030061C" w:rsidRDefault="00E63E3D" w:rsidP="003F51C2">
      <w:pPr>
        <w:spacing w:before="240" w:after="240"/>
        <w:rPr>
          <w:rFonts w:ascii="Comic Sans MS" w:eastAsia="Comic Sans MS" w:hAnsi="Comic Sans MS" w:cs="Comic Sans MS"/>
          <w:lang w:val="en-GB"/>
        </w:rPr>
      </w:pPr>
      <w:r w:rsidRPr="00E63E3D">
        <w:rPr>
          <w:rFonts w:ascii="Comic Sans MS" w:eastAsia="Comic Sans MS" w:hAnsi="Comic Sans MS" w:cs="Comic Sans MS"/>
          <w:b/>
          <w:bCs/>
          <w:color w:val="7030A0"/>
          <w:u w:val="single"/>
          <w:lang w:val="en-GB"/>
        </w:rPr>
        <w:lastRenderedPageBreak/>
        <w:t>Risk Benefit Assessments</w:t>
      </w:r>
    </w:p>
    <w:p w14:paraId="548C8AC6" w14:textId="086F4F35" w:rsidR="00E63E3D" w:rsidRDefault="00E63E3D" w:rsidP="003F51C2">
      <w:pPr>
        <w:spacing w:before="240" w:after="240"/>
        <w:rPr>
          <w:rFonts w:ascii="Comic Sans MS" w:eastAsia="Comic Sans MS" w:hAnsi="Comic Sans MS" w:cs="Comic Sans MS"/>
          <w:lang w:val="en-GB"/>
        </w:rPr>
      </w:pPr>
      <w:r w:rsidRPr="00E63E3D">
        <w:rPr>
          <w:rFonts w:ascii="Comic Sans MS" w:eastAsia="Comic Sans MS" w:hAnsi="Comic Sans MS" w:cs="Comic Sans MS"/>
        </w:rPr>
        <w:t>Striking the right balance between protecting children from the most serious risks and allowing them to reap the benefits of play is not about eliminating risk. Nor is it about complicated methods of calculating risks or benefits. In essence, play is a safe and beneficial activity. Sensible adult judgements are all that is generally required to derive the best benefits to children whilst ensuring that they are not exposed to unnecessary risk</w:t>
      </w:r>
      <w:r>
        <w:rPr>
          <w:rFonts w:ascii="Comic Sans MS" w:eastAsia="Comic Sans MS" w:hAnsi="Comic Sans MS" w:cs="Comic Sans MS"/>
        </w:rPr>
        <w:t xml:space="preserve">. </w:t>
      </w:r>
      <w:r w:rsidRPr="00E63E3D">
        <w:rPr>
          <w:rFonts w:ascii="Comic Sans MS" w:eastAsia="Comic Sans MS" w:hAnsi="Comic Sans MS" w:cs="Comic Sans MS"/>
        </w:rPr>
        <w:t xml:space="preserve">All children both need and want to take risks </w:t>
      </w:r>
      <w:proofErr w:type="gramStart"/>
      <w:r w:rsidRPr="00E63E3D">
        <w:rPr>
          <w:rFonts w:ascii="Comic Sans MS" w:eastAsia="Comic Sans MS" w:hAnsi="Comic Sans MS" w:cs="Comic Sans MS"/>
        </w:rPr>
        <w:t>in order to</w:t>
      </w:r>
      <w:proofErr w:type="gramEnd"/>
      <w:r w:rsidRPr="00E63E3D">
        <w:rPr>
          <w:rFonts w:ascii="Comic Sans MS" w:eastAsia="Comic Sans MS" w:hAnsi="Comic Sans MS" w:cs="Comic Sans MS"/>
        </w:rPr>
        <w:t xml:space="preserve"> explore limits, venture into new experiences and develop their capacities, from a very young age and from their earliest play experiences. Children would never learn to walk, climb stairs or ride a bicycle unless they were strongly motivated to respond to challenges involving </w:t>
      </w:r>
      <w:proofErr w:type="gramStart"/>
      <w:r w:rsidRPr="00E63E3D">
        <w:rPr>
          <w:rFonts w:ascii="Comic Sans MS" w:eastAsia="Comic Sans MS" w:hAnsi="Comic Sans MS" w:cs="Comic Sans MS"/>
        </w:rPr>
        <w:t>a risk</w:t>
      </w:r>
      <w:proofErr w:type="gramEnd"/>
      <w:r w:rsidRPr="00E63E3D">
        <w:rPr>
          <w:rFonts w:ascii="Comic Sans MS" w:eastAsia="Comic Sans MS" w:hAnsi="Comic Sans MS" w:cs="Comic Sans MS"/>
        </w:rPr>
        <w:t xml:space="preserve"> of injury. </w:t>
      </w:r>
    </w:p>
    <w:p w14:paraId="09BF9BD0" w14:textId="343F480E" w:rsidR="00E63E3D" w:rsidRDefault="00E63E3D" w:rsidP="003F51C2">
      <w:pPr>
        <w:spacing w:before="240" w:after="240"/>
        <w:rPr>
          <w:rFonts w:ascii="Comic Sans MS" w:eastAsia="Comic Sans MS" w:hAnsi="Comic Sans MS" w:cs="Comic Sans MS"/>
        </w:rPr>
      </w:pPr>
      <w:r w:rsidRPr="00E63E3D">
        <w:rPr>
          <w:rFonts w:ascii="Comic Sans MS" w:eastAsia="Comic Sans MS" w:hAnsi="Comic Sans MS" w:cs="Comic Sans MS"/>
        </w:rPr>
        <w:t xml:space="preserve">The Care Inspectorate supports care service providers taking a positive approach to risk </w:t>
      </w:r>
      <w:proofErr w:type="gramStart"/>
      <w:r w:rsidRPr="00E63E3D">
        <w:rPr>
          <w:rFonts w:ascii="Comic Sans MS" w:eastAsia="Comic Sans MS" w:hAnsi="Comic Sans MS" w:cs="Comic Sans MS"/>
        </w:rPr>
        <w:t>in order to</w:t>
      </w:r>
      <w:proofErr w:type="gramEnd"/>
      <w:r w:rsidRPr="00E63E3D">
        <w:rPr>
          <w:rFonts w:ascii="Comic Sans MS" w:eastAsia="Comic Sans MS" w:hAnsi="Comic Sans MS" w:cs="Comic Sans MS"/>
        </w:rPr>
        <w:t xml:space="preserve"> achieve the best outcomes for children. This means moving away from a traditional deficit model that takes a risk</w:t>
      </w:r>
      <w:r w:rsidR="00F44ADD">
        <w:rPr>
          <w:rFonts w:ascii="Comic Sans MS" w:eastAsia="Comic Sans MS" w:hAnsi="Comic Sans MS" w:cs="Comic Sans MS"/>
        </w:rPr>
        <w:t xml:space="preserve"> </w:t>
      </w:r>
      <w:r w:rsidRPr="00E63E3D">
        <w:rPr>
          <w:rFonts w:ascii="Comic Sans MS" w:eastAsia="Comic Sans MS" w:hAnsi="Comic Sans MS" w:cs="Comic Sans MS"/>
        </w:rPr>
        <w:t>averse approach, which can unnecessarily restrict children’s experiences attending registered services, to a more holistic risk</w:t>
      </w:r>
      <w:r w:rsidR="00F44ADD">
        <w:rPr>
          <w:rFonts w:ascii="Comic Sans MS" w:eastAsia="Comic Sans MS" w:hAnsi="Comic Sans MS" w:cs="Comic Sans MS"/>
        </w:rPr>
        <w:t xml:space="preserve"> </w:t>
      </w:r>
      <w:r w:rsidRPr="00E63E3D">
        <w:rPr>
          <w:rFonts w:ascii="Comic Sans MS" w:eastAsia="Comic Sans MS" w:hAnsi="Comic Sans MS" w:cs="Comic Sans MS"/>
        </w:rPr>
        <w:t xml:space="preserve">benefit model. </w:t>
      </w:r>
    </w:p>
    <w:p w14:paraId="43C4CDD5" w14:textId="5D97E47E" w:rsidR="003D7B43" w:rsidRDefault="009C1374" w:rsidP="003F51C2">
      <w:pPr>
        <w:spacing w:before="240" w:after="240"/>
        <w:rPr>
          <w:rFonts w:ascii="Comic Sans MS" w:eastAsia="Comic Sans MS" w:hAnsi="Comic Sans MS" w:cs="Comic Sans MS"/>
        </w:rPr>
      </w:pPr>
      <w:r>
        <w:rPr>
          <w:rFonts w:ascii="Comic Sans MS" w:eastAsia="Comic Sans MS" w:hAnsi="Comic Sans MS" w:cs="Comic Sans MS"/>
        </w:rPr>
        <w:t>At St. Bride’s we consider the benefits and meta skills that children can develop through play experiences, as well as assess the risks involved</w:t>
      </w:r>
      <w:r w:rsidR="006944FC">
        <w:rPr>
          <w:rFonts w:ascii="Comic Sans MS" w:eastAsia="Comic Sans MS" w:hAnsi="Comic Sans MS" w:cs="Comic Sans MS"/>
        </w:rPr>
        <w:t>.</w:t>
      </w:r>
      <w:r w:rsidR="0030061C">
        <w:rPr>
          <w:rFonts w:ascii="Comic Sans MS" w:eastAsia="Comic Sans MS" w:hAnsi="Comic Sans MS" w:cs="Comic Sans MS"/>
        </w:rPr>
        <w:t xml:space="preserve"> These can be found in the risk assessment folder within our nursery.</w:t>
      </w:r>
    </w:p>
    <w:p w14:paraId="35CE12D7" w14:textId="27259589" w:rsidR="00015AC8" w:rsidRDefault="002E460B" w:rsidP="003F51C2">
      <w:pPr>
        <w:spacing w:before="240" w:after="240"/>
        <w:rPr>
          <w:rFonts w:ascii="Comic Sans MS" w:eastAsia="Comic Sans MS" w:hAnsi="Comic Sans MS" w:cs="Comic Sans MS"/>
        </w:rPr>
      </w:pPr>
      <w:r w:rsidRPr="002E460B">
        <w:rPr>
          <w:rFonts w:ascii="Comic Sans MS" w:eastAsia="Comic Sans MS" w:hAnsi="Comic Sans MS" w:cs="Comic Sans MS"/>
        </w:rPr>
        <w:drawing>
          <wp:anchor distT="0" distB="0" distL="114300" distR="114300" simplePos="0" relativeHeight="251660288" behindDoc="0" locked="0" layoutInCell="1" allowOverlap="1" wp14:anchorId="6C5E13F1" wp14:editId="49C657DA">
            <wp:simplePos x="0" y="0"/>
            <wp:positionH relativeFrom="column">
              <wp:posOffset>678180</wp:posOffset>
            </wp:positionH>
            <wp:positionV relativeFrom="paragraph">
              <wp:posOffset>-45720</wp:posOffset>
            </wp:positionV>
            <wp:extent cx="4304665" cy="2835275"/>
            <wp:effectExtent l="133350" t="114300" r="133985" b="136525"/>
            <wp:wrapSquare wrapText="bothSides"/>
            <wp:docPr id="50216778" name="Picture 1" descr="A white and blue tex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6778" name="Picture 1" descr="A white and blue text with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304665" cy="28352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70118B3" w14:textId="77777777" w:rsidR="00CC4A62" w:rsidRDefault="00CC4A62" w:rsidP="003F51C2">
      <w:pPr>
        <w:spacing w:before="240" w:after="240"/>
        <w:rPr>
          <w:rFonts w:ascii="Comic Sans MS" w:eastAsia="Comic Sans MS" w:hAnsi="Comic Sans MS" w:cs="Comic Sans MS"/>
          <w:b/>
          <w:bCs/>
          <w:color w:val="7030A0"/>
          <w:u w:val="single"/>
        </w:rPr>
      </w:pPr>
    </w:p>
    <w:p w14:paraId="2EBCB7F9" w14:textId="77777777" w:rsidR="00CC4A62" w:rsidRDefault="00CC4A62" w:rsidP="003F51C2">
      <w:pPr>
        <w:spacing w:before="240" w:after="240"/>
        <w:rPr>
          <w:rFonts w:ascii="Comic Sans MS" w:eastAsia="Comic Sans MS" w:hAnsi="Comic Sans MS" w:cs="Comic Sans MS"/>
          <w:b/>
          <w:bCs/>
          <w:color w:val="7030A0"/>
          <w:u w:val="single"/>
        </w:rPr>
      </w:pPr>
    </w:p>
    <w:p w14:paraId="7C4FEC3A" w14:textId="77777777" w:rsidR="00CC4A62" w:rsidRDefault="00CC4A62" w:rsidP="003F51C2">
      <w:pPr>
        <w:spacing w:before="240" w:after="240"/>
        <w:rPr>
          <w:rFonts w:ascii="Comic Sans MS" w:eastAsia="Comic Sans MS" w:hAnsi="Comic Sans MS" w:cs="Comic Sans MS"/>
          <w:b/>
          <w:bCs/>
          <w:color w:val="7030A0"/>
          <w:u w:val="single"/>
        </w:rPr>
      </w:pPr>
    </w:p>
    <w:p w14:paraId="59D36CD5" w14:textId="77777777" w:rsidR="00CC4A62" w:rsidRDefault="00CC4A62" w:rsidP="003F51C2">
      <w:pPr>
        <w:spacing w:before="240" w:after="240"/>
        <w:rPr>
          <w:rFonts w:ascii="Comic Sans MS" w:eastAsia="Comic Sans MS" w:hAnsi="Comic Sans MS" w:cs="Comic Sans MS"/>
          <w:b/>
          <w:bCs/>
          <w:color w:val="7030A0"/>
          <w:u w:val="single"/>
        </w:rPr>
      </w:pPr>
    </w:p>
    <w:p w14:paraId="5189308F" w14:textId="77777777" w:rsidR="00CC4A62" w:rsidRDefault="00CC4A62" w:rsidP="003F51C2">
      <w:pPr>
        <w:spacing w:before="240" w:after="240"/>
        <w:rPr>
          <w:rFonts w:ascii="Comic Sans MS" w:eastAsia="Comic Sans MS" w:hAnsi="Comic Sans MS" w:cs="Comic Sans MS"/>
          <w:b/>
          <w:bCs/>
          <w:color w:val="7030A0"/>
          <w:u w:val="single"/>
        </w:rPr>
      </w:pPr>
    </w:p>
    <w:p w14:paraId="2A01F58C" w14:textId="77777777" w:rsidR="00CC4A62" w:rsidRDefault="00CC4A62" w:rsidP="003F51C2">
      <w:pPr>
        <w:spacing w:before="240" w:after="240"/>
        <w:rPr>
          <w:rFonts w:ascii="Comic Sans MS" w:eastAsia="Comic Sans MS" w:hAnsi="Comic Sans MS" w:cs="Comic Sans MS"/>
          <w:b/>
          <w:bCs/>
          <w:color w:val="7030A0"/>
          <w:u w:val="single"/>
        </w:rPr>
      </w:pPr>
    </w:p>
    <w:p w14:paraId="4347072A" w14:textId="1718B5C5" w:rsidR="00015AC8" w:rsidRDefault="00015AC8" w:rsidP="003F51C2">
      <w:pPr>
        <w:spacing w:before="240" w:after="240"/>
        <w:rPr>
          <w:rFonts w:ascii="Comic Sans MS" w:eastAsia="Comic Sans MS" w:hAnsi="Comic Sans MS" w:cs="Comic Sans MS"/>
          <w:b/>
          <w:bCs/>
          <w:color w:val="7030A0"/>
          <w:u w:val="single"/>
        </w:rPr>
      </w:pPr>
      <w:r w:rsidRPr="00015AC8">
        <w:rPr>
          <w:rFonts w:ascii="Comic Sans MS" w:eastAsia="Comic Sans MS" w:hAnsi="Comic Sans MS" w:cs="Comic Sans MS"/>
          <w:b/>
          <w:bCs/>
          <w:color w:val="7030A0"/>
          <w:u w:val="single"/>
        </w:rPr>
        <w:lastRenderedPageBreak/>
        <w:t>Observing Children’s Play</w:t>
      </w:r>
    </w:p>
    <w:p w14:paraId="421C9BA7" w14:textId="17B4194C" w:rsidR="00015AC8" w:rsidRDefault="00015AC8" w:rsidP="003F51C2">
      <w:pPr>
        <w:spacing w:before="240" w:after="240"/>
        <w:rPr>
          <w:rFonts w:ascii="Comic Sans MS" w:eastAsia="Comic Sans MS" w:hAnsi="Comic Sans MS" w:cs="Comic Sans MS"/>
          <w:color w:val="000000" w:themeColor="text1"/>
        </w:rPr>
      </w:pPr>
      <w:r w:rsidRPr="00607B17">
        <w:rPr>
          <w:rFonts w:ascii="Comic Sans MS" w:eastAsia="Comic Sans MS" w:hAnsi="Comic Sans MS" w:cs="Comic Sans MS"/>
          <w:color w:val="000000" w:themeColor="text1"/>
        </w:rPr>
        <w:t>Staff will record children’s play achievements in lots of different ways, most notably through Seesaw, PLJs,</w:t>
      </w:r>
      <w:r w:rsidR="00607B17" w:rsidRPr="00607B17">
        <w:rPr>
          <w:rFonts w:ascii="Comic Sans MS" w:eastAsia="Comic Sans MS" w:hAnsi="Comic Sans MS" w:cs="Comic Sans MS"/>
          <w:color w:val="000000" w:themeColor="text1"/>
        </w:rPr>
        <w:t xml:space="preserve"> </w:t>
      </w:r>
      <w:proofErr w:type="spellStart"/>
      <w:r w:rsidR="00607B17" w:rsidRPr="00607B17">
        <w:rPr>
          <w:rFonts w:ascii="Comic Sans MS" w:eastAsia="Comic Sans MS" w:hAnsi="Comic Sans MS" w:cs="Comic Sans MS"/>
          <w:color w:val="000000" w:themeColor="text1"/>
        </w:rPr>
        <w:t>Floorbooks</w:t>
      </w:r>
      <w:proofErr w:type="spellEnd"/>
      <w:r w:rsidR="00607B17" w:rsidRPr="00607B17">
        <w:rPr>
          <w:rFonts w:ascii="Comic Sans MS" w:eastAsia="Comic Sans MS" w:hAnsi="Comic Sans MS" w:cs="Comic Sans MS"/>
          <w:color w:val="000000" w:themeColor="text1"/>
        </w:rPr>
        <w:t xml:space="preserve"> and Observation records. Examples of observation templates can be found below:</w:t>
      </w:r>
    </w:p>
    <w:p w14:paraId="0F6152B5" w14:textId="05527B97" w:rsidR="00607B17" w:rsidRDefault="00607B17" w:rsidP="003F51C2">
      <w:pPr>
        <w:spacing w:before="240" w:after="240"/>
        <w:rPr>
          <w:rFonts w:ascii="Comic Sans MS" w:eastAsia="Comic Sans MS" w:hAnsi="Comic Sans MS" w:cs="Comic Sans MS"/>
          <w:color w:val="000000" w:themeColor="text1"/>
        </w:rPr>
      </w:pPr>
      <w:r>
        <w:rPr>
          <w:noProof/>
        </w:rPr>
        <w:drawing>
          <wp:inline distT="0" distB="0" distL="0" distR="0" wp14:anchorId="485BF180" wp14:editId="0BCE4A75">
            <wp:extent cx="5943600" cy="3343275"/>
            <wp:effectExtent l="0" t="0" r="0" b="9525"/>
            <wp:docPr id="12382304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30434"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943600" cy="3343275"/>
                    </a:xfrm>
                    <a:prstGeom prst="rect">
                      <a:avLst/>
                    </a:prstGeom>
                  </pic:spPr>
                </pic:pic>
              </a:graphicData>
            </a:graphic>
          </wp:inline>
        </w:drawing>
      </w:r>
    </w:p>
    <w:p w14:paraId="3A75AD40" w14:textId="32FBBA80" w:rsidR="00607B17" w:rsidRDefault="00F011B6" w:rsidP="003F51C2">
      <w:pPr>
        <w:spacing w:before="240" w:after="240"/>
        <w:rPr>
          <w:rFonts w:ascii="Comic Sans MS" w:eastAsia="Comic Sans MS" w:hAnsi="Comic Sans MS" w:cs="Comic Sans MS"/>
          <w:color w:val="000000" w:themeColor="text1"/>
        </w:rPr>
      </w:pPr>
      <w:r>
        <w:rPr>
          <w:noProof/>
        </w:rPr>
        <w:drawing>
          <wp:inline distT="0" distB="0" distL="0" distR="0" wp14:anchorId="7E2E935E" wp14:editId="2A27F406">
            <wp:extent cx="5943600" cy="3343275"/>
            <wp:effectExtent l="0" t="0" r="0" b="9525"/>
            <wp:docPr id="198952466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24666"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943600" cy="3343275"/>
                    </a:xfrm>
                    <a:prstGeom prst="rect">
                      <a:avLst/>
                    </a:prstGeom>
                  </pic:spPr>
                </pic:pic>
              </a:graphicData>
            </a:graphic>
          </wp:inline>
        </w:drawing>
      </w:r>
    </w:p>
    <w:p w14:paraId="434A54CE" w14:textId="7FEC19F0" w:rsidR="00607B17" w:rsidRPr="002E460B" w:rsidRDefault="00F011B6" w:rsidP="003F51C2">
      <w:pPr>
        <w:spacing w:before="240" w:after="240"/>
        <w:rPr>
          <w:rFonts w:ascii="Comic Sans MS" w:eastAsia="Comic Sans MS" w:hAnsi="Comic Sans MS" w:cs="Comic Sans MS"/>
          <w:color w:val="000000" w:themeColor="text1"/>
        </w:rPr>
      </w:pPr>
      <w:r>
        <w:rPr>
          <w:noProof/>
        </w:rPr>
        <w:lastRenderedPageBreak/>
        <w:drawing>
          <wp:inline distT="0" distB="0" distL="0" distR="0" wp14:anchorId="26E4A26E" wp14:editId="018D0978">
            <wp:extent cx="5943600" cy="3343275"/>
            <wp:effectExtent l="0" t="0" r="0" b="9525"/>
            <wp:docPr id="13763277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327764"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5943600" cy="3343275"/>
                    </a:xfrm>
                    <a:prstGeom prst="rect">
                      <a:avLst/>
                    </a:prstGeom>
                  </pic:spPr>
                </pic:pic>
              </a:graphicData>
            </a:graphic>
          </wp:inline>
        </w:drawing>
      </w:r>
    </w:p>
    <w:p w14:paraId="2D766A19" w14:textId="28C98BC4" w:rsidR="00015AC8" w:rsidRDefault="00F011B6" w:rsidP="03EC58A8">
      <w:pPr>
        <w:spacing w:before="240" w:after="240"/>
        <w:rPr>
          <w:rFonts w:ascii="Comic Sans MS" w:eastAsia="Comic Sans MS" w:hAnsi="Comic Sans MS" w:cs="Comic Sans MS"/>
        </w:rPr>
      </w:pPr>
      <w:r>
        <w:rPr>
          <w:rFonts w:ascii="Comic Sans MS" w:eastAsia="Comic Sans MS" w:hAnsi="Comic Sans MS" w:cs="Comic Sans MS"/>
        </w:rPr>
        <w:t>More examples of these are held centrally in our Play Policy folder.</w:t>
      </w:r>
    </w:p>
    <w:sectPr w:rsidR="00015AC8" w:rsidSect="002E4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BD1F"/>
    <w:multiLevelType w:val="hybridMultilevel"/>
    <w:tmpl w:val="B4E2B9BE"/>
    <w:lvl w:ilvl="0" w:tplc="4F90A93C">
      <w:start w:val="1"/>
      <w:numFmt w:val="bullet"/>
      <w:lvlText w:val=""/>
      <w:lvlJc w:val="left"/>
      <w:pPr>
        <w:ind w:left="720" w:hanging="360"/>
      </w:pPr>
      <w:rPr>
        <w:rFonts w:ascii="Symbol" w:hAnsi="Symbol" w:hint="default"/>
      </w:rPr>
    </w:lvl>
    <w:lvl w:ilvl="1" w:tplc="EE64FB6C">
      <w:start w:val="1"/>
      <w:numFmt w:val="bullet"/>
      <w:lvlText w:val="o"/>
      <w:lvlJc w:val="left"/>
      <w:pPr>
        <w:ind w:left="1440" w:hanging="360"/>
      </w:pPr>
      <w:rPr>
        <w:rFonts w:ascii="Courier New" w:hAnsi="Courier New" w:hint="default"/>
      </w:rPr>
    </w:lvl>
    <w:lvl w:ilvl="2" w:tplc="F86019A6">
      <w:start w:val="1"/>
      <w:numFmt w:val="bullet"/>
      <w:lvlText w:val=""/>
      <w:lvlJc w:val="left"/>
      <w:pPr>
        <w:ind w:left="2160" w:hanging="360"/>
      </w:pPr>
      <w:rPr>
        <w:rFonts w:ascii="Wingdings" w:hAnsi="Wingdings" w:hint="default"/>
      </w:rPr>
    </w:lvl>
    <w:lvl w:ilvl="3" w:tplc="5C6294EA">
      <w:start w:val="1"/>
      <w:numFmt w:val="bullet"/>
      <w:lvlText w:val=""/>
      <w:lvlJc w:val="left"/>
      <w:pPr>
        <w:ind w:left="2880" w:hanging="360"/>
      </w:pPr>
      <w:rPr>
        <w:rFonts w:ascii="Symbol" w:hAnsi="Symbol" w:hint="default"/>
      </w:rPr>
    </w:lvl>
    <w:lvl w:ilvl="4" w:tplc="3816EC60">
      <w:start w:val="1"/>
      <w:numFmt w:val="bullet"/>
      <w:lvlText w:val="o"/>
      <w:lvlJc w:val="left"/>
      <w:pPr>
        <w:ind w:left="3600" w:hanging="360"/>
      </w:pPr>
      <w:rPr>
        <w:rFonts w:ascii="Courier New" w:hAnsi="Courier New" w:hint="default"/>
      </w:rPr>
    </w:lvl>
    <w:lvl w:ilvl="5" w:tplc="ACEEA3EC">
      <w:start w:val="1"/>
      <w:numFmt w:val="bullet"/>
      <w:lvlText w:val=""/>
      <w:lvlJc w:val="left"/>
      <w:pPr>
        <w:ind w:left="4320" w:hanging="360"/>
      </w:pPr>
      <w:rPr>
        <w:rFonts w:ascii="Wingdings" w:hAnsi="Wingdings" w:hint="default"/>
      </w:rPr>
    </w:lvl>
    <w:lvl w:ilvl="6" w:tplc="17C074E0">
      <w:start w:val="1"/>
      <w:numFmt w:val="bullet"/>
      <w:lvlText w:val=""/>
      <w:lvlJc w:val="left"/>
      <w:pPr>
        <w:ind w:left="5040" w:hanging="360"/>
      </w:pPr>
      <w:rPr>
        <w:rFonts w:ascii="Symbol" w:hAnsi="Symbol" w:hint="default"/>
      </w:rPr>
    </w:lvl>
    <w:lvl w:ilvl="7" w:tplc="2FA40922">
      <w:start w:val="1"/>
      <w:numFmt w:val="bullet"/>
      <w:lvlText w:val="o"/>
      <w:lvlJc w:val="left"/>
      <w:pPr>
        <w:ind w:left="5760" w:hanging="360"/>
      </w:pPr>
      <w:rPr>
        <w:rFonts w:ascii="Courier New" w:hAnsi="Courier New" w:hint="default"/>
      </w:rPr>
    </w:lvl>
    <w:lvl w:ilvl="8" w:tplc="B456DA24">
      <w:start w:val="1"/>
      <w:numFmt w:val="bullet"/>
      <w:lvlText w:val=""/>
      <w:lvlJc w:val="left"/>
      <w:pPr>
        <w:ind w:left="6480" w:hanging="360"/>
      </w:pPr>
      <w:rPr>
        <w:rFonts w:ascii="Wingdings" w:hAnsi="Wingdings" w:hint="default"/>
      </w:rPr>
    </w:lvl>
  </w:abstractNum>
  <w:abstractNum w:abstractNumId="1" w15:restartNumberingAfterBreak="0">
    <w:nsid w:val="556A7D7C"/>
    <w:multiLevelType w:val="multilevel"/>
    <w:tmpl w:val="C94A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CB4C8"/>
    <w:multiLevelType w:val="hybridMultilevel"/>
    <w:tmpl w:val="BF3A9840"/>
    <w:lvl w:ilvl="0" w:tplc="65C6B734">
      <w:start w:val="1"/>
      <w:numFmt w:val="bullet"/>
      <w:lvlText w:val=""/>
      <w:lvlJc w:val="left"/>
      <w:pPr>
        <w:ind w:left="720" w:hanging="360"/>
      </w:pPr>
      <w:rPr>
        <w:rFonts w:ascii="Symbol" w:hAnsi="Symbol" w:hint="default"/>
      </w:rPr>
    </w:lvl>
    <w:lvl w:ilvl="1" w:tplc="E0DCF662">
      <w:start w:val="1"/>
      <w:numFmt w:val="bullet"/>
      <w:lvlText w:val="o"/>
      <w:lvlJc w:val="left"/>
      <w:pPr>
        <w:ind w:left="1440" w:hanging="360"/>
      </w:pPr>
      <w:rPr>
        <w:rFonts w:ascii="Courier New" w:hAnsi="Courier New" w:hint="default"/>
      </w:rPr>
    </w:lvl>
    <w:lvl w:ilvl="2" w:tplc="B224B13C">
      <w:start w:val="1"/>
      <w:numFmt w:val="bullet"/>
      <w:lvlText w:val=""/>
      <w:lvlJc w:val="left"/>
      <w:pPr>
        <w:ind w:left="2160" w:hanging="360"/>
      </w:pPr>
      <w:rPr>
        <w:rFonts w:ascii="Wingdings" w:hAnsi="Wingdings" w:hint="default"/>
      </w:rPr>
    </w:lvl>
    <w:lvl w:ilvl="3" w:tplc="F4EEE554">
      <w:start w:val="1"/>
      <w:numFmt w:val="bullet"/>
      <w:lvlText w:val=""/>
      <w:lvlJc w:val="left"/>
      <w:pPr>
        <w:ind w:left="2880" w:hanging="360"/>
      </w:pPr>
      <w:rPr>
        <w:rFonts w:ascii="Symbol" w:hAnsi="Symbol" w:hint="default"/>
      </w:rPr>
    </w:lvl>
    <w:lvl w:ilvl="4" w:tplc="505C4EB8">
      <w:start w:val="1"/>
      <w:numFmt w:val="bullet"/>
      <w:lvlText w:val="o"/>
      <w:lvlJc w:val="left"/>
      <w:pPr>
        <w:ind w:left="3600" w:hanging="360"/>
      </w:pPr>
      <w:rPr>
        <w:rFonts w:ascii="Courier New" w:hAnsi="Courier New" w:hint="default"/>
      </w:rPr>
    </w:lvl>
    <w:lvl w:ilvl="5" w:tplc="65EA2D10">
      <w:start w:val="1"/>
      <w:numFmt w:val="bullet"/>
      <w:lvlText w:val=""/>
      <w:lvlJc w:val="left"/>
      <w:pPr>
        <w:ind w:left="4320" w:hanging="360"/>
      </w:pPr>
      <w:rPr>
        <w:rFonts w:ascii="Wingdings" w:hAnsi="Wingdings" w:hint="default"/>
      </w:rPr>
    </w:lvl>
    <w:lvl w:ilvl="6" w:tplc="102A60FA">
      <w:start w:val="1"/>
      <w:numFmt w:val="bullet"/>
      <w:lvlText w:val=""/>
      <w:lvlJc w:val="left"/>
      <w:pPr>
        <w:ind w:left="5040" w:hanging="360"/>
      </w:pPr>
      <w:rPr>
        <w:rFonts w:ascii="Symbol" w:hAnsi="Symbol" w:hint="default"/>
      </w:rPr>
    </w:lvl>
    <w:lvl w:ilvl="7" w:tplc="BC161DAA">
      <w:start w:val="1"/>
      <w:numFmt w:val="bullet"/>
      <w:lvlText w:val="o"/>
      <w:lvlJc w:val="left"/>
      <w:pPr>
        <w:ind w:left="5760" w:hanging="360"/>
      </w:pPr>
      <w:rPr>
        <w:rFonts w:ascii="Courier New" w:hAnsi="Courier New" w:hint="default"/>
      </w:rPr>
    </w:lvl>
    <w:lvl w:ilvl="8" w:tplc="54CA5D3E">
      <w:start w:val="1"/>
      <w:numFmt w:val="bullet"/>
      <w:lvlText w:val=""/>
      <w:lvlJc w:val="left"/>
      <w:pPr>
        <w:ind w:left="6480" w:hanging="360"/>
      </w:pPr>
      <w:rPr>
        <w:rFonts w:ascii="Wingdings" w:hAnsi="Wingdings" w:hint="default"/>
      </w:rPr>
    </w:lvl>
  </w:abstractNum>
  <w:num w:numId="1" w16cid:durableId="1136489913">
    <w:abstractNumId w:val="0"/>
  </w:num>
  <w:num w:numId="2" w16cid:durableId="219706484">
    <w:abstractNumId w:val="2"/>
  </w:num>
  <w:num w:numId="3" w16cid:durableId="829491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662F0"/>
    <w:rsid w:val="00015AC8"/>
    <w:rsid w:val="000D3C4D"/>
    <w:rsid w:val="001077F2"/>
    <w:rsid w:val="00125466"/>
    <w:rsid w:val="001A62AB"/>
    <w:rsid w:val="00231FD4"/>
    <w:rsid w:val="002664B1"/>
    <w:rsid w:val="00290C37"/>
    <w:rsid w:val="002B2257"/>
    <w:rsid w:val="002E460B"/>
    <w:rsid w:val="0030061C"/>
    <w:rsid w:val="003175B1"/>
    <w:rsid w:val="00367731"/>
    <w:rsid w:val="00395E5C"/>
    <w:rsid w:val="003A7175"/>
    <w:rsid w:val="003D25D1"/>
    <w:rsid w:val="003D7B43"/>
    <w:rsid w:val="003E6287"/>
    <w:rsid w:val="003F51C2"/>
    <w:rsid w:val="00411A13"/>
    <w:rsid w:val="004528B1"/>
    <w:rsid w:val="004B77A7"/>
    <w:rsid w:val="00547316"/>
    <w:rsid w:val="005A2862"/>
    <w:rsid w:val="00600E5E"/>
    <w:rsid w:val="006022C4"/>
    <w:rsid w:val="00607B17"/>
    <w:rsid w:val="00666159"/>
    <w:rsid w:val="006944FC"/>
    <w:rsid w:val="007253AE"/>
    <w:rsid w:val="00734303"/>
    <w:rsid w:val="0086683F"/>
    <w:rsid w:val="009C1374"/>
    <w:rsid w:val="009F216F"/>
    <w:rsid w:val="00A37F5F"/>
    <w:rsid w:val="00B1382A"/>
    <w:rsid w:val="00B930D3"/>
    <w:rsid w:val="00B95E6D"/>
    <w:rsid w:val="00C477C3"/>
    <w:rsid w:val="00C7506F"/>
    <w:rsid w:val="00CC4A62"/>
    <w:rsid w:val="00D27E32"/>
    <w:rsid w:val="00DF6D5B"/>
    <w:rsid w:val="00E074C3"/>
    <w:rsid w:val="00E426FF"/>
    <w:rsid w:val="00E440C6"/>
    <w:rsid w:val="00E52FED"/>
    <w:rsid w:val="00E63E3D"/>
    <w:rsid w:val="00E67D7B"/>
    <w:rsid w:val="00E71F6B"/>
    <w:rsid w:val="00EC1DA3"/>
    <w:rsid w:val="00F011B6"/>
    <w:rsid w:val="00F44ADD"/>
    <w:rsid w:val="00FC543C"/>
    <w:rsid w:val="00FD39DA"/>
    <w:rsid w:val="03EC58A8"/>
    <w:rsid w:val="06637C91"/>
    <w:rsid w:val="2220113A"/>
    <w:rsid w:val="237EDAE9"/>
    <w:rsid w:val="3AFA9B27"/>
    <w:rsid w:val="4F2F005B"/>
    <w:rsid w:val="50209DAA"/>
    <w:rsid w:val="551487E0"/>
    <w:rsid w:val="5B562FCF"/>
    <w:rsid w:val="5D63E0F7"/>
    <w:rsid w:val="5EB90D8D"/>
    <w:rsid w:val="6869B5AF"/>
    <w:rsid w:val="699662F0"/>
    <w:rsid w:val="7133D50A"/>
    <w:rsid w:val="71578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62F0"/>
  <w15:chartTrackingRefBased/>
  <w15:docId w15:val="{9A95C274-CB9B-456A-BCB4-B1752CBE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51C2"/>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EC58A8"/>
    <w:pPr>
      <w:ind w:left="720"/>
      <w:contextualSpacing/>
    </w:pPr>
  </w:style>
  <w:style w:type="character" w:styleId="Hyperlink">
    <w:name w:val="Hyperlink"/>
    <w:basedOn w:val="DefaultParagraphFont"/>
    <w:uiPriority w:val="99"/>
    <w:unhideWhenUsed/>
    <w:rsid w:val="000D3C4D"/>
    <w:rPr>
      <w:color w:val="467886" w:themeColor="hyperlink"/>
      <w:u w:val="single"/>
    </w:rPr>
  </w:style>
  <w:style w:type="character" w:styleId="UnresolvedMention">
    <w:name w:val="Unresolved Mention"/>
    <w:basedOn w:val="DefaultParagraphFont"/>
    <w:uiPriority w:val="99"/>
    <w:semiHidden/>
    <w:unhideWhenUsed/>
    <w:rsid w:val="000D3C4D"/>
    <w:rPr>
      <w:color w:val="605E5C"/>
      <w:shd w:val="clear" w:color="auto" w:fill="E1DFDD"/>
    </w:rPr>
  </w:style>
  <w:style w:type="character" w:customStyle="1" w:styleId="Heading3Char">
    <w:name w:val="Heading 3 Char"/>
    <w:basedOn w:val="DefaultParagraphFont"/>
    <w:link w:val="Heading3"/>
    <w:uiPriority w:val="9"/>
    <w:semiHidden/>
    <w:rsid w:val="003F51C2"/>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hyperlink" Target="https://blogs.glowscotland.org.uk/fi/public/fifeelec/uploads/sites/12892/2025/10/24091233/High-Quality-Spaces-Audit-Tool.pdf" TargetMode="External"/><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fi/public/fifeelec/uploads/sites/12892/2025/11/05162001/High-Quality-Spaces-A-Core-Provision-Interactive.pdf"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0.sv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E01C8-51FA-407D-B9C5-D06FB843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A1586-F806-4F7E-9DA7-35B6C628DF1D}">
  <ds:schemaRef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2b803e97-a95f-4340-ac86-b5b738330476"/>
    <ds:schemaRef ds:uri="f8bcd210-5564-48b3-aca9-733d027f8dcc"/>
    <ds:schemaRef ds:uri="http://schemas.microsoft.com/office/2006/metadata/properties"/>
  </ds:schemaRefs>
</ds:datastoreItem>
</file>

<file path=customXml/itemProps3.xml><?xml version="1.0" encoding="utf-8"?>
<ds:datastoreItem xmlns:ds="http://schemas.openxmlformats.org/officeDocument/2006/customXml" ds:itemID="{60E69BE5-7F16-4DF1-A625-1BB2CBA2F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1399</Words>
  <Characters>7978</Characters>
  <Application>Microsoft Office Word</Application>
  <DocSecurity>0</DocSecurity>
  <Lines>66</Lines>
  <Paragraphs>18</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Angel</dc:creator>
  <cp:keywords/>
  <dc:description/>
  <cp:lastModifiedBy>Colm Molloy</cp:lastModifiedBy>
  <cp:revision>47</cp:revision>
  <dcterms:created xsi:type="dcterms:W3CDTF">2025-11-10T04:22:00Z</dcterms:created>
  <dcterms:modified xsi:type="dcterms:W3CDTF">2025-11-22T14:16:00Z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0x0101006F975372CE29C4478628F53691679AF4</vt:lpwstr>
  </property>
  <property fmtid="{D5CDD505-2E9C-101B-9397-08002B2CF9AE}" pid="3" name="MediaServiceImageTags">
    <vt:lpwstr/>
  </property>
</Properties>
</file>