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182" w14:textId="54331903" w:rsidR="00FA2451" w:rsidRPr="00895339" w:rsidRDefault="00FB4293" w:rsidP="00C3548D">
      <w:pPr>
        <w:ind w:firstLine="720"/>
        <w:jc w:val="center"/>
        <w:rPr>
          <w:rFonts w:cstheme="minorHAnsi"/>
          <w:b/>
          <w:bCs/>
          <w:sz w:val="28"/>
          <w:szCs w:val="28"/>
        </w:rPr>
      </w:pPr>
      <w:r w:rsidRPr="00895339">
        <w:rPr>
          <w:rFonts w:cstheme="minorHAnsi"/>
          <w:b/>
          <w:bCs/>
          <w:sz w:val="28"/>
          <w:szCs w:val="28"/>
        </w:rPr>
        <w:t>Classroom Observation Record – Play Pedagogy Classroom</w:t>
      </w:r>
    </w:p>
    <w:tbl>
      <w:tblPr>
        <w:tblStyle w:val="TableGrid1"/>
        <w:tblW w:w="5000" w:type="pct"/>
        <w:tblLook w:val="04A0" w:firstRow="1" w:lastRow="0" w:firstColumn="1" w:lastColumn="0" w:noHBand="0" w:noVBand="1"/>
      </w:tblPr>
      <w:tblGrid>
        <w:gridCol w:w="5393"/>
        <w:gridCol w:w="1546"/>
        <w:gridCol w:w="2096"/>
        <w:gridCol w:w="865"/>
        <w:gridCol w:w="884"/>
      </w:tblGrid>
      <w:tr w:rsidR="00FA2451" w:rsidRPr="00585D5B" w14:paraId="32CE6286" w14:textId="77777777" w:rsidTr="29A19ED7">
        <w:tc>
          <w:tcPr>
            <w:tcW w:w="4189" w:type="pct"/>
            <w:gridSpan w:val="3"/>
            <w:tcBorders>
              <w:top w:val="single" w:sz="6" w:space="0" w:color="auto"/>
              <w:left w:val="single" w:sz="6" w:space="0" w:color="auto"/>
            </w:tcBorders>
          </w:tcPr>
          <w:p w14:paraId="1F788D6F" w14:textId="77777777" w:rsidR="00FA2451" w:rsidRDefault="00FA2451" w:rsidP="00FA2451">
            <w:pPr>
              <w:rPr>
                <w:rFonts w:eastAsia="Calibri" w:cstheme="minorHAnsi"/>
                <w:b/>
                <w:bCs/>
                <w:color w:val="FF0000"/>
                <w:sz w:val="48"/>
                <w:szCs w:val="48"/>
              </w:rPr>
            </w:pPr>
            <w:r w:rsidRPr="00585D5B">
              <w:rPr>
                <w:rFonts w:eastAsia="Calibri" w:cstheme="minorHAnsi"/>
                <w:b/>
                <w:bCs/>
              </w:rPr>
              <w:t xml:space="preserve">Observer:  </w:t>
            </w:r>
            <w:r w:rsidR="008E44CE">
              <w:rPr>
                <w:rFonts w:eastAsia="Calibri" w:cstheme="minorHAnsi"/>
                <w:b/>
                <w:bCs/>
              </w:rPr>
              <w:t xml:space="preserve"> </w:t>
            </w:r>
          </w:p>
          <w:p w14:paraId="47A995FF" w14:textId="5EF28009" w:rsidR="002609E8" w:rsidRPr="00585D5B" w:rsidRDefault="002609E8" w:rsidP="00FA2451">
            <w:pPr>
              <w:rPr>
                <w:rFonts w:eastAsia="Calibri" w:cstheme="minorHAnsi"/>
                <w:b/>
                <w:bCs/>
              </w:rPr>
            </w:pPr>
          </w:p>
        </w:tc>
        <w:tc>
          <w:tcPr>
            <w:tcW w:w="811" w:type="pct"/>
            <w:gridSpan w:val="2"/>
            <w:tcBorders>
              <w:top w:val="single" w:sz="6" w:space="0" w:color="auto"/>
              <w:right w:val="single" w:sz="6" w:space="0" w:color="auto"/>
            </w:tcBorders>
          </w:tcPr>
          <w:p w14:paraId="4FEC2EDB" w14:textId="77777777" w:rsidR="00FA2451" w:rsidRPr="00585D5B" w:rsidRDefault="00FA2451" w:rsidP="00FA2451">
            <w:pPr>
              <w:rPr>
                <w:rFonts w:eastAsia="Calibri" w:cstheme="minorHAnsi"/>
                <w:b/>
                <w:bCs/>
              </w:rPr>
            </w:pPr>
            <w:r w:rsidRPr="00585D5B">
              <w:rPr>
                <w:rFonts w:eastAsia="Calibri" w:cstheme="minorHAnsi"/>
                <w:b/>
                <w:bCs/>
              </w:rPr>
              <w:t>Stage:</w:t>
            </w:r>
          </w:p>
        </w:tc>
      </w:tr>
      <w:tr w:rsidR="00FA2451" w:rsidRPr="00585D5B" w14:paraId="4D44F408" w14:textId="77777777" w:rsidTr="29A19ED7">
        <w:tc>
          <w:tcPr>
            <w:tcW w:w="4189" w:type="pct"/>
            <w:gridSpan w:val="3"/>
            <w:tcBorders>
              <w:left w:val="single" w:sz="6" w:space="0" w:color="auto"/>
            </w:tcBorders>
          </w:tcPr>
          <w:p w14:paraId="32A675CA" w14:textId="77777777" w:rsidR="00FA2451" w:rsidRPr="00585D5B" w:rsidRDefault="00FA2451" w:rsidP="00FA2451">
            <w:pPr>
              <w:rPr>
                <w:rFonts w:eastAsia="Calibri" w:cstheme="minorHAnsi"/>
                <w:b/>
                <w:bCs/>
              </w:rPr>
            </w:pPr>
            <w:r w:rsidRPr="00585D5B">
              <w:rPr>
                <w:rFonts w:eastAsia="Calibri" w:cstheme="minorHAnsi"/>
                <w:b/>
                <w:bCs/>
              </w:rPr>
              <w:t>Teacher:</w:t>
            </w:r>
          </w:p>
          <w:p w14:paraId="37018852" w14:textId="77777777" w:rsidR="00FA2451" w:rsidRPr="00585D5B" w:rsidRDefault="00FA2451" w:rsidP="00FA2451">
            <w:pPr>
              <w:rPr>
                <w:rFonts w:eastAsia="Calibri" w:cstheme="minorHAnsi"/>
                <w:b/>
                <w:bCs/>
              </w:rPr>
            </w:pPr>
          </w:p>
        </w:tc>
        <w:tc>
          <w:tcPr>
            <w:tcW w:w="401" w:type="pct"/>
          </w:tcPr>
          <w:p w14:paraId="50D785A2" w14:textId="77777777" w:rsidR="00FA2451" w:rsidRPr="00585D5B" w:rsidRDefault="00FA2451" w:rsidP="00FA2451">
            <w:pPr>
              <w:rPr>
                <w:rFonts w:eastAsia="Calibri" w:cstheme="minorHAnsi"/>
                <w:b/>
                <w:bCs/>
              </w:rPr>
            </w:pPr>
            <w:r w:rsidRPr="00585D5B">
              <w:rPr>
                <w:rFonts w:eastAsia="Calibri" w:cstheme="minorHAnsi"/>
                <w:b/>
                <w:bCs/>
              </w:rPr>
              <w:t>Date:</w:t>
            </w:r>
          </w:p>
        </w:tc>
        <w:tc>
          <w:tcPr>
            <w:tcW w:w="410" w:type="pct"/>
            <w:tcBorders>
              <w:right w:val="single" w:sz="6" w:space="0" w:color="auto"/>
            </w:tcBorders>
          </w:tcPr>
          <w:p w14:paraId="772E7B81" w14:textId="77777777" w:rsidR="00FA2451" w:rsidRPr="00585D5B" w:rsidRDefault="00FA2451" w:rsidP="00FA2451">
            <w:pPr>
              <w:rPr>
                <w:rFonts w:eastAsia="Calibri" w:cstheme="minorHAnsi"/>
                <w:b/>
                <w:bCs/>
              </w:rPr>
            </w:pPr>
            <w:r w:rsidRPr="00585D5B">
              <w:rPr>
                <w:rFonts w:eastAsia="Calibri" w:cstheme="minorHAnsi"/>
                <w:b/>
                <w:bCs/>
              </w:rPr>
              <w:t>Time:</w:t>
            </w:r>
          </w:p>
        </w:tc>
      </w:tr>
      <w:tr w:rsidR="00FA2451" w:rsidRPr="00585D5B" w14:paraId="2AF01E23" w14:textId="77777777" w:rsidTr="29A19ED7">
        <w:tc>
          <w:tcPr>
            <w:tcW w:w="5000" w:type="pct"/>
            <w:gridSpan w:val="5"/>
            <w:tcBorders>
              <w:left w:val="single" w:sz="6" w:space="0" w:color="auto"/>
              <w:bottom w:val="single" w:sz="12" w:space="0" w:color="auto"/>
              <w:right w:val="single" w:sz="6" w:space="0" w:color="auto"/>
            </w:tcBorders>
          </w:tcPr>
          <w:p w14:paraId="23DAA67E" w14:textId="5C898CC9" w:rsidR="00FA2451" w:rsidRDefault="00FA2451" w:rsidP="00FA2451">
            <w:pPr>
              <w:rPr>
                <w:rFonts w:eastAsia="Calibri" w:cstheme="minorHAnsi"/>
                <w:b/>
                <w:bCs/>
              </w:rPr>
            </w:pPr>
            <w:r w:rsidRPr="00585D5B">
              <w:rPr>
                <w:rFonts w:eastAsia="Calibri" w:cstheme="minorHAnsi"/>
                <w:b/>
                <w:bCs/>
              </w:rPr>
              <w:t>Focus for observation:</w:t>
            </w:r>
          </w:p>
          <w:p w14:paraId="0B7682FF" w14:textId="77777777" w:rsidR="004A7744" w:rsidRPr="00585D5B" w:rsidRDefault="004A7744" w:rsidP="00FA2451">
            <w:pPr>
              <w:rPr>
                <w:rFonts w:eastAsia="Calibri" w:cstheme="minorHAnsi"/>
                <w:b/>
                <w:bCs/>
              </w:rPr>
            </w:pPr>
          </w:p>
          <w:p w14:paraId="224BA697" w14:textId="77777777" w:rsidR="004B539C" w:rsidRDefault="00FA2451" w:rsidP="00E33D90">
            <w:pPr>
              <w:rPr>
                <w:rFonts w:eastAsia="Calibri" w:cstheme="minorHAnsi"/>
                <w:b/>
                <w:bCs/>
              </w:rPr>
            </w:pPr>
            <w:r w:rsidRPr="00585D5B">
              <w:rPr>
                <w:rFonts w:eastAsia="Calibri" w:cstheme="minorHAnsi"/>
                <w:b/>
                <w:bCs/>
              </w:rPr>
              <w:t>Learning/Curricular Area Observed:</w:t>
            </w:r>
          </w:p>
          <w:p w14:paraId="15C7BED1" w14:textId="2F672037" w:rsidR="000D3CD9" w:rsidRPr="00D21E97" w:rsidRDefault="000D3CD9" w:rsidP="00E33D90">
            <w:pPr>
              <w:rPr>
                <w:rFonts w:eastAsia="Calibri" w:cstheme="minorHAnsi"/>
                <w:b/>
                <w:bCs/>
              </w:rPr>
            </w:pPr>
          </w:p>
        </w:tc>
      </w:tr>
      <w:tr w:rsidR="00FA2451" w:rsidRPr="00585D5B" w14:paraId="04566131" w14:textId="77777777" w:rsidTr="29A19ED7">
        <w:tc>
          <w:tcPr>
            <w:tcW w:w="5000" w:type="pct"/>
            <w:gridSpan w:val="5"/>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28313F4E" w14:textId="32C11DBC" w:rsidR="00FA2451" w:rsidRPr="00585D5B" w:rsidRDefault="00A4087D" w:rsidP="00FA2451">
            <w:pPr>
              <w:rPr>
                <w:rFonts w:eastAsia="Calibri" w:cstheme="minorHAnsi"/>
                <w:b/>
                <w:bCs/>
              </w:rPr>
            </w:pPr>
            <w:r w:rsidRPr="00585D5B">
              <w:rPr>
                <w:rFonts w:eastAsia="Calibri" w:cstheme="minorHAnsi"/>
                <w:b/>
                <w:bCs/>
              </w:rPr>
              <w:t>T</w:t>
            </w:r>
            <w:r w:rsidR="00484F5E" w:rsidRPr="00585D5B">
              <w:rPr>
                <w:rFonts w:eastAsia="Calibri" w:cstheme="minorHAnsi"/>
                <w:b/>
                <w:bCs/>
              </w:rPr>
              <w:t>he balance of the day</w:t>
            </w:r>
          </w:p>
        </w:tc>
      </w:tr>
      <w:tr w:rsidR="00AD7618" w:rsidRPr="00585D5B" w14:paraId="3CF2EECB" w14:textId="77777777" w:rsidTr="00AD7618">
        <w:tc>
          <w:tcPr>
            <w:tcW w:w="5000" w:type="pct"/>
            <w:gridSpan w:val="5"/>
            <w:tcBorders>
              <w:top w:val="single" w:sz="12" w:space="0" w:color="auto"/>
            </w:tcBorders>
          </w:tcPr>
          <w:p w14:paraId="4069FBF0" w14:textId="3FC638A7" w:rsidR="00AD7618" w:rsidRPr="00D1085B" w:rsidRDefault="00AD7618" w:rsidP="00814CCB">
            <w:pPr>
              <w:ind w:left="25"/>
              <w:rPr>
                <w:rFonts w:eastAsia="Calibri" w:cstheme="minorHAnsi"/>
                <w:b/>
                <w:bCs/>
              </w:rPr>
            </w:pPr>
            <w:r w:rsidRPr="00AB56F4">
              <w:rPr>
                <w:rFonts w:cstheme="minorHAnsi"/>
                <w:b/>
                <w:bCs/>
              </w:rPr>
              <w:t>There is a balance of learning within the classroom which will be different across the day/week/year and will vary depending on the need of children.</w:t>
            </w:r>
          </w:p>
        </w:tc>
      </w:tr>
      <w:tr w:rsidR="007C4F0A" w:rsidRPr="00996ED8" w14:paraId="2799ECB0" w14:textId="77777777" w:rsidTr="00205838">
        <w:tc>
          <w:tcPr>
            <w:tcW w:w="3217" w:type="pct"/>
            <w:gridSpan w:val="2"/>
          </w:tcPr>
          <w:p w14:paraId="6E0626F6" w14:textId="751FC037" w:rsidR="007C4F0A" w:rsidRPr="00996ED8" w:rsidRDefault="00D51872" w:rsidP="00AB56F4">
            <w:pPr>
              <w:pStyle w:val="ListParagraph"/>
              <w:numPr>
                <w:ilvl w:val="0"/>
                <w:numId w:val="12"/>
              </w:numPr>
              <w:rPr>
                <w:rFonts w:eastAsia="Calibri" w:cstheme="minorHAnsi"/>
              </w:rPr>
            </w:pPr>
            <w:r w:rsidRPr="00996ED8">
              <w:rPr>
                <w:rFonts w:cstheme="minorHAnsi"/>
              </w:rPr>
              <w:t xml:space="preserve">Evidence of </w:t>
            </w:r>
            <w:r w:rsidR="007C4F0A" w:rsidRPr="00996ED8">
              <w:rPr>
                <w:rFonts w:cstheme="minorHAnsi"/>
              </w:rPr>
              <w:t>'teacher directed learning'</w:t>
            </w:r>
            <w:r w:rsidR="00F97A2C" w:rsidRPr="00996ED8">
              <w:rPr>
                <w:rFonts w:cstheme="minorHAnsi"/>
              </w:rPr>
              <w:t xml:space="preserve"> which is </w:t>
            </w:r>
            <w:r w:rsidR="007C4F0A" w:rsidRPr="00996ED8">
              <w:rPr>
                <w:rFonts w:cstheme="minorHAnsi"/>
              </w:rPr>
              <w:t xml:space="preserve">planned and differentiated by </w:t>
            </w:r>
            <w:r w:rsidR="00F97A2C" w:rsidRPr="00996ED8">
              <w:rPr>
                <w:rFonts w:cstheme="minorHAnsi"/>
              </w:rPr>
              <w:t xml:space="preserve">teacher </w:t>
            </w:r>
            <w:r w:rsidR="007C4F0A" w:rsidRPr="00996ED8">
              <w:rPr>
                <w:rFonts w:cstheme="minorHAnsi"/>
              </w:rPr>
              <w:t>input</w:t>
            </w:r>
            <w:r w:rsidR="002F15F7" w:rsidRPr="00996ED8">
              <w:rPr>
                <w:rFonts w:cstheme="minorHAnsi"/>
              </w:rPr>
              <w:t>.  I</w:t>
            </w:r>
            <w:r w:rsidR="007C4F0A" w:rsidRPr="00996ED8">
              <w:rPr>
                <w:rFonts w:cstheme="minorHAnsi"/>
              </w:rPr>
              <w:t>ntroduces new learning and concepts.</w:t>
            </w:r>
          </w:p>
        </w:tc>
        <w:tc>
          <w:tcPr>
            <w:tcW w:w="1783" w:type="pct"/>
            <w:gridSpan w:val="3"/>
          </w:tcPr>
          <w:p w14:paraId="7D119BFB" w14:textId="6E30FDFD" w:rsidR="007C4F0A" w:rsidRPr="00996ED8" w:rsidRDefault="007C4F0A" w:rsidP="00D1085B">
            <w:pPr>
              <w:ind w:left="360"/>
              <w:rPr>
                <w:rFonts w:eastAsia="Calibri" w:cstheme="minorHAnsi"/>
              </w:rPr>
            </w:pPr>
          </w:p>
        </w:tc>
      </w:tr>
      <w:tr w:rsidR="007C4F0A" w:rsidRPr="00996ED8" w14:paraId="04EA1BCA" w14:textId="77777777" w:rsidTr="00205838">
        <w:tc>
          <w:tcPr>
            <w:tcW w:w="3217" w:type="pct"/>
            <w:gridSpan w:val="2"/>
          </w:tcPr>
          <w:p w14:paraId="43EE8D87" w14:textId="08EC6072" w:rsidR="007C4F0A" w:rsidRPr="00996ED8" w:rsidRDefault="002F15F7" w:rsidP="00AB56F4">
            <w:pPr>
              <w:pStyle w:val="ListParagraph"/>
              <w:numPr>
                <w:ilvl w:val="0"/>
                <w:numId w:val="12"/>
              </w:numPr>
              <w:rPr>
                <w:rFonts w:eastAsia="Calibri" w:cstheme="minorHAnsi"/>
              </w:rPr>
            </w:pPr>
            <w:r w:rsidRPr="00996ED8">
              <w:rPr>
                <w:rFonts w:cstheme="minorHAnsi"/>
              </w:rPr>
              <w:t xml:space="preserve">Evidence of </w:t>
            </w:r>
            <w:r w:rsidR="007C4F0A" w:rsidRPr="00996ED8">
              <w:rPr>
                <w:rFonts w:cstheme="minorHAnsi"/>
              </w:rPr>
              <w:t>'teacher-initiated learning'</w:t>
            </w:r>
            <w:r w:rsidRPr="00996ED8">
              <w:rPr>
                <w:rFonts w:cstheme="minorHAnsi"/>
              </w:rPr>
              <w:t xml:space="preserve"> which </w:t>
            </w:r>
            <w:r w:rsidR="001B7325" w:rsidRPr="00996ED8">
              <w:rPr>
                <w:rFonts w:cstheme="minorHAnsi"/>
              </w:rPr>
              <w:t xml:space="preserve">extends intended potential learning, </w:t>
            </w:r>
            <w:r w:rsidRPr="00996ED8">
              <w:rPr>
                <w:rFonts w:cstheme="minorHAnsi"/>
              </w:rPr>
              <w:t xml:space="preserve">is </w:t>
            </w:r>
            <w:r w:rsidR="007C4F0A" w:rsidRPr="00996ED8">
              <w:rPr>
                <w:rFonts w:cstheme="minorHAnsi"/>
              </w:rPr>
              <w:t xml:space="preserve">differentiated by </w:t>
            </w:r>
            <w:r w:rsidR="00B17A5C" w:rsidRPr="00996ED8">
              <w:rPr>
                <w:rFonts w:cstheme="minorHAnsi"/>
              </w:rPr>
              <w:t xml:space="preserve">the child’s </w:t>
            </w:r>
            <w:r w:rsidR="007C4F0A" w:rsidRPr="00996ED8">
              <w:rPr>
                <w:rFonts w:cstheme="minorHAnsi"/>
              </w:rPr>
              <w:t>output</w:t>
            </w:r>
            <w:r w:rsidR="00E0567B" w:rsidRPr="00996ED8">
              <w:rPr>
                <w:rFonts w:cstheme="minorHAnsi"/>
              </w:rPr>
              <w:t xml:space="preserve"> and is </w:t>
            </w:r>
            <w:r w:rsidR="007C4F0A" w:rsidRPr="00996ED8">
              <w:rPr>
                <w:rFonts w:cstheme="minorHAnsi"/>
              </w:rPr>
              <w:t>achievable with less adult support.</w:t>
            </w:r>
          </w:p>
        </w:tc>
        <w:tc>
          <w:tcPr>
            <w:tcW w:w="1783" w:type="pct"/>
            <w:gridSpan w:val="3"/>
          </w:tcPr>
          <w:p w14:paraId="31B842DE" w14:textId="5380A2A4" w:rsidR="007C4F0A" w:rsidRPr="00996ED8" w:rsidRDefault="007C4F0A" w:rsidP="00D1085B">
            <w:pPr>
              <w:ind w:left="360"/>
              <w:rPr>
                <w:rFonts w:eastAsia="Calibri" w:cstheme="minorHAnsi"/>
              </w:rPr>
            </w:pPr>
          </w:p>
        </w:tc>
      </w:tr>
      <w:tr w:rsidR="007C4F0A" w:rsidRPr="00996ED8" w14:paraId="0AD8530C" w14:textId="77777777" w:rsidTr="00205838">
        <w:tc>
          <w:tcPr>
            <w:tcW w:w="3217" w:type="pct"/>
            <w:gridSpan w:val="2"/>
          </w:tcPr>
          <w:p w14:paraId="438E6CF2" w14:textId="5CF6CD07" w:rsidR="007C4F0A" w:rsidRPr="00996ED8" w:rsidRDefault="00592C90" w:rsidP="00AB56F4">
            <w:pPr>
              <w:pStyle w:val="ListParagraph"/>
              <w:numPr>
                <w:ilvl w:val="0"/>
                <w:numId w:val="12"/>
              </w:numPr>
              <w:rPr>
                <w:rFonts w:eastAsia="Calibri"/>
              </w:rPr>
            </w:pPr>
            <w:r w:rsidRPr="00996ED8">
              <w:t xml:space="preserve">Evidence of </w:t>
            </w:r>
            <w:r w:rsidR="007C4F0A" w:rsidRPr="00996ED8">
              <w:t>'child-initiated learning'</w:t>
            </w:r>
            <w:r w:rsidRPr="00996ED8">
              <w:t xml:space="preserve"> which</w:t>
            </w:r>
            <w:r w:rsidR="001C551E" w:rsidRPr="00996ED8">
              <w:t xml:space="preserve"> relate to children’s interests and </w:t>
            </w:r>
            <w:r w:rsidR="00D438FE" w:rsidRPr="00996ED8">
              <w:t>are</w:t>
            </w:r>
            <w:r w:rsidRPr="00996ED8">
              <w:t xml:space="preserve"> s</w:t>
            </w:r>
            <w:r w:rsidR="007C4F0A" w:rsidRPr="00996ED8">
              <w:t>pontaneous</w:t>
            </w:r>
            <w:r w:rsidRPr="00996ED8">
              <w:t xml:space="preserve">, </w:t>
            </w:r>
            <w:r w:rsidR="007C4F0A" w:rsidRPr="00996ED8">
              <w:t>open-ended</w:t>
            </w:r>
            <w:r w:rsidR="008C3BE0" w:rsidRPr="00996ED8">
              <w:t xml:space="preserve"> experiences</w:t>
            </w:r>
            <w:r w:rsidR="001C551E" w:rsidRPr="00996ED8">
              <w:t xml:space="preserve"> (</w:t>
            </w:r>
            <w:r w:rsidR="003B21A6" w:rsidRPr="00996ED8">
              <w:t xml:space="preserve">child choice of </w:t>
            </w:r>
            <w:r w:rsidR="008C3BE0" w:rsidRPr="00996ED8">
              <w:t xml:space="preserve">resources, </w:t>
            </w:r>
            <w:r w:rsidR="003B21A6" w:rsidRPr="00996ED8">
              <w:t>time,</w:t>
            </w:r>
            <w:r w:rsidR="008C3BE0" w:rsidRPr="00996ED8">
              <w:t xml:space="preserve"> and outcome</w:t>
            </w:r>
            <w:r w:rsidR="001C551E" w:rsidRPr="00996ED8">
              <w:t>)</w:t>
            </w:r>
          </w:p>
        </w:tc>
        <w:tc>
          <w:tcPr>
            <w:tcW w:w="1783" w:type="pct"/>
            <w:gridSpan w:val="3"/>
          </w:tcPr>
          <w:p w14:paraId="49F6599A" w14:textId="77777777" w:rsidR="007C4F0A" w:rsidRPr="00996ED8" w:rsidRDefault="007C4F0A" w:rsidP="00D1085B">
            <w:pPr>
              <w:ind w:left="360"/>
              <w:rPr>
                <w:rFonts w:eastAsia="Calibri" w:cstheme="minorHAnsi"/>
              </w:rPr>
            </w:pPr>
          </w:p>
        </w:tc>
      </w:tr>
      <w:tr w:rsidR="00264B8A" w:rsidRPr="00585D5B" w14:paraId="27AE871A" w14:textId="77777777" w:rsidTr="29A19ED7">
        <w:tc>
          <w:tcPr>
            <w:tcW w:w="5000" w:type="pct"/>
            <w:gridSpan w:val="5"/>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20E3FB2" w14:textId="0481878B" w:rsidR="00264B8A" w:rsidRPr="00585D5B" w:rsidRDefault="00264B8A" w:rsidP="00264B8A">
            <w:pPr>
              <w:rPr>
                <w:rFonts w:eastAsia="Calibri" w:cstheme="minorHAnsi"/>
              </w:rPr>
            </w:pPr>
            <w:r w:rsidRPr="00585D5B">
              <w:rPr>
                <w:rFonts w:eastAsia="Calibri" w:cstheme="minorHAnsi"/>
                <w:b/>
                <w:bCs/>
              </w:rPr>
              <w:t>Interactions (</w:t>
            </w:r>
            <w:r w:rsidR="00156C80">
              <w:rPr>
                <w:rFonts w:eastAsia="Calibri" w:cstheme="minorHAnsi"/>
                <w:b/>
                <w:bCs/>
              </w:rPr>
              <w:t>teaching, learning and engagement</w:t>
            </w:r>
            <w:r w:rsidRPr="00585D5B">
              <w:rPr>
                <w:rFonts w:eastAsia="Calibri" w:cstheme="minorHAnsi"/>
                <w:b/>
                <w:bCs/>
              </w:rPr>
              <w:t>)</w:t>
            </w:r>
          </w:p>
        </w:tc>
      </w:tr>
      <w:tr w:rsidR="006C2295" w:rsidRPr="00996ED8" w14:paraId="661A5489" w14:textId="77777777" w:rsidTr="00205838">
        <w:tc>
          <w:tcPr>
            <w:tcW w:w="3217" w:type="pct"/>
            <w:gridSpan w:val="2"/>
            <w:tcBorders>
              <w:top w:val="single" w:sz="12" w:space="0" w:color="auto"/>
            </w:tcBorders>
          </w:tcPr>
          <w:p w14:paraId="2117F1E3" w14:textId="52A3FCD0" w:rsidR="006C2295" w:rsidRPr="00996ED8" w:rsidRDefault="006C2295" w:rsidP="006C2295">
            <w:pPr>
              <w:pStyle w:val="ListParagraph"/>
              <w:numPr>
                <w:ilvl w:val="0"/>
                <w:numId w:val="13"/>
              </w:numPr>
              <w:rPr>
                <w:rStyle w:val="normaltextrun"/>
                <w:rFonts w:cstheme="minorHAnsi"/>
                <w:color w:val="000000"/>
                <w:shd w:val="clear" w:color="auto" w:fill="FFFFFF"/>
              </w:rPr>
            </w:pPr>
            <w:r w:rsidRPr="00996ED8">
              <w:rPr>
                <w:rFonts w:eastAsia="Calibri" w:cstheme="minorHAnsi"/>
              </w:rPr>
              <w:t>Children are engaged and interact well in teaching and learning.</w:t>
            </w:r>
          </w:p>
        </w:tc>
        <w:tc>
          <w:tcPr>
            <w:tcW w:w="1783" w:type="pct"/>
            <w:gridSpan w:val="3"/>
            <w:tcBorders>
              <w:top w:val="single" w:sz="12" w:space="0" w:color="auto"/>
            </w:tcBorders>
          </w:tcPr>
          <w:p w14:paraId="2EA75FFE" w14:textId="646C9BFF" w:rsidR="006C2295" w:rsidRPr="00996ED8" w:rsidRDefault="006C2295" w:rsidP="006C2295">
            <w:pPr>
              <w:rPr>
                <w:rFonts w:eastAsia="Calibri" w:cstheme="minorHAnsi"/>
              </w:rPr>
            </w:pPr>
          </w:p>
        </w:tc>
      </w:tr>
      <w:tr w:rsidR="006C2295" w:rsidRPr="00996ED8" w14:paraId="325602E1" w14:textId="77777777" w:rsidTr="00205838">
        <w:tc>
          <w:tcPr>
            <w:tcW w:w="3217" w:type="pct"/>
            <w:gridSpan w:val="2"/>
          </w:tcPr>
          <w:p w14:paraId="0A3EFF19" w14:textId="1AA4F926" w:rsidR="006C2295" w:rsidRPr="00996ED8" w:rsidRDefault="006C2295" w:rsidP="006C2295">
            <w:pPr>
              <w:pStyle w:val="ListParagraph"/>
              <w:numPr>
                <w:ilvl w:val="0"/>
                <w:numId w:val="13"/>
              </w:numPr>
              <w:rPr>
                <w:rFonts w:eastAsia="Calibri" w:cstheme="minorHAnsi"/>
              </w:rPr>
            </w:pPr>
            <w:r w:rsidRPr="00AB56F4">
              <w:rPr>
                <w:rFonts w:eastAsia="Calibri" w:cstheme="minorHAnsi"/>
              </w:rPr>
              <w:t>Children’s experiences are appropriately challenging (linked to attainment data)</w:t>
            </w:r>
          </w:p>
        </w:tc>
        <w:tc>
          <w:tcPr>
            <w:tcW w:w="1783" w:type="pct"/>
            <w:gridSpan w:val="3"/>
          </w:tcPr>
          <w:p w14:paraId="2DCD26CB" w14:textId="77777777" w:rsidR="006C2295" w:rsidRPr="00996ED8" w:rsidRDefault="006C2295" w:rsidP="006C2295">
            <w:pPr>
              <w:rPr>
                <w:rFonts w:eastAsia="Calibri" w:cstheme="minorHAnsi"/>
              </w:rPr>
            </w:pPr>
          </w:p>
        </w:tc>
      </w:tr>
      <w:tr w:rsidR="006C2295" w:rsidRPr="00996ED8" w14:paraId="0C418502" w14:textId="77777777" w:rsidTr="00205838">
        <w:tc>
          <w:tcPr>
            <w:tcW w:w="3217" w:type="pct"/>
            <w:gridSpan w:val="2"/>
          </w:tcPr>
          <w:p w14:paraId="0A1923E4" w14:textId="36647992" w:rsidR="006C2295" w:rsidRPr="00996ED8" w:rsidRDefault="006C2295" w:rsidP="006C2295">
            <w:pPr>
              <w:pStyle w:val="ListParagraph"/>
              <w:numPr>
                <w:ilvl w:val="0"/>
                <w:numId w:val="13"/>
              </w:numPr>
              <w:rPr>
                <w:rFonts w:eastAsia="Calibri" w:cstheme="minorHAnsi"/>
              </w:rPr>
            </w:pPr>
            <w:r w:rsidRPr="00AB56F4">
              <w:rPr>
                <w:rFonts w:eastAsia="Calibri" w:cstheme="minorHAnsi"/>
              </w:rPr>
              <w:t>Children can discuss skills being developed</w:t>
            </w:r>
          </w:p>
        </w:tc>
        <w:tc>
          <w:tcPr>
            <w:tcW w:w="1783" w:type="pct"/>
            <w:gridSpan w:val="3"/>
          </w:tcPr>
          <w:p w14:paraId="0182A6B1" w14:textId="77777777" w:rsidR="006C2295" w:rsidRPr="00996ED8" w:rsidRDefault="006C2295" w:rsidP="006C2295">
            <w:pPr>
              <w:rPr>
                <w:rFonts w:eastAsia="Calibri" w:cstheme="minorHAnsi"/>
              </w:rPr>
            </w:pPr>
          </w:p>
        </w:tc>
      </w:tr>
      <w:tr w:rsidR="006C2295" w:rsidRPr="00996ED8" w14:paraId="7CA1DA0B" w14:textId="77777777" w:rsidTr="00205838">
        <w:tc>
          <w:tcPr>
            <w:tcW w:w="3217" w:type="pct"/>
            <w:gridSpan w:val="2"/>
          </w:tcPr>
          <w:p w14:paraId="14255EB8" w14:textId="3BB70444" w:rsidR="006C2295" w:rsidRPr="00996ED8" w:rsidRDefault="006C2295" w:rsidP="006C2295">
            <w:pPr>
              <w:pStyle w:val="ListParagraph"/>
              <w:numPr>
                <w:ilvl w:val="0"/>
                <w:numId w:val="13"/>
              </w:numPr>
              <w:rPr>
                <w:rStyle w:val="normaltextrun"/>
                <w:rFonts w:cstheme="minorHAnsi"/>
                <w:color w:val="000000"/>
                <w:shd w:val="clear" w:color="auto" w:fill="FFFFFF"/>
              </w:rPr>
            </w:pPr>
            <w:r w:rsidRPr="00AB56F4">
              <w:rPr>
                <w:rFonts w:eastAsia="Calibri" w:cstheme="minorHAnsi"/>
              </w:rPr>
              <w:t>Children understand what they are learning and how to be successful.</w:t>
            </w:r>
          </w:p>
        </w:tc>
        <w:tc>
          <w:tcPr>
            <w:tcW w:w="1783" w:type="pct"/>
            <w:gridSpan w:val="3"/>
          </w:tcPr>
          <w:p w14:paraId="78AF6AD1" w14:textId="77777777" w:rsidR="006C2295" w:rsidRPr="00996ED8" w:rsidRDefault="006C2295" w:rsidP="006C2295">
            <w:pPr>
              <w:rPr>
                <w:rFonts w:eastAsia="Calibri" w:cstheme="minorHAnsi"/>
              </w:rPr>
            </w:pPr>
          </w:p>
        </w:tc>
      </w:tr>
      <w:tr w:rsidR="006C2295" w:rsidRPr="00996ED8" w14:paraId="720EF5DC" w14:textId="77777777" w:rsidTr="00205838">
        <w:tc>
          <w:tcPr>
            <w:tcW w:w="3217" w:type="pct"/>
            <w:gridSpan w:val="2"/>
          </w:tcPr>
          <w:p w14:paraId="682481B8" w14:textId="4C86B2F5" w:rsidR="006C2295" w:rsidRPr="00996ED8" w:rsidRDefault="006C2295" w:rsidP="006C2295">
            <w:pPr>
              <w:pStyle w:val="ListParagraph"/>
              <w:numPr>
                <w:ilvl w:val="0"/>
                <w:numId w:val="13"/>
              </w:numPr>
              <w:rPr>
                <w:rStyle w:val="normaltextrun"/>
                <w:rFonts w:cstheme="minorHAnsi"/>
                <w:color w:val="000000"/>
                <w:shd w:val="clear" w:color="auto" w:fill="FFFFFF"/>
              </w:rPr>
            </w:pPr>
            <w:r w:rsidRPr="00996ED8">
              <w:rPr>
                <w:rStyle w:val="normaltextrun"/>
                <w:rFonts w:cstheme="minorHAnsi"/>
                <w:color w:val="000000"/>
                <w:shd w:val="clear" w:color="auto" w:fill="FFFFFF"/>
              </w:rPr>
              <w:t xml:space="preserve">Teacher directed learning time is flexible – challenging more able learners and providing additional teaching time for </w:t>
            </w:r>
            <w:r w:rsidR="00CC7977">
              <w:rPr>
                <w:rStyle w:val="normaltextrun"/>
                <w:rFonts w:cstheme="minorHAnsi"/>
                <w:color w:val="000000"/>
                <w:shd w:val="clear" w:color="auto" w:fill="FFFFFF"/>
              </w:rPr>
              <w:t>those</w:t>
            </w:r>
            <w:r w:rsidRPr="00996ED8">
              <w:rPr>
                <w:rStyle w:val="normaltextrun"/>
                <w:rFonts w:cstheme="minorHAnsi"/>
                <w:color w:val="000000"/>
                <w:shd w:val="clear" w:color="auto" w:fill="FFFFFF"/>
              </w:rPr>
              <w:t xml:space="preserve"> who need it. </w:t>
            </w:r>
            <w:r w:rsidRPr="00996ED8">
              <w:rPr>
                <w:rStyle w:val="eop"/>
                <w:rFonts w:cstheme="minorHAnsi"/>
                <w:color w:val="000000"/>
                <w:shd w:val="clear" w:color="auto" w:fill="FFFFFF"/>
              </w:rPr>
              <w:t> </w:t>
            </w:r>
          </w:p>
        </w:tc>
        <w:tc>
          <w:tcPr>
            <w:tcW w:w="1783" w:type="pct"/>
            <w:gridSpan w:val="3"/>
          </w:tcPr>
          <w:p w14:paraId="5B9158F7" w14:textId="77777777" w:rsidR="006C2295" w:rsidRPr="00996ED8" w:rsidRDefault="006C2295" w:rsidP="006C2295">
            <w:pPr>
              <w:rPr>
                <w:rFonts w:eastAsia="Calibri" w:cstheme="minorHAnsi"/>
              </w:rPr>
            </w:pPr>
          </w:p>
        </w:tc>
      </w:tr>
      <w:tr w:rsidR="006C2295" w:rsidRPr="00996ED8" w14:paraId="1E65DA83" w14:textId="77777777" w:rsidTr="00205838">
        <w:tc>
          <w:tcPr>
            <w:tcW w:w="3217" w:type="pct"/>
            <w:gridSpan w:val="2"/>
          </w:tcPr>
          <w:p w14:paraId="76ECAB9F" w14:textId="6417F1DE" w:rsidR="006C2295" w:rsidRPr="00AB56F4" w:rsidRDefault="006C2295" w:rsidP="006C2295">
            <w:pPr>
              <w:pStyle w:val="ListParagraph"/>
              <w:numPr>
                <w:ilvl w:val="0"/>
                <w:numId w:val="13"/>
              </w:numPr>
              <w:rPr>
                <w:rFonts w:eastAsia="Calibri" w:cstheme="minorHAnsi"/>
              </w:rPr>
            </w:pPr>
            <w:r w:rsidRPr="00996ED8">
              <w:rPr>
                <w:rStyle w:val="normaltextrun"/>
                <w:rFonts w:cstheme="minorHAnsi"/>
                <w:color w:val="000000"/>
                <w:shd w:val="clear" w:color="auto" w:fill="FFFFFF"/>
              </w:rPr>
              <w:t xml:space="preserve">Direct teaching used when required for certain new concepts and skills </w:t>
            </w:r>
            <w:r w:rsidRPr="00996ED8">
              <w:rPr>
                <w:rStyle w:val="normaltextrun"/>
                <w:color w:val="000000"/>
                <w:shd w:val="clear" w:color="auto" w:fill="FFFFFF"/>
              </w:rPr>
              <w:t>(e.g. phonics, numeracy)</w:t>
            </w:r>
          </w:p>
        </w:tc>
        <w:tc>
          <w:tcPr>
            <w:tcW w:w="1783" w:type="pct"/>
            <w:gridSpan w:val="3"/>
          </w:tcPr>
          <w:p w14:paraId="7080F5E2" w14:textId="77777777" w:rsidR="006C2295" w:rsidRPr="00996ED8" w:rsidRDefault="006C2295" w:rsidP="006C2295">
            <w:pPr>
              <w:rPr>
                <w:rFonts w:eastAsia="Calibri" w:cstheme="minorHAnsi"/>
              </w:rPr>
            </w:pPr>
          </w:p>
        </w:tc>
      </w:tr>
      <w:tr w:rsidR="006C2295" w:rsidRPr="00996ED8" w14:paraId="53BFF571" w14:textId="77777777" w:rsidTr="00205838">
        <w:tc>
          <w:tcPr>
            <w:tcW w:w="3217" w:type="pct"/>
            <w:gridSpan w:val="2"/>
          </w:tcPr>
          <w:p w14:paraId="551BE509" w14:textId="02A3A233" w:rsidR="006C2295" w:rsidRPr="00AB56F4" w:rsidRDefault="006C2295" w:rsidP="006C2295">
            <w:pPr>
              <w:pStyle w:val="ListParagraph"/>
              <w:numPr>
                <w:ilvl w:val="0"/>
                <w:numId w:val="13"/>
              </w:numPr>
              <w:rPr>
                <w:rFonts w:eastAsia="Calibri" w:cstheme="minorHAnsi"/>
              </w:rPr>
            </w:pPr>
            <w:r w:rsidRPr="00682726">
              <w:rPr>
                <w:rFonts w:eastAsia="Calibri" w:cstheme="minorHAnsi"/>
              </w:rPr>
              <w:t>Questioning is skilled, planned, enables higher-order thinking and involves all children</w:t>
            </w:r>
          </w:p>
        </w:tc>
        <w:tc>
          <w:tcPr>
            <w:tcW w:w="1783" w:type="pct"/>
            <w:gridSpan w:val="3"/>
          </w:tcPr>
          <w:p w14:paraId="2A2E780B" w14:textId="77777777" w:rsidR="006C2295" w:rsidRPr="00996ED8" w:rsidRDefault="006C2295" w:rsidP="006C2295">
            <w:pPr>
              <w:rPr>
                <w:rFonts w:eastAsia="Calibri" w:cstheme="minorHAnsi"/>
              </w:rPr>
            </w:pPr>
          </w:p>
        </w:tc>
      </w:tr>
      <w:tr w:rsidR="006C2295" w:rsidRPr="00996ED8" w14:paraId="432FD7E7" w14:textId="77777777" w:rsidTr="00205838">
        <w:tc>
          <w:tcPr>
            <w:tcW w:w="3217" w:type="pct"/>
            <w:gridSpan w:val="2"/>
          </w:tcPr>
          <w:p w14:paraId="69318501" w14:textId="3AD88E2B" w:rsidR="006C2295" w:rsidRPr="00996ED8" w:rsidRDefault="006C2295" w:rsidP="006C2295">
            <w:pPr>
              <w:pStyle w:val="ListParagraph"/>
              <w:numPr>
                <w:ilvl w:val="0"/>
                <w:numId w:val="13"/>
              </w:numPr>
              <w:rPr>
                <w:rStyle w:val="normaltextrun"/>
                <w:rFonts w:cstheme="minorHAnsi"/>
                <w:color w:val="000000"/>
                <w:shd w:val="clear" w:color="auto" w:fill="FFFFFF"/>
              </w:rPr>
            </w:pPr>
            <w:r>
              <w:rPr>
                <w:rFonts w:eastAsia="Calibri" w:cstheme="minorHAnsi"/>
              </w:rPr>
              <w:t>Teacher</w:t>
            </w:r>
            <w:r w:rsidRPr="00682726">
              <w:rPr>
                <w:rFonts w:eastAsia="Calibri" w:cstheme="minorHAnsi"/>
              </w:rPr>
              <w:t xml:space="preserve"> makes well-timed interventions, including effective feedback, to support and inform progress in learning – role of the </w:t>
            </w:r>
            <w:r>
              <w:rPr>
                <w:rFonts w:eastAsia="Calibri" w:cstheme="minorHAnsi"/>
              </w:rPr>
              <w:t>teacher</w:t>
            </w:r>
            <w:r w:rsidRPr="00682726">
              <w:rPr>
                <w:rFonts w:eastAsia="Calibri" w:cstheme="minorHAnsi"/>
              </w:rPr>
              <w:t xml:space="preserve"> during learning activities.</w:t>
            </w:r>
          </w:p>
        </w:tc>
        <w:tc>
          <w:tcPr>
            <w:tcW w:w="1783" w:type="pct"/>
            <w:gridSpan w:val="3"/>
          </w:tcPr>
          <w:p w14:paraId="2BC86DFA" w14:textId="5FD65420" w:rsidR="006C2295" w:rsidRPr="00996ED8" w:rsidRDefault="006C2295" w:rsidP="006C2295">
            <w:pPr>
              <w:rPr>
                <w:rFonts w:eastAsia="Calibri" w:cstheme="minorHAnsi"/>
              </w:rPr>
            </w:pPr>
          </w:p>
        </w:tc>
      </w:tr>
      <w:tr w:rsidR="006C2295" w:rsidRPr="00996ED8" w14:paraId="7CB46467" w14:textId="77777777" w:rsidTr="00205838">
        <w:tc>
          <w:tcPr>
            <w:tcW w:w="3217" w:type="pct"/>
            <w:gridSpan w:val="2"/>
          </w:tcPr>
          <w:p w14:paraId="6AA2D070" w14:textId="340157F6" w:rsidR="006C2295" w:rsidRPr="00996ED8" w:rsidRDefault="006C2295" w:rsidP="006C2295">
            <w:pPr>
              <w:pStyle w:val="ListParagraph"/>
              <w:numPr>
                <w:ilvl w:val="0"/>
                <w:numId w:val="13"/>
              </w:numPr>
              <w:rPr>
                <w:rStyle w:val="normaltextrun"/>
                <w:rFonts w:cstheme="minorHAnsi"/>
                <w:color w:val="000000"/>
                <w:shd w:val="clear" w:color="auto" w:fill="FFFFFF"/>
              </w:rPr>
            </w:pPr>
            <w:r w:rsidRPr="00996ED8">
              <w:rPr>
                <w:rStyle w:val="normaltextrun"/>
                <w:rFonts w:cstheme="minorHAnsi"/>
                <w:color w:val="000000"/>
                <w:shd w:val="clear" w:color="auto" w:fill="FFFFFF"/>
              </w:rPr>
              <w:t>Where required children are supported and scaffolded to access all areas and resources in the learning environment. </w:t>
            </w:r>
            <w:r w:rsidRPr="00996ED8">
              <w:rPr>
                <w:rStyle w:val="eop"/>
                <w:rFonts w:cstheme="minorHAnsi"/>
                <w:color w:val="000000"/>
                <w:shd w:val="clear" w:color="auto" w:fill="FFFFFF"/>
              </w:rPr>
              <w:t> </w:t>
            </w:r>
          </w:p>
        </w:tc>
        <w:tc>
          <w:tcPr>
            <w:tcW w:w="1783" w:type="pct"/>
            <w:gridSpan w:val="3"/>
          </w:tcPr>
          <w:p w14:paraId="03234FAD" w14:textId="77777777" w:rsidR="006C2295" w:rsidRPr="00996ED8" w:rsidRDefault="006C2295" w:rsidP="006C2295">
            <w:pPr>
              <w:rPr>
                <w:rFonts w:eastAsia="Calibri" w:cstheme="minorHAnsi"/>
              </w:rPr>
            </w:pPr>
          </w:p>
        </w:tc>
      </w:tr>
      <w:tr w:rsidR="006C2295" w:rsidRPr="00996ED8" w14:paraId="79B636F3" w14:textId="77777777" w:rsidTr="00205838">
        <w:tc>
          <w:tcPr>
            <w:tcW w:w="3217" w:type="pct"/>
            <w:gridSpan w:val="2"/>
          </w:tcPr>
          <w:p w14:paraId="1497DF58" w14:textId="1BB51C14" w:rsidR="006C2295" w:rsidRPr="00996ED8" w:rsidRDefault="006C2295" w:rsidP="006C2295">
            <w:pPr>
              <w:pStyle w:val="ListParagraph"/>
              <w:numPr>
                <w:ilvl w:val="0"/>
                <w:numId w:val="13"/>
              </w:numPr>
              <w:rPr>
                <w:rStyle w:val="normaltextrun"/>
                <w:rFonts w:cstheme="minorHAnsi"/>
                <w:color w:val="000000"/>
                <w:shd w:val="clear" w:color="auto" w:fill="FFFFFF"/>
              </w:rPr>
            </w:pPr>
            <w:r w:rsidRPr="00AB56F4">
              <w:rPr>
                <w:rFonts w:eastAsia="Calibri" w:cstheme="minorHAnsi"/>
              </w:rPr>
              <w:t>Learning is enriched and supported by effective use of digital technologies.</w:t>
            </w:r>
            <w:r w:rsidRPr="00AB56F4">
              <w:rPr>
                <w:rFonts w:cstheme="minorHAnsi"/>
                <w:color w:val="000000"/>
                <w:shd w:val="clear" w:color="auto" w:fill="FFFFFF"/>
              </w:rPr>
              <w:t xml:space="preserve"> </w:t>
            </w:r>
            <w:r w:rsidRPr="00AB56F4">
              <w:rPr>
                <w:rStyle w:val="normaltextrun"/>
                <w:rFonts w:cstheme="minorHAnsi"/>
                <w:color w:val="000000"/>
                <w:shd w:val="clear" w:color="auto" w:fill="FFFFFF"/>
              </w:rPr>
              <w:t>Technology is appropriately used to enhance teacher directed learning.</w:t>
            </w:r>
          </w:p>
        </w:tc>
        <w:tc>
          <w:tcPr>
            <w:tcW w:w="1783" w:type="pct"/>
            <w:gridSpan w:val="3"/>
          </w:tcPr>
          <w:p w14:paraId="215FF7E8" w14:textId="77777777" w:rsidR="006C2295" w:rsidRPr="00996ED8" w:rsidRDefault="006C2295" w:rsidP="006C2295">
            <w:pPr>
              <w:rPr>
                <w:rFonts w:eastAsia="Calibri" w:cstheme="minorHAnsi"/>
              </w:rPr>
            </w:pPr>
          </w:p>
        </w:tc>
      </w:tr>
      <w:tr w:rsidR="006C2295" w:rsidRPr="00996ED8" w14:paraId="7722ADC5" w14:textId="77777777" w:rsidTr="00205838">
        <w:tc>
          <w:tcPr>
            <w:tcW w:w="3217" w:type="pct"/>
            <w:gridSpan w:val="2"/>
          </w:tcPr>
          <w:p w14:paraId="3501147D" w14:textId="32088AE6" w:rsidR="006C2295" w:rsidRPr="00996ED8" w:rsidRDefault="006C2295" w:rsidP="006C2295">
            <w:pPr>
              <w:pStyle w:val="ListParagraph"/>
              <w:numPr>
                <w:ilvl w:val="0"/>
                <w:numId w:val="13"/>
              </w:numPr>
              <w:rPr>
                <w:rStyle w:val="normaltextrun"/>
                <w:rFonts w:cstheme="minorHAnsi"/>
                <w:color w:val="000000"/>
                <w:shd w:val="clear" w:color="auto" w:fill="FFFFFF"/>
              </w:rPr>
            </w:pPr>
            <w:r w:rsidRPr="00996ED8">
              <w:rPr>
                <w:rStyle w:val="normaltextrun"/>
                <w:rFonts w:cstheme="minorHAnsi"/>
                <w:color w:val="000000"/>
                <w:shd w:val="clear" w:color="auto" w:fill="FFFFFF"/>
              </w:rPr>
              <w:t>There is evidence that positive relationships across the class are supporting children to engage in learning and build relationships. </w:t>
            </w:r>
            <w:r w:rsidRPr="00996ED8">
              <w:rPr>
                <w:rStyle w:val="eop"/>
                <w:rFonts w:cstheme="minorHAnsi"/>
                <w:color w:val="000000"/>
                <w:shd w:val="clear" w:color="auto" w:fill="FFFFFF"/>
              </w:rPr>
              <w:t> </w:t>
            </w:r>
          </w:p>
        </w:tc>
        <w:tc>
          <w:tcPr>
            <w:tcW w:w="1783" w:type="pct"/>
            <w:gridSpan w:val="3"/>
          </w:tcPr>
          <w:p w14:paraId="057BBD88" w14:textId="77777777" w:rsidR="006C2295" w:rsidRPr="00996ED8" w:rsidRDefault="006C2295" w:rsidP="006C2295">
            <w:pPr>
              <w:rPr>
                <w:rFonts w:eastAsia="Calibri" w:cstheme="minorHAnsi"/>
              </w:rPr>
            </w:pPr>
          </w:p>
        </w:tc>
      </w:tr>
      <w:tr w:rsidR="006C2295" w:rsidRPr="00996ED8" w14:paraId="33AFF067" w14:textId="77777777" w:rsidTr="00205838">
        <w:tc>
          <w:tcPr>
            <w:tcW w:w="3217" w:type="pct"/>
            <w:gridSpan w:val="2"/>
          </w:tcPr>
          <w:p w14:paraId="5B99A4B9" w14:textId="4036A00B" w:rsidR="006C2295" w:rsidRDefault="006C2295" w:rsidP="006C2295">
            <w:pPr>
              <w:pStyle w:val="ListParagraph"/>
              <w:numPr>
                <w:ilvl w:val="0"/>
                <w:numId w:val="13"/>
              </w:numPr>
              <w:rPr>
                <w:rFonts w:eastAsia="Calibri" w:cstheme="minorHAnsi"/>
              </w:rPr>
            </w:pPr>
            <w:r>
              <w:rPr>
                <w:rFonts w:eastAsia="Calibri" w:cstheme="minorHAnsi"/>
              </w:rPr>
              <w:t>Support staff effectively support and challenge learning and learners</w:t>
            </w:r>
          </w:p>
        </w:tc>
        <w:tc>
          <w:tcPr>
            <w:tcW w:w="1783" w:type="pct"/>
            <w:gridSpan w:val="3"/>
          </w:tcPr>
          <w:p w14:paraId="305122C7" w14:textId="77777777" w:rsidR="006C2295" w:rsidRPr="00996ED8" w:rsidRDefault="006C2295" w:rsidP="006C2295">
            <w:pPr>
              <w:rPr>
                <w:rFonts w:eastAsia="Calibri" w:cstheme="minorHAnsi"/>
              </w:rPr>
            </w:pPr>
          </w:p>
        </w:tc>
      </w:tr>
      <w:tr w:rsidR="006C2295" w:rsidRPr="00585D5B" w14:paraId="42633EA2" w14:textId="77777777" w:rsidTr="006A2C22">
        <w:tc>
          <w:tcPr>
            <w:tcW w:w="5000" w:type="pct"/>
            <w:gridSpan w:val="5"/>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2AB37A30" w14:textId="5954E50F" w:rsidR="006C2295" w:rsidRPr="006A2C22" w:rsidRDefault="006C2295" w:rsidP="006C2295">
            <w:pPr>
              <w:rPr>
                <w:rFonts w:eastAsia="Calibri" w:cstheme="minorHAnsi"/>
                <w:b/>
                <w:bCs/>
              </w:rPr>
            </w:pPr>
            <w:r>
              <w:rPr>
                <w:rFonts w:eastAsia="Calibri" w:cstheme="minorHAnsi"/>
                <w:b/>
                <w:bCs/>
              </w:rPr>
              <w:t>Effective use of assessment and observations</w:t>
            </w:r>
          </w:p>
        </w:tc>
      </w:tr>
      <w:tr w:rsidR="00CD6E1A" w:rsidRPr="00585D5B" w14:paraId="5E02C925" w14:textId="77777777" w:rsidTr="006A2C22">
        <w:tc>
          <w:tcPr>
            <w:tcW w:w="3217" w:type="pct"/>
            <w:gridSpan w:val="2"/>
            <w:tcBorders>
              <w:top w:val="single" w:sz="12" w:space="0" w:color="auto"/>
            </w:tcBorders>
          </w:tcPr>
          <w:p w14:paraId="7B9606E9" w14:textId="318C113D" w:rsidR="00CD6E1A" w:rsidRPr="00AB56F4" w:rsidRDefault="00CD6E1A" w:rsidP="00CD6E1A">
            <w:pPr>
              <w:pStyle w:val="ListParagraph"/>
              <w:numPr>
                <w:ilvl w:val="0"/>
                <w:numId w:val="13"/>
              </w:numPr>
              <w:rPr>
                <w:rFonts w:eastAsia="Calibri" w:cstheme="minorHAnsi"/>
              </w:rPr>
            </w:pPr>
            <w:r w:rsidRPr="00996ED8">
              <w:rPr>
                <w:rStyle w:val="normaltextrun"/>
                <w:rFonts w:cstheme="minorHAnsi"/>
                <w:color w:val="000000"/>
                <w:shd w:val="clear" w:color="auto" w:fill="FFFFFF"/>
              </w:rPr>
              <w:t xml:space="preserve">Children </w:t>
            </w:r>
            <w:r w:rsidR="00C03082" w:rsidRPr="00996ED8">
              <w:rPr>
                <w:rStyle w:val="normaltextrun"/>
                <w:rFonts w:cstheme="minorHAnsi"/>
                <w:color w:val="000000"/>
                <w:shd w:val="clear" w:color="auto" w:fill="FFFFFF"/>
              </w:rPr>
              <w:t>have regular and varied opportunities to express their learning</w:t>
            </w:r>
            <w:r w:rsidR="00C03082">
              <w:rPr>
                <w:rStyle w:val="normaltextrun"/>
                <w:rFonts w:cstheme="minorHAnsi"/>
                <w:color w:val="000000"/>
                <w:shd w:val="clear" w:color="auto" w:fill="FFFFFF"/>
              </w:rPr>
              <w:t xml:space="preserve"> and </w:t>
            </w:r>
            <w:r w:rsidR="00C03082" w:rsidRPr="00996ED8">
              <w:rPr>
                <w:rStyle w:val="normaltextrun"/>
                <w:rFonts w:cstheme="minorHAnsi"/>
                <w:color w:val="000000"/>
                <w:shd w:val="clear" w:color="auto" w:fill="FFFFFF"/>
              </w:rPr>
              <w:t xml:space="preserve">reflect on their experiences through self </w:t>
            </w:r>
            <w:r w:rsidR="00C03082" w:rsidRPr="00996ED8">
              <w:rPr>
                <w:rStyle w:val="normaltextrun"/>
                <w:color w:val="000000"/>
                <w:shd w:val="clear" w:color="auto" w:fill="FFFFFF"/>
              </w:rPr>
              <w:t xml:space="preserve">and </w:t>
            </w:r>
            <w:r w:rsidR="00C03082" w:rsidRPr="00996ED8">
              <w:rPr>
                <w:rStyle w:val="normaltextrun"/>
                <w:rFonts w:cstheme="minorHAnsi"/>
                <w:color w:val="000000"/>
                <w:shd w:val="clear" w:color="auto" w:fill="FFFFFF"/>
              </w:rPr>
              <w:t xml:space="preserve">peer-assessment </w:t>
            </w:r>
            <w:r w:rsidR="00C03082" w:rsidRPr="00996ED8">
              <w:rPr>
                <w:rStyle w:val="normaltextrun"/>
                <w:color w:val="000000"/>
                <w:shd w:val="clear" w:color="auto" w:fill="FFFFFF"/>
              </w:rPr>
              <w:t>and plenary</w:t>
            </w:r>
            <w:r w:rsidR="00C03082">
              <w:rPr>
                <w:rStyle w:val="normaltextrun"/>
                <w:color w:val="000000"/>
                <w:shd w:val="clear" w:color="auto" w:fill="FFFFFF"/>
              </w:rPr>
              <w:t>.</w:t>
            </w:r>
            <w:r w:rsidR="00C03082" w:rsidRPr="00996ED8">
              <w:rPr>
                <w:rStyle w:val="normaltextrun"/>
                <w:rFonts w:cstheme="minorHAnsi"/>
                <w:color w:val="000000"/>
                <w:shd w:val="clear" w:color="auto" w:fill="FFFFFF"/>
              </w:rPr>
              <w:t xml:space="preserve">  (e.g. through questioning, presenting, </w:t>
            </w:r>
            <w:r w:rsidR="00C03082">
              <w:rPr>
                <w:rStyle w:val="normaltextrun"/>
                <w:rFonts w:cstheme="minorHAnsi"/>
                <w:color w:val="000000"/>
                <w:shd w:val="clear" w:color="auto" w:fill="FFFFFF"/>
              </w:rPr>
              <w:t xml:space="preserve">discussion, </w:t>
            </w:r>
            <w:r w:rsidR="00C03082" w:rsidRPr="00996ED8">
              <w:rPr>
                <w:rStyle w:val="normaltextrun"/>
                <w:rFonts w:cstheme="minorHAnsi"/>
                <w:color w:val="000000"/>
                <w:shd w:val="clear" w:color="auto" w:fill="FFFFFF"/>
              </w:rPr>
              <w:t>sharing digitally, etc.) </w:t>
            </w:r>
            <w:r w:rsidR="00C03082" w:rsidRPr="00996ED8">
              <w:rPr>
                <w:rStyle w:val="eop"/>
                <w:rFonts w:cstheme="minorHAnsi"/>
                <w:color w:val="000000"/>
                <w:shd w:val="clear" w:color="auto" w:fill="FFFFFF"/>
              </w:rPr>
              <w:t> </w:t>
            </w:r>
          </w:p>
        </w:tc>
        <w:tc>
          <w:tcPr>
            <w:tcW w:w="1783" w:type="pct"/>
            <w:gridSpan w:val="3"/>
            <w:tcBorders>
              <w:top w:val="single" w:sz="12" w:space="0" w:color="auto"/>
            </w:tcBorders>
          </w:tcPr>
          <w:p w14:paraId="45941BFE" w14:textId="77777777" w:rsidR="00CD6E1A" w:rsidRPr="00585D5B" w:rsidRDefault="00CD6E1A" w:rsidP="00CD6E1A">
            <w:pPr>
              <w:rPr>
                <w:rFonts w:eastAsia="Calibri" w:cstheme="minorHAnsi"/>
              </w:rPr>
            </w:pPr>
          </w:p>
        </w:tc>
      </w:tr>
      <w:tr w:rsidR="00CD6E1A" w:rsidRPr="00682726" w14:paraId="0DC1E364" w14:textId="77777777" w:rsidTr="00205838">
        <w:tc>
          <w:tcPr>
            <w:tcW w:w="3217" w:type="pct"/>
            <w:gridSpan w:val="2"/>
          </w:tcPr>
          <w:p w14:paraId="4A6607D4" w14:textId="5E4CA781" w:rsidR="00CD6E1A" w:rsidRPr="00996ED8" w:rsidRDefault="00CD6E1A" w:rsidP="00CD6E1A">
            <w:pPr>
              <w:pStyle w:val="ListParagraph"/>
              <w:numPr>
                <w:ilvl w:val="0"/>
                <w:numId w:val="13"/>
              </w:numPr>
              <w:rPr>
                <w:rFonts w:cstheme="minorHAnsi"/>
              </w:rPr>
            </w:pPr>
            <w:r w:rsidRPr="00996ED8">
              <w:rPr>
                <w:rStyle w:val="normaltextrun"/>
                <w:rFonts w:cstheme="minorHAnsi"/>
                <w:color w:val="000000"/>
                <w:shd w:val="clear" w:color="auto" w:fill="FFFFFF"/>
              </w:rPr>
              <w:lastRenderedPageBreak/>
              <w:t>Effective approaches to observation are integral to making informed decisions about n</w:t>
            </w:r>
            <w:r w:rsidRPr="00996ED8">
              <w:rPr>
                <w:rStyle w:val="normaltextrun"/>
                <w:color w:val="000000"/>
                <w:shd w:val="clear" w:color="auto" w:fill="FFFFFF"/>
              </w:rPr>
              <w:t xml:space="preserve">ext steps in </w:t>
            </w:r>
            <w:r w:rsidRPr="00996ED8">
              <w:rPr>
                <w:rStyle w:val="normaltextrun"/>
                <w:rFonts w:cstheme="minorHAnsi"/>
                <w:color w:val="000000"/>
                <w:shd w:val="clear" w:color="auto" w:fill="FFFFFF"/>
              </w:rPr>
              <w:t>teaching and learning. </w:t>
            </w:r>
            <w:r w:rsidRPr="00996ED8">
              <w:rPr>
                <w:rStyle w:val="eop"/>
                <w:rFonts w:cstheme="minorHAnsi"/>
                <w:color w:val="000000"/>
                <w:shd w:val="clear" w:color="auto" w:fill="FFFFFF"/>
              </w:rPr>
              <w:t> </w:t>
            </w:r>
          </w:p>
        </w:tc>
        <w:tc>
          <w:tcPr>
            <w:tcW w:w="1783" w:type="pct"/>
            <w:gridSpan w:val="3"/>
          </w:tcPr>
          <w:p w14:paraId="47471A1F" w14:textId="77777777" w:rsidR="00CD6E1A" w:rsidRPr="00682726" w:rsidRDefault="00CD6E1A" w:rsidP="00CD6E1A">
            <w:pPr>
              <w:rPr>
                <w:rFonts w:eastAsia="Calibri" w:cstheme="minorHAnsi"/>
              </w:rPr>
            </w:pPr>
          </w:p>
        </w:tc>
      </w:tr>
      <w:tr w:rsidR="00CD6E1A" w:rsidRPr="00682726" w14:paraId="3BEB2D14" w14:textId="77777777" w:rsidTr="00205838">
        <w:tc>
          <w:tcPr>
            <w:tcW w:w="3217" w:type="pct"/>
            <w:gridSpan w:val="2"/>
          </w:tcPr>
          <w:p w14:paraId="6D9C2356" w14:textId="1EB5829A" w:rsidR="00CD6E1A" w:rsidRPr="00682726" w:rsidRDefault="00CD6E1A" w:rsidP="00CD6E1A">
            <w:pPr>
              <w:pStyle w:val="ListParagraph"/>
              <w:numPr>
                <w:ilvl w:val="0"/>
                <w:numId w:val="13"/>
              </w:numPr>
              <w:rPr>
                <w:rFonts w:eastAsia="Calibri" w:cstheme="minorHAnsi"/>
              </w:rPr>
            </w:pPr>
            <w:r w:rsidRPr="00996ED8">
              <w:rPr>
                <w:rFonts w:cstheme="minorHAnsi"/>
              </w:rPr>
              <w:t>Observation of children’s play is a major part of assessment and planning for teacher-</w:t>
            </w:r>
            <w:r w:rsidRPr="00996ED8">
              <w:t>directed</w:t>
            </w:r>
            <w:r w:rsidRPr="00996ED8">
              <w:rPr>
                <w:rFonts w:cstheme="minorHAnsi"/>
              </w:rPr>
              <w:t xml:space="preserve"> and teacher-initiated learning tasks. </w:t>
            </w:r>
          </w:p>
        </w:tc>
        <w:tc>
          <w:tcPr>
            <w:tcW w:w="1783" w:type="pct"/>
            <w:gridSpan w:val="3"/>
          </w:tcPr>
          <w:p w14:paraId="1A048EE8" w14:textId="77777777" w:rsidR="00CD6E1A" w:rsidRPr="00682726" w:rsidRDefault="00CD6E1A" w:rsidP="00CD6E1A">
            <w:pPr>
              <w:rPr>
                <w:rFonts w:eastAsia="Calibri" w:cstheme="minorHAnsi"/>
              </w:rPr>
            </w:pPr>
          </w:p>
        </w:tc>
      </w:tr>
      <w:tr w:rsidR="00CD6E1A" w:rsidRPr="00682726" w14:paraId="36A3A0A0" w14:textId="77777777" w:rsidTr="00205838">
        <w:tc>
          <w:tcPr>
            <w:tcW w:w="3217" w:type="pct"/>
            <w:gridSpan w:val="2"/>
            <w:tcBorders>
              <w:bottom w:val="single" w:sz="12" w:space="0" w:color="auto"/>
            </w:tcBorders>
          </w:tcPr>
          <w:p w14:paraId="39A34052" w14:textId="1E2BD1EE" w:rsidR="00CD6E1A" w:rsidRPr="00682726" w:rsidRDefault="00CD6E1A" w:rsidP="00CD6E1A">
            <w:pPr>
              <w:pStyle w:val="ListParagraph"/>
              <w:numPr>
                <w:ilvl w:val="0"/>
                <w:numId w:val="13"/>
              </w:numPr>
              <w:rPr>
                <w:rFonts w:eastAsia="Calibri" w:cstheme="minorHAnsi"/>
              </w:rPr>
            </w:pPr>
            <w:r w:rsidRPr="00996ED8">
              <w:rPr>
                <w:rFonts w:eastAsia="Calibri" w:cstheme="minorHAnsi"/>
              </w:rPr>
              <w:t>Children’s progress and achievements are recorded at key points to provide reliable evidence, and this is evident in accessible planning documentation.</w:t>
            </w:r>
          </w:p>
        </w:tc>
        <w:tc>
          <w:tcPr>
            <w:tcW w:w="1783" w:type="pct"/>
            <w:gridSpan w:val="3"/>
            <w:tcBorders>
              <w:bottom w:val="single" w:sz="12" w:space="0" w:color="auto"/>
            </w:tcBorders>
          </w:tcPr>
          <w:p w14:paraId="46E76893" w14:textId="77777777" w:rsidR="00CD6E1A" w:rsidRPr="00682726" w:rsidRDefault="00CD6E1A" w:rsidP="00CD6E1A">
            <w:pPr>
              <w:rPr>
                <w:rFonts w:eastAsia="Calibri" w:cstheme="minorHAnsi"/>
              </w:rPr>
            </w:pPr>
          </w:p>
        </w:tc>
      </w:tr>
      <w:tr w:rsidR="00CD6E1A" w:rsidRPr="00585D5B" w14:paraId="74805A22" w14:textId="77777777" w:rsidTr="29A19ED7">
        <w:tc>
          <w:tcPr>
            <w:tcW w:w="5000" w:type="pct"/>
            <w:gridSpan w:val="5"/>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E8236E2" w14:textId="071B9821" w:rsidR="00CD6E1A" w:rsidRPr="00585D5B" w:rsidRDefault="00CD6E1A" w:rsidP="00CD6E1A">
            <w:pPr>
              <w:rPr>
                <w:rFonts w:eastAsia="Calibri" w:cstheme="minorHAnsi"/>
                <w:b/>
                <w:bCs/>
              </w:rPr>
            </w:pPr>
            <w:r w:rsidRPr="00585D5B">
              <w:rPr>
                <w:rFonts w:eastAsia="Calibri" w:cstheme="minorHAnsi"/>
                <w:b/>
                <w:bCs/>
              </w:rPr>
              <w:t>Interesting Spaces (</w:t>
            </w:r>
            <w:r>
              <w:rPr>
                <w:rFonts w:eastAsia="Calibri" w:cstheme="minorHAnsi"/>
                <w:b/>
                <w:bCs/>
              </w:rPr>
              <w:t>t</w:t>
            </w:r>
            <w:r w:rsidRPr="00585D5B">
              <w:rPr>
                <w:rFonts w:eastAsia="Calibri" w:cstheme="minorHAnsi"/>
                <w:b/>
                <w:bCs/>
              </w:rPr>
              <w:t xml:space="preserve">he </w:t>
            </w:r>
            <w:r>
              <w:rPr>
                <w:rFonts w:eastAsia="Calibri" w:cstheme="minorHAnsi"/>
                <w:b/>
                <w:bCs/>
              </w:rPr>
              <w:t>l</w:t>
            </w:r>
            <w:r w:rsidRPr="00585D5B">
              <w:rPr>
                <w:rFonts w:eastAsia="Calibri" w:cstheme="minorHAnsi"/>
                <w:b/>
                <w:bCs/>
              </w:rPr>
              <w:t xml:space="preserve">earning </w:t>
            </w:r>
            <w:r>
              <w:rPr>
                <w:rFonts w:eastAsia="Calibri" w:cstheme="minorHAnsi"/>
                <w:b/>
                <w:bCs/>
              </w:rPr>
              <w:t>e</w:t>
            </w:r>
            <w:r w:rsidRPr="00585D5B">
              <w:rPr>
                <w:rFonts w:eastAsia="Calibri" w:cstheme="minorHAnsi"/>
                <w:b/>
                <w:bCs/>
              </w:rPr>
              <w:t>nvironments)</w:t>
            </w:r>
          </w:p>
        </w:tc>
      </w:tr>
      <w:tr w:rsidR="00CD6E1A" w:rsidRPr="00996ED8" w14:paraId="544F7E22" w14:textId="77777777" w:rsidTr="00205838">
        <w:tc>
          <w:tcPr>
            <w:tcW w:w="3217" w:type="pct"/>
            <w:gridSpan w:val="2"/>
          </w:tcPr>
          <w:p w14:paraId="4EF1B0BE" w14:textId="47536BE5" w:rsidR="00CD6E1A" w:rsidRPr="00996ED8" w:rsidRDefault="00CD6E1A" w:rsidP="00CD6E1A">
            <w:pPr>
              <w:pStyle w:val="ListParagraph"/>
              <w:numPr>
                <w:ilvl w:val="0"/>
                <w:numId w:val="14"/>
              </w:numPr>
              <w:rPr>
                <w:rFonts w:cstheme="minorHAnsi"/>
              </w:rPr>
            </w:pPr>
            <w:r w:rsidRPr="00996ED8">
              <w:rPr>
                <w:rStyle w:val="normaltextrun"/>
                <w:rFonts w:cstheme="minorHAnsi"/>
                <w:color w:val="000000"/>
                <w:shd w:val="clear" w:color="auto" w:fill="FFFFFF"/>
              </w:rPr>
              <w:t>T</w:t>
            </w:r>
            <w:r w:rsidRPr="00996ED8">
              <w:rPr>
                <w:rStyle w:val="normaltextrun"/>
                <w:color w:val="000000"/>
                <w:shd w:val="clear" w:color="auto" w:fill="FFFFFF"/>
              </w:rPr>
              <w:t>he learning areas are l</w:t>
            </w:r>
            <w:r w:rsidRPr="00996ED8">
              <w:rPr>
                <w:rStyle w:val="normaltextrun"/>
                <w:rFonts w:cstheme="minorHAnsi"/>
                <w:color w:val="000000"/>
                <w:shd w:val="clear" w:color="auto" w:fill="FFFFFF"/>
              </w:rPr>
              <w:t>iteracy-rich language and communication-friendly environments</w:t>
            </w:r>
          </w:p>
        </w:tc>
        <w:tc>
          <w:tcPr>
            <w:tcW w:w="1783" w:type="pct"/>
            <w:gridSpan w:val="3"/>
          </w:tcPr>
          <w:p w14:paraId="2916372D" w14:textId="77777777" w:rsidR="00CD6E1A" w:rsidRPr="00996ED8" w:rsidRDefault="00CD6E1A" w:rsidP="00CD6E1A">
            <w:pPr>
              <w:rPr>
                <w:rFonts w:eastAsia="Calibri" w:cstheme="minorHAnsi"/>
              </w:rPr>
            </w:pPr>
          </w:p>
        </w:tc>
      </w:tr>
      <w:tr w:rsidR="00CD6E1A" w:rsidRPr="00996ED8" w14:paraId="7DD98D92" w14:textId="77777777" w:rsidTr="00205838">
        <w:tc>
          <w:tcPr>
            <w:tcW w:w="3217" w:type="pct"/>
            <w:gridSpan w:val="2"/>
          </w:tcPr>
          <w:p w14:paraId="3E30589B" w14:textId="665F07EE" w:rsidR="00CD6E1A" w:rsidRPr="00996ED8" w:rsidRDefault="00CD6E1A" w:rsidP="00CD6E1A">
            <w:pPr>
              <w:pStyle w:val="ListParagraph"/>
              <w:numPr>
                <w:ilvl w:val="0"/>
                <w:numId w:val="14"/>
              </w:numPr>
              <w:rPr>
                <w:rFonts w:cstheme="minorHAnsi"/>
              </w:rPr>
            </w:pPr>
            <w:r w:rsidRPr="00996ED8">
              <w:rPr>
                <w:rFonts w:cstheme="minorHAnsi"/>
              </w:rPr>
              <w:t xml:space="preserve">There are a range of play contexts </w:t>
            </w:r>
            <w:r w:rsidRPr="00996ED8">
              <w:t xml:space="preserve">in </w:t>
            </w:r>
            <w:r w:rsidRPr="00996ED8">
              <w:rPr>
                <w:rFonts w:cstheme="minorHAnsi"/>
              </w:rPr>
              <w:t>the classroom, and these are clearly defined (e</w:t>
            </w:r>
            <w:r w:rsidRPr="00996ED8">
              <w:t>.g.</w:t>
            </w:r>
            <w:r w:rsidRPr="00996ED8">
              <w:rPr>
                <w:rFonts w:cstheme="minorHAnsi"/>
              </w:rPr>
              <w:t xml:space="preserve"> music, art, water, role play, and social, creative and discovering zones).</w:t>
            </w:r>
          </w:p>
        </w:tc>
        <w:tc>
          <w:tcPr>
            <w:tcW w:w="1783" w:type="pct"/>
            <w:gridSpan w:val="3"/>
          </w:tcPr>
          <w:p w14:paraId="5FC403FB" w14:textId="77777777" w:rsidR="00CD6E1A" w:rsidRPr="00996ED8" w:rsidRDefault="00CD6E1A" w:rsidP="00CD6E1A">
            <w:pPr>
              <w:rPr>
                <w:rFonts w:eastAsia="Calibri" w:cstheme="minorHAnsi"/>
              </w:rPr>
            </w:pPr>
          </w:p>
        </w:tc>
      </w:tr>
      <w:tr w:rsidR="00CD6E1A" w:rsidRPr="00996ED8" w14:paraId="3AE01E8C" w14:textId="77777777" w:rsidTr="00205838">
        <w:tc>
          <w:tcPr>
            <w:tcW w:w="3217" w:type="pct"/>
            <w:gridSpan w:val="2"/>
          </w:tcPr>
          <w:p w14:paraId="29733400" w14:textId="1C5F7631" w:rsidR="00CD6E1A" w:rsidRPr="00996ED8" w:rsidRDefault="00CD6E1A" w:rsidP="00CD6E1A">
            <w:pPr>
              <w:pStyle w:val="ListParagraph"/>
              <w:numPr>
                <w:ilvl w:val="0"/>
                <w:numId w:val="14"/>
              </w:numPr>
              <w:rPr>
                <w:rFonts w:cstheme="minorHAnsi"/>
              </w:rPr>
            </w:pPr>
            <w:r w:rsidRPr="00996ED8">
              <w:rPr>
                <w:rStyle w:val="normaltextrun"/>
                <w:rFonts w:cstheme="minorHAnsi"/>
                <w:color w:val="000000"/>
                <w:shd w:val="clear" w:color="auto" w:fill="FFFFFF"/>
              </w:rPr>
              <w:t>Resources are well arranged and labelled, available for children to self-select, and make choices for themselves (within reason).</w:t>
            </w:r>
            <w:r w:rsidRPr="00996ED8">
              <w:rPr>
                <w:rStyle w:val="eop"/>
                <w:rFonts w:cstheme="minorHAnsi"/>
                <w:color w:val="000000"/>
                <w:shd w:val="clear" w:color="auto" w:fill="FFFFFF"/>
              </w:rPr>
              <w:t> </w:t>
            </w:r>
          </w:p>
        </w:tc>
        <w:tc>
          <w:tcPr>
            <w:tcW w:w="1783" w:type="pct"/>
            <w:gridSpan w:val="3"/>
          </w:tcPr>
          <w:p w14:paraId="439EB705" w14:textId="77777777" w:rsidR="00CD6E1A" w:rsidRPr="00996ED8" w:rsidRDefault="00CD6E1A" w:rsidP="00CD6E1A">
            <w:pPr>
              <w:rPr>
                <w:rFonts w:eastAsia="Calibri" w:cstheme="minorHAnsi"/>
              </w:rPr>
            </w:pPr>
          </w:p>
        </w:tc>
      </w:tr>
      <w:tr w:rsidR="00CD6E1A" w:rsidRPr="00996ED8" w14:paraId="4F37732C" w14:textId="77777777" w:rsidTr="00205838">
        <w:tc>
          <w:tcPr>
            <w:tcW w:w="3217" w:type="pct"/>
            <w:gridSpan w:val="2"/>
            <w:tcBorders>
              <w:bottom w:val="single" w:sz="12" w:space="0" w:color="auto"/>
            </w:tcBorders>
          </w:tcPr>
          <w:p w14:paraId="1ED22292" w14:textId="66C02A32" w:rsidR="00CD6E1A" w:rsidRPr="00996ED8" w:rsidRDefault="00CD6E1A" w:rsidP="00CD6E1A">
            <w:pPr>
              <w:pStyle w:val="ListParagraph"/>
              <w:numPr>
                <w:ilvl w:val="0"/>
                <w:numId w:val="14"/>
              </w:numPr>
              <w:rPr>
                <w:rStyle w:val="normaltextrun"/>
                <w:rFonts w:cstheme="minorHAnsi"/>
                <w:color w:val="000000"/>
                <w:shd w:val="clear" w:color="auto" w:fill="FFFFFF"/>
              </w:rPr>
            </w:pPr>
            <w:r w:rsidRPr="00996ED8">
              <w:rPr>
                <w:rStyle w:val="normaltextrun"/>
                <w:rFonts w:cstheme="minorHAnsi"/>
                <w:color w:val="000000"/>
                <w:shd w:val="clear" w:color="auto" w:fill="FFFFFF"/>
              </w:rPr>
              <w:t>Some play resources are open-ended – they don’t determine or direct the experience or outcome of play eg loose parts, art &amp; craft materials, building blocks, junk </w:t>
            </w:r>
            <w:r w:rsidRPr="00996ED8">
              <w:rPr>
                <w:rStyle w:val="eop"/>
                <w:rFonts w:cstheme="minorHAnsi"/>
                <w:color w:val="000000"/>
                <w:shd w:val="clear" w:color="auto" w:fill="FFFFFF"/>
              </w:rPr>
              <w:t> </w:t>
            </w:r>
          </w:p>
        </w:tc>
        <w:tc>
          <w:tcPr>
            <w:tcW w:w="1783" w:type="pct"/>
            <w:gridSpan w:val="3"/>
            <w:tcBorders>
              <w:bottom w:val="single" w:sz="12" w:space="0" w:color="auto"/>
            </w:tcBorders>
          </w:tcPr>
          <w:p w14:paraId="7E84FEFF" w14:textId="77777777" w:rsidR="00CD6E1A" w:rsidRPr="00996ED8" w:rsidRDefault="00CD6E1A" w:rsidP="00CD6E1A">
            <w:pPr>
              <w:rPr>
                <w:rFonts w:eastAsia="Calibri" w:cstheme="minorHAnsi"/>
              </w:rPr>
            </w:pPr>
          </w:p>
        </w:tc>
      </w:tr>
      <w:tr w:rsidR="00CD6E1A" w:rsidRPr="00585D5B" w14:paraId="41E38ECB" w14:textId="77777777" w:rsidTr="006A2C22">
        <w:tc>
          <w:tcPr>
            <w:tcW w:w="5000" w:type="pct"/>
            <w:gridSpan w:val="5"/>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448A4B6" w14:textId="77E63648" w:rsidR="00CD6E1A" w:rsidRPr="00585D5B" w:rsidRDefault="00CD6E1A" w:rsidP="00CD6E1A">
            <w:pPr>
              <w:rPr>
                <w:rFonts w:eastAsia="Calibri" w:cstheme="minorHAnsi"/>
                <w:b/>
                <w:bCs/>
              </w:rPr>
            </w:pPr>
            <w:r w:rsidRPr="00585D5B">
              <w:rPr>
                <w:rFonts w:eastAsia="Calibri" w:cstheme="minorHAnsi"/>
                <w:b/>
                <w:bCs/>
              </w:rPr>
              <w:t>Meaningful Experiences (cohesive and well-planned curriculum and resources)</w:t>
            </w:r>
          </w:p>
        </w:tc>
      </w:tr>
      <w:tr w:rsidR="00CD6E1A" w:rsidRPr="00996ED8" w14:paraId="349E6996" w14:textId="77777777" w:rsidTr="00205838">
        <w:tc>
          <w:tcPr>
            <w:tcW w:w="3217" w:type="pct"/>
            <w:gridSpan w:val="2"/>
            <w:tcBorders>
              <w:top w:val="single" w:sz="12" w:space="0" w:color="auto"/>
            </w:tcBorders>
          </w:tcPr>
          <w:p w14:paraId="2FA4B6F8" w14:textId="2A1D8E38" w:rsidR="00CD6E1A" w:rsidRPr="00996ED8" w:rsidRDefault="00CD6E1A" w:rsidP="00CD6E1A">
            <w:pPr>
              <w:pStyle w:val="ListParagraph"/>
              <w:numPr>
                <w:ilvl w:val="0"/>
                <w:numId w:val="15"/>
              </w:numPr>
              <w:rPr>
                <w:rFonts w:eastAsia="Calibri" w:cstheme="minorHAnsi"/>
              </w:rPr>
            </w:pPr>
            <w:r w:rsidRPr="00996ED8">
              <w:rPr>
                <w:rFonts w:cstheme="minorHAnsi"/>
              </w:rPr>
              <w:t>Planning for progression sits behind the organisation of the play environment, and reflects the relevant Es &amp; Os, and Benchmarks across curricular areas.</w:t>
            </w:r>
          </w:p>
        </w:tc>
        <w:tc>
          <w:tcPr>
            <w:tcW w:w="1783" w:type="pct"/>
            <w:gridSpan w:val="3"/>
            <w:tcBorders>
              <w:top w:val="single" w:sz="12" w:space="0" w:color="auto"/>
            </w:tcBorders>
          </w:tcPr>
          <w:p w14:paraId="5D0C1C16" w14:textId="77777777" w:rsidR="00CD6E1A" w:rsidRPr="00996ED8" w:rsidRDefault="00CD6E1A" w:rsidP="00CD6E1A">
            <w:pPr>
              <w:rPr>
                <w:rFonts w:eastAsia="Calibri" w:cstheme="minorHAnsi"/>
              </w:rPr>
            </w:pPr>
          </w:p>
        </w:tc>
      </w:tr>
      <w:tr w:rsidR="00CD6E1A" w:rsidRPr="00996ED8" w14:paraId="5863C2AB" w14:textId="77777777" w:rsidTr="00205838">
        <w:tc>
          <w:tcPr>
            <w:tcW w:w="3217" w:type="pct"/>
            <w:gridSpan w:val="2"/>
          </w:tcPr>
          <w:p w14:paraId="38B9C926" w14:textId="7CF880D4" w:rsidR="00CD6E1A" w:rsidRPr="00996ED8" w:rsidRDefault="00CD6E1A" w:rsidP="00CD6E1A">
            <w:pPr>
              <w:pStyle w:val="ListParagraph"/>
              <w:numPr>
                <w:ilvl w:val="0"/>
                <w:numId w:val="15"/>
              </w:numPr>
              <w:rPr>
                <w:rFonts w:eastAsia="Calibri" w:cstheme="minorHAnsi"/>
              </w:rPr>
            </w:pPr>
            <w:r w:rsidRPr="00996ED8">
              <w:rPr>
                <w:rStyle w:val="normaltextrun"/>
                <w:rFonts w:cstheme="minorHAnsi"/>
                <w:color w:val="000000"/>
                <w:shd w:val="clear" w:color="auto" w:fill="FFFFFF"/>
              </w:rPr>
              <w:t>Literacy and numeracy are embedded and woven throughout all play opportunities and provide the learners with real life experiences across the curriculum. </w:t>
            </w:r>
            <w:r w:rsidRPr="00996ED8">
              <w:rPr>
                <w:rStyle w:val="eop"/>
                <w:rFonts w:cstheme="minorHAnsi"/>
                <w:color w:val="000000"/>
                <w:shd w:val="clear" w:color="auto" w:fill="FFFFFF"/>
              </w:rPr>
              <w:t> </w:t>
            </w:r>
          </w:p>
        </w:tc>
        <w:tc>
          <w:tcPr>
            <w:tcW w:w="1783" w:type="pct"/>
            <w:gridSpan w:val="3"/>
          </w:tcPr>
          <w:p w14:paraId="4A667A04" w14:textId="77777777" w:rsidR="00CD6E1A" w:rsidRPr="00996ED8" w:rsidRDefault="00CD6E1A" w:rsidP="00CD6E1A">
            <w:pPr>
              <w:rPr>
                <w:rFonts w:eastAsia="Calibri" w:cstheme="minorHAnsi"/>
              </w:rPr>
            </w:pPr>
          </w:p>
        </w:tc>
      </w:tr>
      <w:tr w:rsidR="00CD6E1A" w:rsidRPr="00996ED8" w14:paraId="6D1A026C" w14:textId="77777777" w:rsidTr="00205838">
        <w:tc>
          <w:tcPr>
            <w:tcW w:w="3217" w:type="pct"/>
            <w:gridSpan w:val="2"/>
          </w:tcPr>
          <w:p w14:paraId="7A77D3B3" w14:textId="5C8BFC42" w:rsidR="00CD6E1A" w:rsidRPr="00996ED8" w:rsidRDefault="00CD6E1A" w:rsidP="00CD6E1A">
            <w:pPr>
              <w:pStyle w:val="ListParagraph"/>
              <w:numPr>
                <w:ilvl w:val="0"/>
                <w:numId w:val="15"/>
              </w:numPr>
              <w:rPr>
                <w:rFonts w:eastAsia="Calibri" w:cstheme="minorHAnsi"/>
              </w:rPr>
            </w:pPr>
            <w:r w:rsidRPr="00996ED8">
              <w:rPr>
                <w:rFonts w:cstheme="minorHAnsi"/>
              </w:rPr>
              <w:t>Play opportunities with open-ended resources allow children to be creative, problem solve and make connections across learning.</w:t>
            </w:r>
          </w:p>
        </w:tc>
        <w:tc>
          <w:tcPr>
            <w:tcW w:w="1783" w:type="pct"/>
            <w:gridSpan w:val="3"/>
          </w:tcPr>
          <w:p w14:paraId="62017608" w14:textId="09C8F31D" w:rsidR="00CD6E1A" w:rsidRPr="00996ED8" w:rsidRDefault="00CD6E1A" w:rsidP="00CD6E1A">
            <w:pPr>
              <w:rPr>
                <w:rFonts w:eastAsia="Calibri" w:cstheme="minorHAnsi"/>
              </w:rPr>
            </w:pPr>
          </w:p>
        </w:tc>
      </w:tr>
      <w:tr w:rsidR="00CD6E1A" w:rsidRPr="00996ED8" w14:paraId="35C20853" w14:textId="77777777" w:rsidTr="00205838">
        <w:tc>
          <w:tcPr>
            <w:tcW w:w="3217" w:type="pct"/>
            <w:gridSpan w:val="2"/>
          </w:tcPr>
          <w:p w14:paraId="5F73DBC8" w14:textId="33AB21F0" w:rsidR="00CD6E1A" w:rsidRPr="00996ED8" w:rsidRDefault="00CD6E1A" w:rsidP="00CD6E1A">
            <w:pPr>
              <w:pStyle w:val="ListParagraph"/>
              <w:numPr>
                <w:ilvl w:val="0"/>
                <w:numId w:val="15"/>
              </w:numPr>
              <w:rPr>
                <w:rFonts w:eastAsia="Calibri" w:cstheme="minorHAnsi"/>
              </w:rPr>
            </w:pPr>
            <w:r w:rsidRPr="00996ED8">
              <w:rPr>
                <w:rStyle w:val="normaltextrun"/>
                <w:rFonts w:cstheme="minorHAnsi"/>
                <w:color w:val="000000"/>
                <w:shd w:val="clear" w:color="auto" w:fill="FFFFFF"/>
              </w:rPr>
              <w:t>There is evidence of a range of strategies in use to support children to take responsibility for their own learning and progress, have greater confidence and develop skills in leading their own learning and that of others. </w:t>
            </w:r>
            <w:r w:rsidRPr="00996ED8">
              <w:rPr>
                <w:rStyle w:val="eop"/>
                <w:rFonts w:cstheme="minorHAnsi"/>
                <w:color w:val="000000"/>
                <w:shd w:val="clear" w:color="auto" w:fill="FFFFFF"/>
              </w:rPr>
              <w:t> </w:t>
            </w:r>
          </w:p>
        </w:tc>
        <w:tc>
          <w:tcPr>
            <w:tcW w:w="1783" w:type="pct"/>
            <w:gridSpan w:val="3"/>
          </w:tcPr>
          <w:p w14:paraId="7AC369E2" w14:textId="77777777" w:rsidR="00CD6E1A" w:rsidRPr="00996ED8" w:rsidRDefault="00CD6E1A" w:rsidP="00CD6E1A">
            <w:pPr>
              <w:rPr>
                <w:rFonts w:eastAsia="Calibri" w:cstheme="minorHAnsi"/>
              </w:rPr>
            </w:pPr>
          </w:p>
        </w:tc>
      </w:tr>
      <w:tr w:rsidR="00CD6E1A" w:rsidRPr="00585D5B" w14:paraId="31457B23" w14:textId="77777777" w:rsidTr="003C691C">
        <w:trPr>
          <w:trHeight w:val="4762"/>
        </w:trPr>
        <w:tc>
          <w:tcPr>
            <w:tcW w:w="2500" w:type="pct"/>
            <w:tcBorders>
              <w:top w:val="single" w:sz="12" w:space="0" w:color="auto"/>
              <w:left w:val="single" w:sz="12" w:space="0" w:color="auto"/>
              <w:bottom w:val="single" w:sz="12" w:space="0" w:color="auto"/>
              <w:right w:val="single" w:sz="4" w:space="0" w:color="auto"/>
            </w:tcBorders>
          </w:tcPr>
          <w:p w14:paraId="0AC744F7" w14:textId="3F6DAA69" w:rsidR="00CD6E1A" w:rsidRPr="004B539C" w:rsidRDefault="00CD6E1A" w:rsidP="00CD6E1A">
            <w:pPr>
              <w:rPr>
                <w:rFonts w:eastAsia="Calibri" w:cstheme="minorHAnsi"/>
                <w:b/>
                <w:bCs/>
              </w:rPr>
            </w:pPr>
            <w:r w:rsidRPr="004B539C">
              <w:rPr>
                <w:rFonts w:eastAsia="Calibri" w:cstheme="minorHAnsi"/>
                <w:b/>
                <w:bCs/>
              </w:rPr>
              <w:t>Strengths</w:t>
            </w:r>
            <w:r>
              <w:rPr>
                <w:rFonts w:eastAsia="Calibri" w:cstheme="minorHAnsi"/>
                <w:b/>
                <w:bCs/>
              </w:rPr>
              <w:t>:</w:t>
            </w:r>
          </w:p>
        </w:tc>
        <w:tc>
          <w:tcPr>
            <w:tcW w:w="2500" w:type="pct"/>
            <w:gridSpan w:val="4"/>
            <w:tcBorders>
              <w:top w:val="single" w:sz="12" w:space="0" w:color="auto"/>
              <w:left w:val="single" w:sz="4" w:space="0" w:color="auto"/>
              <w:bottom w:val="single" w:sz="12" w:space="0" w:color="auto"/>
              <w:right w:val="single" w:sz="12" w:space="0" w:color="auto"/>
            </w:tcBorders>
          </w:tcPr>
          <w:p w14:paraId="2B713686" w14:textId="6D2F531C" w:rsidR="00CD6E1A" w:rsidRPr="004B539C" w:rsidRDefault="00CD6E1A" w:rsidP="00CD6E1A">
            <w:pPr>
              <w:rPr>
                <w:rFonts w:eastAsia="Calibri" w:cstheme="minorHAnsi"/>
                <w:b/>
                <w:bCs/>
              </w:rPr>
            </w:pPr>
            <w:r w:rsidRPr="004B539C">
              <w:rPr>
                <w:rFonts w:eastAsia="Calibri" w:cstheme="minorHAnsi"/>
                <w:b/>
                <w:bCs/>
              </w:rPr>
              <w:t>Next Steps</w:t>
            </w:r>
            <w:r>
              <w:rPr>
                <w:rFonts w:eastAsia="Calibri" w:cstheme="minorHAnsi"/>
                <w:b/>
                <w:bCs/>
              </w:rPr>
              <w:t>:</w:t>
            </w:r>
          </w:p>
        </w:tc>
      </w:tr>
      <w:tr w:rsidR="00CD6E1A" w:rsidRPr="00585D5B" w14:paraId="4353F138" w14:textId="77777777" w:rsidTr="29A19ED7">
        <w:trPr>
          <w:trHeight w:val="44"/>
        </w:trPr>
        <w:tc>
          <w:tcPr>
            <w:tcW w:w="5000" w:type="pct"/>
            <w:gridSpan w:val="5"/>
            <w:tcBorders>
              <w:top w:val="single" w:sz="12" w:space="0" w:color="auto"/>
              <w:left w:val="nil"/>
              <w:bottom w:val="nil"/>
              <w:right w:val="nil"/>
            </w:tcBorders>
          </w:tcPr>
          <w:p w14:paraId="3382FDEB" w14:textId="1B73DA5C" w:rsidR="00CD6E1A" w:rsidRPr="004B539C" w:rsidRDefault="00CD6E1A" w:rsidP="00CD6E1A">
            <w:pPr>
              <w:rPr>
                <w:rFonts w:eastAsia="Calibri" w:cstheme="minorHAnsi"/>
                <w:b/>
                <w:bCs/>
              </w:rPr>
            </w:pPr>
          </w:p>
        </w:tc>
      </w:tr>
    </w:tbl>
    <w:p w14:paraId="1D4FA129" w14:textId="77777777" w:rsidR="009A1628" w:rsidRPr="00D101A8" w:rsidRDefault="009A1628" w:rsidP="00065580"/>
    <w:sectPr w:rsidR="009A1628" w:rsidRPr="00D101A8" w:rsidSect="0057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CD4"/>
    <w:multiLevelType w:val="hybridMultilevel"/>
    <w:tmpl w:val="E32A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21498"/>
    <w:multiLevelType w:val="hybridMultilevel"/>
    <w:tmpl w:val="A37A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71DCC"/>
    <w:multiLevelType w:val="hybridMultilevel"/>
    <w:tmpl w:val="8578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4C0"/>
    <w:multiLevelType w:val="hybridMultilevel"/>
    <w:tmpl w:val="D8FCC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9C0CD9"/>
    <w:multiLevelType w:val="hybridMultilevel"/>
    <w:tmpl w:val="1DF0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576A28"/>
    <w:multiLevelType w:val="hybridMultilevel"/>
    <w:tmpl w:val="432A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75FB2"/>
    <w:multiLevelType w:val="hybridMultilevel"/>
    <w:tmpl w:val="9290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03B4B"/>
    <w:multiLevelType w:val="hybridMultilevel"/>
    <w:tmpl w:val="EE865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B12D86"/>
    <w:multiLevelType w:val="hybridMultilevel"/>
    <w:tmpl w:val="4F7A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D5E0B"/>
    <w:multiLevelType w:val="hybridMultilevel"/>
    <w:tmpl w:val="3280B3EA"/>
    <w:lvl w:ilvl="0" w:tplc="F230C01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432D6"/>
    <w:multiLevelType w:val="hybridMultilevel"/>
    <w:tmpl w:val="0B843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C928B0"/>
    <w:multiLevelType w:val="hybridMultilevel"/>
    <w:tmpl w:val="24C2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507F1"/>
    <w:multiLevelType w:val="hybridMultilevel"/>
    <w:tmpl w:val="69C4EFA8"/>
    <w:lvl w:ilvl="0" w:tplc="F230C014">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20469E"/>
    <w:multiLevelType w:val="hybridMultilevel"/>
    <w:tmpl w:val="BBAC6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08003B"/>
    <w:multiLevelType w:val="hybridMultilevel"/>
    <w:tmpl w:val="1F08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DA2BB1"/>
    <w:multiLevelType w:val="hybridMultilevel"/>
    <w:tmpl w:val="A4D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201500">
    <w:abstractNumId w:val="1"/>
  </w:num>
  <w:num w:numId="2" w16cid:durableId="245457283">
    <w:abstractNumId w:val="5"/>
  </w:num>
  <w:num w:numId="3" w16cid:durableId="1715544324">
    <w:abstractNumId w:val="11"/>
  </w:num>
  <w:num w:numId="4" w16cid:durableId="1508403637">
    <w:abstractNumId w:val="15"/>
  </w:num>
  <w:num w:numId="5" w16cid:durableId="62919782">
    <w:abstractNumId w:val="0"/>
  </w:num>
  <w:num w:numId="6" w16cid:durableId="1375736756">
    <w:abstractNumId w:val="8"/>
  </w:num>
  <w:num w:numId="7" w16cid:durableId="141777477">
    <w:abstractNumId w:val="14"/>
  </w:num>
  <w:num w:numId="8" w16cid:durableId="1458791605">
    <w:abstractNumId w:val="6"/>
  </w:num>
  <w:num w:numId="9" w16cid:durableId="485974403">
    <w:abstractNumId w:val="2"/>
  </w:num>
  <w:num w:numId="10" w16cid:durableId="1269923269">
    <w:abstractNumId w:val="12"/>
  </w:num>
  <w:num w:numId="11" w16cid:durableId="1257203930">
    <w:abstractNumId w:val="9"/>
  </w:num>
  <w:num w:numId="12" w16cid:durableId="130027175">
    <w:abstractNumId w:val="7"/>
  </w:num>
  <w:num w:numId="13" w16cid:durableId="1578401364">
    <w:abstractNumId w:val="4"/>
  </w:num>
  <w:num w:numId="14" w16cid:durableId="1230651984">
    <w:abstractNumId w:val="3"/>
  </w:num>
  <w:num w:numId="15" w16cid:durableId="1855917181">
    <w:abstractNumId w:val="10"/>
  </w:num>
  <w:num w:numId="16" w16cid:durableId="516845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A80002"/>
    <w:rsid w:val="000338AC"/>
    <w:rsid w:val="00033A76"/>
    <w:rsid w:val="0004512A"/>
    <w:rsid w:val="000523F6"/>
    <w:rsid w:val="00053F28"/>
    <w:rsid w:val="00055B45"/>
    <w:rsid w:val="000623F7"/>
    <w:rsid w:val="00065580"/>
    <w:rsid w:val="00075FE3"/>
    <w:rsid w:val="00084320"/>
    <w:rsid w:val="000A5607"/>
    <w:rsid w:val="000C711D"/>
    <w:rsid w:val="000D3CD9"/>
    <w:rsid w:val="000D5EF2"/>
    <w:rsid w:val="000E3579"/>
    <w:rsid w:val="000F7F84"/>
    <w:rsid w:val="001070E7"/>
    <w:rsid w:val="0011230E"/>
    <w:rsid w:val="00125354"/>
    <w:rsid w:val="00126CDF"/>
    <w:rsid w:val="00131838"/>
    <w:rsid w:val="00156C80"/>
    <w:rsid w:val="00171136"/>
    <w:rsid w:val="001B0EB2"/>
    <w:rsid w:val="001B33BE"/>
    <w:rsid w:val="001B3D7C"/>
    <w:rsid w:val="001B5111"/>
    <w:rsid w:val="001B7325"/>
    <w:rsid w:val="001C551E"/>
    <w:rsid w:val="001E080E"/>
    <w:rsid w:val="00205838"/>
    <w:rsid w:val="00211D5C"/>
    <w:rsid w:val="00221440"/>
    <w:rsid w:val="00241611"/>
    <w:rsid w:val="002609E8"/>
    <w:rsid w:val="00264B8A"/>
    <w:rsid w:val="002756F5"/>
    <w:rsid w:val="002C2D50"/>
    <w:rsid w:val="002D0566"/>
    <w:rsid w:val="002E5F96"/>
    <w:rsid w:val="002F15F7"/>
    <w:rsid w:val="003053B3"/>
    <w:rsid w:val="00306909"/>
    <w:rsid w:val="00381855"/>
    <w:rsid w:val="00395677"/>
    <w:rsid w:val="003A1197"/>
    <w:rsid w:val="003B21A6"/>
    <w:rsid w:val="003B72FA"/>
    <w:rsid w:val="003C2F59"/>
    <w:rsid w:val="003C691C"/>
    <w:rsid w:val="003D415A"/>
    <w:rsid w:val="00416BCE"/>
    <w:rsid w:val="00424F3C"/>
    <w:rsid w:val="00484F5E"/>
    <w:rsid w:val="004A0148"/>
    <w:rsid w:val="004A47AF"/>
    <w:rsid w:val="004A7744"/>
    <w:rsid w:val="004B1A98"/>
    <w:rsid w:val="004B539C"/>
    <w:rsid w:val="004B6AB5"/>
    <w:rsid w:val="004D2A4F"/>
    <w:rsid w:val="004E3395"/>
    <w:rsid w:val="004F5826"/>
    <w:rsid w:val="005117B7"/>
    <w:rsid w:val="00521E3B"/>
    <w:rsid w:val="00527C02"/>
    <w:rsid w:val="00556CA6"/>
    <w:rsid w:val="00567641"/>
    <w:rsid w:val="005744BE"/>
    <w:rsid w:val="005746A5"/>
    <w:rsid w:val="00575034"/>
    <w:rsid w:val="00575654"/>
    <w:rsid w:val="00576F85"/>
    <w:rsid w:val="00585D5B"/>
    <w:rsid w:val="005905BF"/>
    <w:rsid w:val="00592C90"/>
    <w:rsid w:val="00592E5E"/>
    <w:rsid w:val="00595CD6"/>
    <w:rsid w:val="00597298"/>
    <w:rsid w:val="005A35BD"/>
    <w:rsid w:val="005D4839"/>
    <w:rsid w:val="005F7C98"/>
    <w:rsid w:val="006036E5"/>
    <w:rsid w:val="006263F5"/>
    <w:rsid w:val="006276A9"/>
    <w:rsid w:val="006376B8"/>
    <w:rsid w:val="00645F62"/>
    <w:rsid w:val="006520C3"/>
    <w:rsid w:val="006561BB"/>
    <w:rsid w:val="00662398"/>
    <w:rsid w:val="006651DC"/>
    <w:rsid w:val="00681489"/>
    <w:rsid w:val="00681E10"/>
    <w:rsid w:val="00682726"/>
    <w:rsid w:val="00690DDD"/>
    <w:rsid w:val="006A2C22"/>
    <w:rsid w:val="006B2995"/>
    <w:rsid w:val="006B7710"/>
    <w:rsid w:val="006C2295"/>
    <w:rsid w:val="006D638B"/>
    <w:rsid w:val="006D7FB5"/>
    <w:rsid w:val="00723D0A"/>
    <w:rsid w:val="00743DDC"/>
    <w:rsid w:val="00786622"/>
    <w:rsid w:val="007C11DA"/>
    <w:rsid w:val="007C4F0A"/>
    <w:rsid w:val="007F57C5"/>
    <w:rsid w:val="00814CCB"/>
    <w:rsid w:val="008213D3"/>
    <w:rsid w:val="008221D1"/>
    <w:rsid w:val="00844B0B"/>
    <w:rsid w:val="00850539"/>
    <w:rsid w:val="00874DCF"/>
    <w:rsid w:val="00880466"/>
    <w:rsid w:val="00880672"/>
    <w:rsid w:val="00895339"/>
    <w:rsid w:val="008B6EB8"/>
    <w:rsid w:val="008C3BE0"/>
    <w:rsid w:val="008C4706"/>
    <w:rsid w:val="008E44CE"/>
    <w:rsid w:val="008F7F30"/>
    <w:rsid w:val="00906CEE"/>
    <w:rsid w:val="00940F59"/>
    <w:rsid w:val="009503E3"/>
    <w:rsid w:val="009639E6"/>
    <w:rsid w:val="0096759D"/>
    <w:rsid w:val="009742AE"/>
    <w:rsid w:val="00981074"/>
    <w:rsid w:val="009908DB"/>
    <w:rsid w:val="00996B65"/>
    <w:rsid w:val="00996ED8"/>
    <w:rsid w:val="009A1628"/>
    <w:rsid w:val="009F6705"/>
    <w:rsid w:val="00A35C2D"/>
    <w:rsid w:val="00A40347"/>
    <w:rsid w:val="00A4087D"/>
    <w:rsid w:val="00A4121B"/>
    <w:rsid w:val="00A42D77"/>
    <w:rsid w:val="00A65661"/>
    <w:rsid w:val="00A80EA2"/>
    <w:rsid w:val="00A96FEF"/>
    <w:rsid w:val="00AB56F4"/>
    <w:rsid w:val="00AD7618"/>
    <w:rsid w:val="00AF4831"/>
    <w:rsid w:val="00B05FE9"/>
    <w:rsid w:val="00B17A5C"/>
    <w:rsid w:val="00B273DD"/>
    <w:rsid w:val="00B54455"/>
    <w:rsid w:val="00B614F5"/>
    <w:rsid w:val="00B64CEB"/>
    <w:rsid w:val="00B84F1D"/>
    <w:rsid w:val="00B92F17"/>
    <w:rsid w:val="00B94FF3"/>
    <w:rsid w:val="00BD196D"/>
    <w:rsid w:val="00BE4A9E"/>
    <w:rsid w:val="00BE6C07"/>
    <w:rsid w:val="00BF442C"/>
    <w:rsid w:val="00C03082"/>
    <w:rsid w:val="00C32980"/>
    <w:rsid w:val="00C3548D"/>
    <w:rsid w:val="00C56833"/>
    <w:rsid w:val="00C60F4E"/>
    <w:rsid w:val="00C634AC"/>
    <w:rsid w:val="00C74817"/>
    <w:rsid w:val="00C74C36"/>
    <w:rsid w:val="00C979BE"/>
    <w:rsid w:val="00CC7977"/>
    <w:rsid w:val="00CD6E1A"/>
    <w:rsid w:val="00CF19F2"/>
    <w:rsid w:val="00D101A8"/>
    <w:rsid w:val="00D1085B"/>
    <w:rsid w:val="00D21E97"/>
    <w:rsid w:val="00D239F6"/>
    <w:rsid w:val="00D3212D"/>
    <w:rsid w:val="00D438FE"/>
    <w:rsid w:val="00D46710"/>
    <w:rsid w:val="00D51872"/>
    <w:rsid w:val="00D535AB"/>
    <w:rsid w:val="00D83740"/>
    <w:rsid w:val="00DC0EEF"/>
    <w:rsid w:val="00DE0A55"/>
    <w:rsid w:val="00DF1352"/>
    <w:rsid w:val="00DF2FC3"/>
    <w:rsid w:val="00E00A92"/>
    <w:rsid w:val="00E00D3E"/>
    <w:rsid w:val="00E0567B"/>
    <w:rsid w:val="00E130BB"/>
    <w:rsid w:val="00E22013"/>
    <w:rsid w:val="00E33D90"/>
    <w:rsid w:val="00E922DE"/>
    <w:rsid w:val="00EC78BD"/>
    <w:rsid w:val="00EE197C"/>
    <w:rsid w:val="00F0519A"/>
    <w:rsid w:val="00F0715A"/>
    <w:rsid w:val="00F07D64"/>
    <w:rsid w:val="00F40FB9"/>
    <w:rsid w:val="00F54676"/>
    <w:rsid w:val="00F804FC"/>
    <w:rsid w:val="00F862D0"/>
    <w:rsid w:val="00F865C6"/>
    <w:rsid w:val="00F97A2C"/>
    <w:rsid w:val="00FA2451"/>
    <w:rsid w:val="00FA3591"/>
    <w:rsid w:val="00FA4F9D"/>
    <w:rsid w:val="00FB3D36"/>
    <w:rsid w:val="00FB4293"/>
    <w:rsid w:val="02807DFF"/>
    <w:rsid w:val="0294CE82"/>
    <w:rsid w:val="2237773C"/>
    <w:rsid w:val="250A082D"/>
    <w:rsid w:val="29A19ED7"/>
    <w:rsid w:val="4BF6BA56"/>
    <w:rsid w:val="4D928AB7"/>
    <w:rsid w:val="56548701"/>
    <w:rsid w:val="6CB776A1"/>
    <w:rsid w:val="7AA8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0002"/>
  <w15:chartTrackingRefBased/>
  <w15:docId w15:val="{0E703776-66DE-4080-9173-9315BC1B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08DB"/>
    <w:pPr>
      <w:ind w:left="720"/>
      <w:contextualSpacing/>
    </w:pPr>
  </w:style>
  <w:style w:type="character" w:customStyle="1" w:styleId="normaltextrun">
    <w:name w:val="normaltextrun"/>
    <w:basedOn w:val="DefaultParagraphFont"/>
    <w:rsid w:val="00592E5E"/>
  </w:style>
  <w:style w:type="character" w:customStyle="1" w:styleId="eop">
    <w:name w:val="eop"/>
    <w:basedOn w:val="DefaultParagraphFont"/>
    <w:rsid w:val="00592E5E"/>
  </w:style>
  <w:style w:type="table" w:customStyle="1" w:styleId="TableGrid1">
    <w:name w:val="Table Grid1"/>
    <w:basedOn w:val="TableNormal"/>
    <w:next w:val="TableGrid"/>
    <w:uiPriority w:val="39"/>
    <w:rsid w:val="00FA24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567B"/>
    <w:rPr>
      <w:sz w:val="16"/>
      <w:szCs w:val="16"/>
    </w:rPr>
  </w:style>
  <w:style w:type="paragraph" w:styleId="CommentText">
    <w:name w:val="annotation text"/>
    <w:basedOn w:val="Normal"/>
    <w:link w:val="CommentTextChar"/>
    <w:uiPriority w:val="99"/>
    <w:semiHidden/>
    <w:unhideWhenUsed/>
    <w:rsid w:val="00E0567B"/>
    <w:pPr>
      <w:spacing w:line="240" w:lineRule="auto"/>
    </w:pPr>
    <w:rPr>
      <w:sz w:val="20"/>
      <w:szCs w:val="20"/>
    </w:rPr>
  </w:style>
  <w:style w:type="character" w:customStyle="1" w:styleId="CommentTextChar">
    <w:name w:val="Comment Text Char"/>
    <w:basedOn w:val="DefaultParagraphFont"/>
    <w:link w:val="CommentText"/>
    <w:uiPriority w:val="99"/>
    <w:semiHidden/>
    <w:rsid w:val="00E0567B"/>
    <w:rPr>
      <w:sz w:val="20"/>
      <w:szCs w:val="20"/>
    </w:rPr>
  </w:style>
  <w:style w:type="paragraph" w:styleId="CommentSubject">
    <w:name w:val="annotation subject"/>
    <w:basedOn w:val="CommentText"/>
    <w:next w:val="CommentText"/>
    <w:link w:val="CommentSubjectChar"/>
    <w:uiPriority w:val="99"/>
    <w:semiHidden/>
    <w:unhideWhenUsed/>
    <w:rsid w:val="00E0567B"/>
    <w:rPr>
      <w:b/>
      <w:bCs/>
    </w:rPr>
  </w:style>
  <w:style w:type="character" w:customStyle="1" w:styleId="CommentSubjectChar">
    <w:name w:val="Comment Subject Char"/>
    <w:basedOn w:val="CommentTextChar"/>
    <w:link w:val="CommentSubject"/>
    <w:uiPriority w:val="99"/>
    <w:semiHidden/>
    <w:rsid w:val="00E0567B"/>
    <w:rPr>
      <w:b/>
      <w:bCs/>
      <w:sz w:val="20"/>
      <w:szCs w:val="20"/>
    </w:rPr>
  </w:style>
  <w:style w:type="character" w:styleId="UnresolvedMention">
    <w:name w:val="Unresolved Mention"/>
    <w:basedOn w:val="DefaultParagraphFont"/>
    <w:uiPriority w:val="99"/>
    <w:unhideWhenUsed/>
    <w:rsid w:val="00E0567B"/>
    <w:rPr>
      <w:color w:val="605E5C"/>
      <w:shd w:val="clear" w:color="auto" w:fill="E1DFDD"/>
    </w:rPr>
  </w:style>
  <w:style w:type="character" w:styleId="Mention">
    <w:name w:val="Mention"/>
    <w:basedOn w:val="DefaultParagraphFont"/>
    <w:uiPriority w:val="99"/>
    <w:unhideWhenUsed/>
    <w:rsid w:val="00E056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5" ma:contentTypeDescription="Create a new document." ma:contentTypeScope="" ma:versionID="5b2b66033106d209aed69e9fa30f29a3">
  <xsd:schema xmlns:xsd="http://www.w3.org/2001/XMLSchema" xmlns:xs="http://www.w3.org/2001/XMLSchema" xmlns:p="http://schemas.microsoft.com/office/2006/metadata/properties" xmlns:ns3="a665d4e7-1cd5-4589-8380-4022e115b593" xmlns:ns4="2af155c5-d96b-46f6-847c-02ce2b846c0b" targetNamespace="http://schemas.microsoft.com/office/2006/metadata/properties" ma:root="true" ma:fieldsID="bb7cb209f60cfed0a78a732dd0b949fd" ns3:_="" ns4:_="">
    <xsd:import namespace="a665d4e7-1cd5-4589-8380-4022e115b593"/>
    <xsd:import namespace="2af155c5-d96b-46f6-847c-02ce2b846c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af155c5-d96b-46f6-847c-02ce2b846c0b" xsi:nil="true"/>
  </documentManagement>
</p:properties>
</file>

<file path=customXml/itemProps1.xml><?xml version="1.0" encoding="utf-8"?>
<ds:datastoreItem xmlns:ds="http://schemas.openxmlformats.org/officeDocument/2006/customXml" ds:itemID="{B2AD1C11-B479-43B7-93EE-78DCFE4D4FA9}">
  <ds:schemaRefs>
    <ds:schemaRef ds:uri="http://schemas.microsoft.com/sharepoint/v3/contenttype/forms"/>
  </ds:schemaRefs>
</ds:datastoreItem>
</file>

<file path=customXml/itemProps2.xml><?xml version="1.0" encoding="utf-8"?>
<ds:datastoreItem xmlns:ds="http://schemas.openxmlformats.org/officeDocument/2006/customXml" ds:itemID="{58EFE2EB-8289-4395-A70B-DD2D936A4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5d4e7-1cd5-4589-8380-4022e115b593"/>
    <ds:schemaRef ds:uri="2af155c5-d96b-46f6-847c-02ce2b846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C2007-727D-434C-8ECD-9252948A71DC}">
  <ds:schemaRefs>
    <ds:schemaRef ds:uri="http://schemas.microsoft.com/office/2006/metadata/properties"/>
    <ds:schemaRef ds:uri="http://schemas.microsoft.com/office/infopath/2007/PartnerControls"/>
    <ds:schemaRef ds:uri="2af155c5-d96b-46f6-847c-02ce2b846c0b"/>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Links>
    <vt:vector size="36" baseType="variant">
      <vt:variant>
        <vt:i4>7209030</vt:i4>
      </vt:variant>
      <vt:variant>
        <vt:i4>15</vt:i4>
      </vt:variant>
      <vt:variant>
        <vt:i4>0</vt:i4>
      </vt:variant>
      <vt:variant>
        <vt:i4>5</vt:i4>
      </vt:variant>
      <vt:variant>
        <vt:lpwstr>mailto:Dean.Black@fife.gov.uk</vt:lpwstr>
      </vt:variant>
      <vt:variant>
        <vt:lpwstr/>
      </vt:variant>
      <vt:variant>
        <vt:i4>2162707</vt:i4>
      </vt:variant>
      <vt:variant>
        <vt:i4>12</vt:i4>
      </vt:variant>
      <vt:variant>
        <vt:i4>0</vt:i4>
      </vt:variant>
      <vt:variant>
        <vt:i4>5</vt:i4>
      </vt:variant>
      <vt:variant>
        <vt:lpwstr>mailto:Sinead.Davidson@fife.gov.uk</vt:lpwstr>
      </vt:variant>
      <vt:variant>
        <vt:lpwstr/>
      </vt:variant>
      <vt:variant>
        <vt:i4>6815836</vt:i4>
      </vt:variant>
      <vt:variant>
        <vt:i4>9</vt:i4>
      </vt:variant>
      <vt:variant>
        <vt:i4>0</vt:i4>
      </vt:variant>
      <vt:variant>
        <vt:i4>5</vt:i4>
      </vt:variant>
      <vt:variant>
        <vt:lpwstr>mailto:Gemma.Sanderson@fife.gov.uk</vt:lpwstr>
      </vt:variant>
      <vt:variant>
        <vt:lpwstr/>
      </vt:variant>
      <vt:variant>
        <vt:i4>2818054</vt:i4>
      </vt:variant>
      <vt:variant>
        <vt:i4>6</vt:i4>
      </vt:variant>
      <vt:variant>
        <vt:i4>0</vt:i4>
      </vt:variant>
      <vt:variant>
        <vt:i4>5</vt:i4>
      </vt:variant>
      <vt:variant>
        <vt:lpwstr>mailto:Steven.Eagleson@fife.gov.uk</vt:lpwstr>
      </vt:variant>
      <vt:variant>
        <vt:lpwstr/>
      </vt:variant>
      <vt:variant>
        <vt:i4>6815836</vt:i4>
      </vt:variant>
      <vt:variant>
        <vt:i4>3</vt:i4>
      </vt:variant>
      <vt:variant>
        <vt:i4>0</vt:i4>
      </vt:variant>
      <vt:variant>
        <vt:i4>5</vt:i4>
      </vt:variant>
      <vt:variant>
        <vt:lpwstr>mailto:Gemma.Sanderson@fife.gov.uk</vt:lpwstr>
      </vt:variant>
      <vt:variant>
        <vt:lpwstr/>
      </vt:variant>
      <vt:variant>
        <vt:i4>2162707</vt:i4>
      </vt:variant>
      <vt:variant>
        <vt:i4>0</vt:i4>
      </vt:variant>
      <vt:variant>
        <vt:i4>0</vt:i4>
      </vt:variant>
      <vt:variant>
        <vt:i4>5</vt:i4>
      </vt:variant>
      <vt:variant>
        <vt:lpwstr>mailto:Sinead.Davidson@fife.gov.uk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Sanderson</dc:creator>
  <cp:keywords/>
  <dc:description/>
  <cp:lastModifiedBy>Mrs Sanderson</cp:lastModifiedBy>
  <cp:revision>171</cp:revision>
  <dcterms:created xsi:type="dcterms:W3CDTF">2023-02-10T15:50:00Z</dcterms:created>
  <dcterms:modified xsi:type="dcterms:W3CDTF">2024-07-11T12:14:00Z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y fmtid="{D5CDD505-2E9C-101B-9397-08002B2CF9AE}" pid="3" name="MediaServiceImageTags">
    <vt:lpwstr/>
  </property>
</Properties>
</file>