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91"/>
        <w:tblW w:w="14963" w:type="dxa"/>
        <w:tblLayout w:type="fixed"/>
        <w:tblLook w:val="04A0" w:firstRow="1" w:lastRow="0" w:firstColumn="1" w:lastColumn="0" w:noHBand="0" w:noVBand="1"/>
      </w:tblPr>
      <w:tblGrid>
        <w:gridCol w:w="2445"/>
        <w:gridCol w:w="3688"/>
        <w:gridCol w:w="367"/>
        <w:gridCol w:w="1845"/>
        <w:gridCol w:w="4056"/>
        <w:gridCol w:w="2562"/>
      </w:tblGrid>
      <w:tr w:rsidRPr="00F7530B" w:rsidR="004530D9" w:rsidTr="3FDC3402" w14:paraId="7CD9FCEA" w14:textId="77777777">
        <w:trPr>
          <w:trHeight w:val="390"/>
        </w:trPr>
        <w:tc>
          <w:tcPr>
            <w:tcW w:w="14963" w:type="dxa"/>
            <w:gridSpan w:val="6"/>
            <w:tcMar/>
            <w:vAlign w:val="center"/>
          </w:tcPr>
          <w:p w:rsidRPr="00F7530B" w:rsidR="004530D9" w:rsidP="00464BE4" w:rsidRDefault="004530D9" w14:paraId="4EA72241" w14:textId="77777777" w14:noSpellErr="1">
            <w:pPr>
              <w:tabs>
                <w:tab w:val="left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7AB2270B" w:rsidR="004530D9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 xml:space="preserve">Education Directorate Improvement Plan: </w:t>
            </w:r>
            <w:r w:rsidRPr="7AB2270B" w:rsidR="004530D9">
              <w:rPr>
                <w:rFonts w:ascii="Calibri" w:hAnsi="Calibri" w:cs="Calibri"/>
                <w:color w:val="000000" w:themeColor="text1" w:themeTint="FF" w:themeShade="FF"/>
              </w:rPr>
              <w:t xml:space="preserve"> </w:t>
            </w:r>
            <w:r w:rsidRPr="7AB2270B" w:rsidR="004530D9">
              <w:rPr>
                <w:rFonts w:ascii="Calibri" w:hAnsi="Calibri" w:cs="Calibri"/>
                <w:color w:val="000000" w:themeColor="text1" w:themeTint="FF" w:themeShade="FF"/>
              </w:rPr>
              <w:t>Equality &amp; Equity/</w:t>
            </w:r>
            <w:r w:rsidRPr="7AB2270B" w:rsidR="004530D9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Achievement</w:t>
            </w:r>
            <w:r w:rsidRPr="7AB2270B" w:rsidR="004530D9">
              <w:rPr>
                <w:rFonts w:ascii="Calibri" w:hAnsi="Calibri" w:cs="Calibri"/>
                <w:color w:val="000000" w:themeColor="text1" w:themeTint="FF" w:themeShade="FF"/>
              </w:rPr>
              <w:t>/Health &amp; Wellbeing/Positive Destinations/Attendance &amp; Engagement</w:t>
            </w:r>
          </w:p>
        </w:tc>
      </w:tr>
      <w:tr w:rsidRPr="00F7530B" w:rsidR="004530D9" w:rsidTr="3FDC3402" w14:paraId="15D70E4D" w14:textId="77777777">
        <w:trPr>
          <w:trHeight w:val="371"/>
        </w:trPr>
        <w:tc>
          <w:tcPr>
            <w:tcW w:w="14963" w:type="dxa"/>
            <w:gridSpan w:val="6"/>
            <w:tcMar/>
            <w:vAlign w:val="center"/>
          </w:tcPr>
          <w:p w:rsidRPr="00F7530B" w:rsidR="004530D9" w:rsidP="00464BE4" w:rsidRDefault="004530D9" w14:paraId="51C88D06" w14:textId="77777777">
            <w:pPr>
              <w:tabs>
                <w:tab w:val="left" w:pos="2520"/>
              </w:tabs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40FF0FF1">
              <w:rPr>
                <w:rFonts w:ascii="Calibri" w:hAnsi="Calibri" w:cs="Calibri"/>
                <w:b/>
                <w:bCs/>
              </w:rPr>
              <w:t xml:space="preserve">Focused Priority:   Reading – </w:t>
            </w:r>
            <w:r w:rsidRPr="40FF0FF1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Raising attainment in reading by building capacity in the teaching and assessment of reading skills, building positive reading culture through effective parental engagement and opportunities to transfer skills.</w:t>
            </w:r>
          </w:p>
        </w:tc>
      </w:tr>
      <w:tr w:rsidRPr="00F7530B" w:rsidR="004530D9" w:rsidTr="3FDC3402" w14:paraId="59B3FA5B" w14:textId="77777777">
        <w:trPr>
          <w:trHeight w:val="375"/>
        </w:trPr>
        <w:tc>
          <w:tcPr>
            <w:tcW w:w="6500" w:type="dxa"/>
            <w:gridSpan w:val="3"/>
            <w:tcMar/>
            <w:vAlign w:val="center"/>
          </w:tcPr>
          <w:p w:rsidRPr="00F7530B" w:rsidR="004530D9" w:rsidP="00464BE4" w:rsidRDefault="004530D9" w14:paraId="764C61C2" w14:textId="77777777">
            <w:pPr>
              <w:tabs>
                <w:tab w:val="left" w:pos="25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24C90">
              <w:rPr>
                <w:rFonts w:ascii="Calibri" w:hAnsi="Calibri" w:cs="Calibri"/>
                <w:b/>
              </w:rPr>
              <w:t>HGIOS4 Quality Indicators</w:t>
            </w:r>
          </w:p>
        </w:tc>
        <w:tc>
          <w:tcPr>
            <w:tcW w:w="8463" w:type="dxa"/>
            <w:gridSpan w:val="3"/>
            <w:tcMar/>
            <w:vAlign w:val="center"/>
          </w:tcPr>
          <w:p w:rsidRPr="00F7530B" w:rsidR="004530D9" w:rsidP="00464BE4" w:rsidRDefault="004530D9" w14:paraId="6B4F3BBF" w14:textId="77777777">
            <w:pPr>
              <w:tabs>
                <w:tab w:val="left" w:pos="252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Pr="00F7530B" w:rsidR="004530D9" w:rsidTr="3FDC3402" w14:paraId="1A3C238D" w14:textId="77777777">
        <w:trPr>
          <w:trHeight w:val="628"/>
        </w:trPr>
        <w:tc>
          <w:tcPr>
            <w:tcW w:w="6500" w:type="dxa"/>
            <w:gridSpan w:val="3"/>
            <w:tcMar/>
            <w:vAlign w:val="center"/>
          </w:tcPr>
          <w:p w:rsidR="004530D9" w:rsidP="00464BE4" w:rsidRDefault="004530D9" w14:paraId="68986B85" w14:textId="77777777">
            <w:pPr>
              <w:tabs>
                <w:tab w:val="left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40FF0FF1">
              <w:rPr>
                <w:rFonts w:ascii="Calibri" w:hAnsi="Calibri" w:cs="Calibri"/>
                <w:sz w:val="20"/>
                <w:szCs w:val="20"/>
              </w:rPr>
              <w:t xml:space="preserve">2.3 learning teaching and assessment       </w:t>
            </w:r>
          </w:p>
          <w:p w:rsidRPr="00F7530B" w:rsidR="00C44664" w:rsidP="00464BE4" w:rsidRDefault="00C44664" w14:paraId="3A61ADD3" w14:textId="77777777">
            <w:pPr>
              <w:tabs>
                <w:tab w:val="left" w:pos="252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3.2 Raising Attainment </w:t>
            </w:r>
          </w:p>
        </w:tc>
        <w:tc>
          <w:tcPr>
            <w:tcW w:w="8463" w:type="dxa"/>
            <w:gridSpan w:val="3"/>
            <w:tcMar/>
            <w:vAlign w:val="center"/>
          </w:tcPr>
          <w:p w:rsidRPr="00F7530B" w:rsidR="004530D9" w:rsidP="00464BE4" w:rsidRDefault="004530D9" w14:paraId="50564FB1" w14:textId="77777777">
            <w:pPr>
              <w:tabs>
                <w:tab w:val="left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F7530B">
              <w:rPr>
                <w:rFonts w:ascii="Calibri" w:hAnsi="Calibri" w:cs="Calibri"/>
                <w:b/>
                <w:sz w:val="20"/>
                <w:szCs w:val="20"/>
              </w:rPr>
              <w:t xml:space="preserve">   </w:t>
            </w:r>
          </w:p>
        </w:tc>
      </w:tr>
      <w:tr w:rsidRPr="00F7530B" w:rsidR="004530D9" w:rsidTr="3FDC3402" w14:paraId="172EC985" w14:textId="77777777">
        <w:trPr>
          <w:trHeight w:val="414"/>
        </w:trPr>
        <w:tc>
          <w:tcPr>
            <w:tcW w:w="2445" w:type="dxa"/>
            <w:tcMar/>
            <w:vAlign w:val="center"/>
          </w:tcPr>
          <w:p w:rsidRPr="00F7530B" w:rsidR="004530D9" w:rsidP="00464BE4" w:rsidRDefault="004530D9" w14:paraId="102CA16E" w14:textId="77777777">
            <w:pPr>
              <w:jc w:val="center"/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t>Expected Impact</w:t>
            </w:r>
          </w:p>
        </w:tc>
        <w:tc>
          <w:tcPr>
            <w:tcW w:w="3688" w:type="dxa"/>
            <w:tcMar/>
            <w:vAlign w:val="center"/>
          </w:tcPr>
          <w:p w:rsidRPr="00F7530B" w:rsidR="004530D9" w:rsidP="00464BE4" w:rsidRDefault="004530D9" w14:paraId="1B39BE32" w14:textId="77777777">
            <w:pPr>
              <w:jc w:val="center"/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t>Strategic Actions Planned</w:t>
            </w:r>
          </w:p>
        </w:tc>
        <w:tc>
          <w:tcPr>
            <w:tcW w:w="2212" w:type="dxa"/>
            <w:gridSpan w:val="2"/>
            <w:tcMar/>
            <w:vAlign w:val="center"/>
          </w:tcPr>
          <w:p w:rsidRPr="00F7530B" w:rsidR="004530D9" w:rsidP="00464BE4" w:rsidRDefault="004530D9" w14:paraId="114257B6" w14:textId="77777777">
            <w:pPr>
              <w:jc w:val="center"/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t>Responsibilities</w:t>
            </w:r>
          </w:p>
        </w:tc>
        <w:tc>
          <w:tcPr>
            <w:tcW w:w="4056" w:type="dxa"/>
            <w:tcMar/>
            <w:vAlign w:val="center"/>
          </w:tcPr>
          <w:p w:rsidRPr="00F7530B" w:rsidR="004530D9" w:rsidP="00464BE4" w:rsidRDefault="004530D9" w14:paraId="392BA8E6" w14:textId="77777777">
            <w:pPr>
              <w:jc w:val="center"/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t>Measure of Success</w:t>
            </w:r>
          </w:p>
          <w:p w:rsidRPr="00F7530B" w:rsidR="004530D9" w:rsidP="00464BE4" w:rsidRDefault="004530D9" w14:paraId="5AFB59D8" w14:textId="77777777">
            <w:pPr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 w:rsidRPr="00F7530B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(Triangulation of Evidence/QI Methodology)</w:t>
            </w:r>
          </w:p>
        </w:tc>
        <w:tc>
          <w:tcPr>
            <w:tcW w:w="2562" w:type="dxa"/>
            <w:tcMar/>
            <w:vAlign w:val="center"/>
          </w:tcPr>
          <w:p w:rsidRPr="00F7530B" w:rsidR="004530D9" w:rsidP="00464BE4" w:rsidRDefault="004530D9" w14:paraId="77B28896" w14:textId="77777777">
            <w:pPr>
              <w:jc w:val="center"/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t>Timescales</w:t>
            </w:r>
          </w:p>
        </w:tc>
      </w:tr>
      <w:tr w:rsidRPr="00255639" w:rsidR="004530D9" w:rsidTr="3FDC3402" w14:paraId="179A1A3D" w14:textId="77777777">
        <w:trPr>
          <w:trHeight w:val="3916"/>
        </w:trPr>
        <w:tc>
          <w:tcPr>
            <w:tcW w:w="2445" w:type="dxa"/>
            <w:tcMar/>
          </w:tcPr>
          <w:p w:rsidRPr="00255639" w:rsidR="004530D9" w:rsidP="7AB2270B" w:rsidRDefault="004530D9" w14:paraId="3605DEFD" w14:textId="79992FAB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7AB2270B" w:rsidR="004530D9">
              <w:rPr>
                <w:rFonts w:cs="Calibri" w:cstheme="minorAscii"/>
                <w:sz w:val="22"/>
                <w:szCs w:val="22"/>
              </w:rPr>
              <w:t xml:space="preserve">Raise attainment at transition points </w:t>
            </w:r>
            <w:r w:rsidRPr="7AB2270B" w:rsidR="00255639">
              <w:rPr>
                <w:rFonts w:cs="Calibri" w:cstheme="minorAscii"/>
                <w:sz w:val="22"/>
                <w:szCs w:val="22"/>
              </w:rPr>
              <w:t xml:space="preserve">from </w:t>
            </w:r>
            <w:r w:rsidRPr="7AB2270B" w:rsidR="004530D9">
              <w:rPr>
                <w:rFonts w:cs="Calibri" w:cstheme="minorAscii"/>
                <w:sz w:val="22"/>
                <w:szCs w:val="22"/>
              </w:rPr>
              <w:t>Initial Engagement</w:t>
            </w:r>
            <w:r w:rsidRPr="7AB2270B" w:rsidR="00255639">
              <w:rPr>
                <w:rFonts w:cs="Calibri" w:cstheme="minorAscii"/>
                <w:sz w:val="22"/>
                <w:szCs w:val="22"/>
              </w:rPr>
              <w:t xml:space="preserve"> to </w:t>
            </w:r>
            <w:r w:rsidRPr="7AB2270B" w:rsidR="004530D9">
              <w:rPr>
                <w:rFonts w:cs="Calibri" w:cstheme="minorAscii"/>
                <w:sz w:val="22"/>
                <w:szCs w:val="22"/>
              </w:rPr>
              <w:t>Progressing and achievement of a level across all levels</w:t>
            </w:r>
          </w:p>
          <w:p w:rsidRPr="00255639" w:rsidR="004530D9" w:rsidP="00464BE4" w:rsidRDefault="004530D9" w14:paraId="1A4863FB" w14:textId="77777777">
            <w:pPr>
              <w:rPr>
                <w:rFonts w:cstheme="minorHAnsi"/>
                <w:sz w:val="22"/>
                <w:szCs w:val="22"/>
              </w:rPr>
            </w:pPr>
          </w:p>
          <w:p w:rsidRPr="00255639" w:rsidR="004530D9" w:rsidP="00464BE4" w:rsidRDefault="004530D9" w14:paraId="66306661" w14:textId="77777777">
            <w:pPr>
              <w:rPr>
                <w:rFonts w:cstheme="minorHAnsi"/>
                <w:sz w:val="22"/>
                <w:szCs w:val="22"/>
              </w:rPr>
            </w:pPr>
            <w:r w:rsidRPr="00255639">
              <w:rPr>
                <w:rFonts w:cstheme="minorHAnsi"/>
                <w:sz w:val="22"/>
                <w:szCs w:val="22"/>
              </w:rPr>
              <w:t>Clear impact of targeted intervention for identified groups</w:t>
            </w:r>
          </w:p>
          <w:p w:rsidRPr="00255639" w:rsidR="004530D9" w:rsidP="00464BE4" w:rsidRDefault="004530D9" w14:paraId="69D47B0A" w14:textId="77777777">
            <w:pPr>
              <w:rPr>
                <w:rFonts w:cstheme="minorHAnsi"/>
                <w:sz w:val="22"/>
                <w:szCs w:val="22"/>
              </w:rPr>
            </w:pPr>
          </w:p>
          <w:p w:rsidRPr="00255639" w:rsidR="004530D9" w:rsidP="00464BE4" w:rsidRDefault="004530D9" w14:paraId="17812CBD" w14:textId="77777777">
            <w:pPr>
              <w:rPr>
                <w:rFonts w:cstheme="minorHAnsi"/>
                <w:sz w:val="22"/>
                <w:szCs w:val="22"/>
              </w:rPr>
            </w:pPr>
            <w:r w:rsidRPr="00255639">
              <w:rPr>
                <w:rFonts w:cstheme="minorHAnsi"/>
                <w:sz w:val="22"/>
                <w:szCs w:val="22"/>
              </w:rPr>
              <w:lastRenderedPageBreak/>
              <w:t>Increased staff capacity in teaching of reading</w:t>
            </w:r>
          </w:p>
          <w:p w:rsidRPr="00C44664" w:rsidR="004530D9" w:rsidP="00464BE4" w:rsidRDefault="00E152B3" w14:paraId="519E1D09" w14:textId="1357689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Increased p</w:t>
            </w:r>
            <w:r w:rsidRPr="00255639" w:rsidR="004530D9">
              <w:rPr>
                <w:rFonts w:cstheme="minorHAnsi"/>
                <w:sz w:val="22"/>
                <w:szCs w:val="22"/>
              </w:rPr>
              <w:t>arental understanding of approaches to teaching and learning reading.</w:t>
            </w:r>
          </w:p>
          <w:p w:rsidRPr="00255639" w:rsidR="004530D9" w:rsidP="00464BE4" w:rsidRDefault="004530D9" w14:paraId="39CCBBF6" w14:textId="77777777">
            <w:pPr>
              <w:rPr>
                <w:rFonts w:cstheme="minorHAnsi"/>
                <w:sz w:val="22"/>
                <w:szCs w:val="22"/>
              </w:rPr>
            </w:pPr>
            <w:r w:rsidRPr="00255639">
              <w:rPr>
                <w:rFonts w:cstheme="minorHAnsi"/>
                <w:sz w:val="22"/>
                <w:szCs w:val="22"/>
              </w:rPr>
              <w:t>Pupils recognise and utilise taught reading strategies</w:t>
            </w:r>
            <w:r w:rsidR="00C44664">
              <w:rPr>
                <w:rFonts w:cstheme="minorHAnsi"/>
                <w:sz w:val="22"/>
                <w:szCs w:val="22"/>
              </w:rPr>
              <w:t xml:space="preserve"> which will increase attainment within reading. </w:t>
            </w:r>
          </w:p>
          <w:p w:rsidRPr="00255639" w:rsidR="004530D9" w:rsidP="00464BE4" w:rsidRDefault="004530D9" w14:paraId="7E539019" w14:textId="77777777">
            <w:pPr>
              <w:rPr>
                <w:rFonts w:cstheme="minorHAnsi"/>
                <w:sz w:val="22"/>
                <w:szCs w:val="22"/>
              </w:rPr>
            </w:pPr>
          </w:p>
          <w:p w:rsidRPr="00255639" w:rsidR="004530D9" w:rsidP="00464BE4" w:rsidRDefault="004530D9" w14:paraId="66CC1713" w14:textId="77777777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688" w:type="dxa"/>
            <w:tcMar/>
          </w:tcPr>
          <w:p w:rsidRPr="00255639" w:rsidR="004530D9" w:rsidP="7AB2270B" w:rsidRDefault="004530D9" w14:paraId="0E8C8F02" w14:textId="03487C17">
            <w:pPr>
              <w:pStyle w:val="Normal"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7AB2270B" w:rsidR="004530D9">
              <w:rPr>
                <w:rFonts w:cs="Calibri" w:cstheme="minorAscii"/>
                <w:b w:val="1"/>
                <w:bCs w:val="1"/>
                <w:sz w:val="22"/>
                <w:szCs w:val="22"/>
              </w:rPr>
              <w:t>Professional learning</w:t>
            </w:r>
          </w:p>
          <w:p w:rsidRPr="00255639" w:rsidR="004530D9" w:rsidP="004530D9" w:rsidRDefault="004530D9" w14:paraId="4156F6E0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255639">
              <w:rPr>
                <w:rFonts w:cstheme="minorHAnsi"/>
                <w:sz w:val="22"/>
                <w:szCs w:val="22"/>
              </w:rPr>
              <w:t xml:space="preserve">Provide ongoing professional development for teachers </w:t>
            </w:r>
            <w:r w:rsidR="00C44664">
              <w:rPr>
                <w:rFonts w:cstheme="minorHAnsi"/>
                <w:sz w:val="22"/>
                <w:szCs w:val="22"/>
              </w:rPr>
              <w:t xml:space="preserve">and support staff </w:t>
            </w:r>
            <w:r w:rsidRPr="00255639">
              <w:rPr>
                <w:rFonts w:cstheme="minorHAnsi"/>
                <w:sz w:val="22"/>
                <w:szCs w:val="22"/>
              </w:rPr>
              <w:t>focused on evidence based reading strategies</w:t>
            </w:r>
          </w:p>
          <w:p w:rsidRPr="00255639" w:rsidR="004530D9" w:rsidP="7AB2270B" w:rsidRDefault="004530D9" w14:paraId="4049BD3A" w14:textId="39A1AE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Calibri" w:cstheme="minorAscii"/>
                <w:sz w:val="22"/>
                <w:szCs w:val="22"/>
              </w:rPr>
            </w:pPr>
            <w:r w:rsidRPr="7AB2270B" w:rsidR="004530D9">
              <w:rPr>
                <w:rFonts w:cs="Calibri" w:cstheme="minorAscii"/>
                <w:sz w:val="22"/>
                <w:szCs w:val="22"/>
              </w:rPr>
              <w:t>Building staff understanding in the 6 strategies for reading</w:t>
            </w:r>
          </w:p>
          <w:p w:rsidRPr="00255639" w:rsidR="004530D9" w:rsidP="004530D9" w:rsidRDefault="004530D9" w14:paraId="67ED2958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255639">
              <w:rPr>
                <w:rFonts w:cstheme="minorHAnsi"/>
                <w:sz w:val="22"/>
                <w:szCs w:val="22"/>
              </w:rPr>
              <w:t>Inference</w:t>
            </w:r>
          </w:p>
          <w:p w:rsidRPr="00255639" w:rsidR="004530D9" w:rsidP="004530D9" w:rsidRDefault="004530D9" w14:paraId="1057F58E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255639">
              <w:rPr>
                <w:rFonts w:cstheme="minorHAnsi"/>
                <w:sz w:val="22"/>
                <w:szCs w:val="22"/>
              </w:rPr>
              <w:t>Main idea</w:t>
            </w:r>
          </w:p>
          <w:p w:rsidRPr="00255639" w:rsidR="004530D9" w:rsidP="004530D9" w:rsidRDefault="004530D9" w14:paraId="1974013C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255639">
              <w:rPr>
                <w:rFonts w:cstheme="minorHAnsi"/>
                <w:sz w:val="22"/>
                <w:szCs w:val="22"/>
              </w:rPr>
              <w:t>Metalinguistics</w:t>
            </w:r>
          </w:p>
          <w:p w:rsidRPr="00255639" w:rsidR="004530D9" w:rsidP="004530D9" w:rsidRDefault="004530D9" w14:paraId="12601A90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proofErr w:type="spellStart"/>
            <w:r w:rsidRPr="00255639">
              <w:rPr>
                <w:rFonts w:cstheme="minorHAnsi"/>
                <w:sz w:val="22"/>
                <w:szCs w:val="22"/>
              </w:rPr>
              <w:t>Visualisation</w:t>
            </w:r>
            <w:proofErr w:type="spellEnd"/>
          </w:p>
          <w:p w:rsidRPr="00255639" w:rsidR="004530D9" w:rsidP="004530D9" w:rsidRDefault="004530D9" w14:paraId="0BE7CFE5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255639">
              <w:rPr>
                <w:rFonts w:cstheme="minorHAnsi"/>
                <w:sz w:val="22"/>
                <w:szCs w:val="22"/>
              </w:rPr>
              <w:t>Prior knowledge</w:t>
            </w:r>
          </w:p>
          <w:p w:rsidRPr="00C44664" w:rsidR="004530D9" w:rsidP="00464BE4" w:rsidRDefault="004530D9" w14:paraId="571F45E7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proofErr w:type="spellStart"/>
            <w:r w:rsidRPr="00255639">
              <w:rPr>
                <w:rFonts w:cstheme="minorHAnsi"/>
                <w:sz w:val="22"/>
                <w:szCs w:val="22"/>
              </w:rPr>
              <w:t>Summarising</w:t>
            </w:r>
            <w:proofErr w:type="spellEnd"/>
          </w:p>
          <w:p w:rsidRPr="00255639" w:rsidR="004530D9" w:rsidP="004530D9" w:rsidRDefault="004530D9" w14:paraId="65C99438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255639">
              <w:rPr>
                <w:rFonts w:cstheme="minorHAnsi"/>
                <w:sz w:val="22"/>
                <w:szCs w:val="22"/>
              </w:rPr>
              <w:lastRenderedPageBreak/>
              <w:t>Teaching staff incorporating digital tools to transform approaches to teaching delivery.</w:t>
            </w:r>
          </w:p>
          <w:p w:rsidRPr="00255639" w:rsidR="004530D9" w:rsidP="00464BE4" w:rsidRDefault="004530D9" w14:paraId="0148185E" w14:textId="77777777">
            <w:pPr>
              <w:rPr>
                <w:rFonts w:cstheme="minorHAnsi"/>
                <w:sz w:val="22"/>
                <w:szCs w:val="22"/>
              </w:rPr>
            </w:pPr>
          </w:p>
          <w:p w:rsidRPr="00C44664" w:rsidR="004530D9" w:rsidP="00464BE4" w:rsidRDefault="004530D9" w14:paraId="45DB7077" w14:textId="77777777">
            <w:pPr>
              <w:rPr>
                <w:rFonts w:cstheme="minorHAnsi"/>
                <w:b/>
                <w:sz w:val="22"/>
                <w:szCs w:val="22"/>
              </w:rPr>
            </w:pPr>
            <w:r w:rsidRPr="00C44664">
              <w:rPr>
                <w:rFonts w:cstheme="minorHAnsi"/>
                <w:b/>
                <w:sz w:val="22"/>
                <w:szCs w:val="22"/>
              </w:rPr>
              <w:t>Professional dialogue</w:t>
            </w:r>
          </w:p>
          <w:p w:rsidRPr="00255639" w:rsidR="004530D9" w:rsidP="00464BE4" w:rsidRDefault="004530D9" w14:paraId="0E76666B" w14:textId="77777777">
            <w:pPr>
              <w:rPr>
                <w:rFonts w:cstheme="minorHAnsi"/>
                <w:sz w:val="22"/>
                <w:szCs w:val="22"/>
              </w:rPr>
            </w:pPr>
            <w:r w:rsidRPr="00255639">
              <w:rPr>
                <w:rFonts w:cstheme="minorHAnsi"/>
                <w:sz w:val="22"/>
                <w:szCs w:val="22"/>
              </w:rPr>
              <w:t xml:space="preserve">Planned collegiate activity across partner schools </w:t>
            </w:r>
          </w:p>
          <w:p w:rsidRPr="00C44664" w:rsidR="004530D9" w:rsidP="00464BE4" w:rsidRDefault="004530D9" w14:paraId="6F43C600" w14:textId="77777777">
            <w:pPr>
              <w:rPr>
                <w:rFonts w:cstheme="minorHAnsi"/>
                <w:b/>
                <w:sz w:val="22"/>
                <w:szCs w:val="22"/>
              </w:rPr>
            </w:pPr>
            <w:r w:rsidRPr="00C44664">
              <w:rPr>
                <w:rFonts w:cstheme="minorHAnsi"/>
                <w:b/>
                <w:sz w:val="22"/>
                <w:szCs w:val="22"/>
              </w:rPr>
              <w:t>Development of a document/policy</w:t>
            </w:r>
          </w:p>
          <w:p w:rsidRPr="00255639" w:rsidR="004530D9" w:rsidP="00464BE4" w:rsidRDefault="004530D9" w14:paraId="160FD182" w14:textId="77777777">
            <w:pPr>
              <w:rPr>
                <w:rFonts w:cstheme="minorHAnsi"/>
                <w:sz w:val="22"/>
                <w:szCs w:val="22"/>
              </w:rPr>
            </w:pPr>
            <w:r w:rsidRPr="00255639">
              <w:rPr>
                <w:rFonts w:cstheme="minorHAnsi"/>
                <w:sz w:val="22"/>
                <w:szCs w:val="22"/>
              </w:rPr>
              <w:t>Implement a calendar of assessment activities that will be supported through moderation activities designed to establish a clear understanding of what skills children should have acquired at each stage (Fife Reading Assessment Toolkit)</w:t>
            </w:r>
          </w:p>
          <w:p w:rsidRPr="00C44664" w:rsidR="004530D9" w:rsidP="00464BE4" w:rsidRDefault="004530D9" w14:paraId="77E52417" w14:textId="77777777">
            <w:pPr>
              <w:rPr>
                <w:rFonts w:cstheme="minorHAnsi"/>
                <w:b/>
                <w:sz w:val="22"/>
                <w:szCs w:val="22"/>
              </w:rPr>
            </w:pPr>
            <w:r w:rsidRPr="00C44664">
              <w:rPr>
                <w:rFonts w:cstheme="minorHAnsi"/>
                <w:b/>
                <w:sz w:val="22"/>
                <w:szCs w:val="22"/>
              </w:rPr>
              <w:t>Looking outwards/working collaboratively with others</w:t>
            </w:r>
          </w:p>
          <w:p w:rsidRPr="00255639" w:rsidR="004530D9" w:rsidP="00464BE4" w:rsidRDefault="004530D9" w14:paraId="2CA68B94" w14:textId="77777777">
            <w:pPr>
              <w:rPr>
                <w:rFonts w:cstheme="minorHAnsi"/>
                <w:sz w:val="22"/>
                <w:szCs w:val="22"/>
              </w:rPr>
            </w:pPr>
            <w:r w:rsidRPr="00255639">
              <w:rPr>
                <w:rFonts w:cstheme="minorHAnsi"/>
                <w:sz w:val="22"/>
                <w:szCs w:val="22"/>
              </w:rPr>
              <w:t xml:space="preserve">Foster strong partnerships with parents through workshops and resources to develop a strong reading culture that enhances literacy skills across all aspects of learning </w:t>
            </w:r>
          </w:p>
          <w:p w:rsidRPr="00255639" w:rsidR="004530D9" w:rsidP="00464BE4" w:rsidRDefault="004530D9" w14:paraId="0C45851C" w14:textId="77777777">
            <w:pPr>
              <w:rPr>
                <w:rFonts w:cstheme="minorHAnsi"/>
                <w:sz w:val="22"/>
                <w:szCs w:val="22"/>
              </w:rPr>
            </w:pPr>
          </w:p>
          <w:p w:rsidRPr="00255639" w:rsidR="004530D9" w:rsidP="00464BE4" w:rsidRDefault="004530D9" w14:paraId="62103C91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12" w:type="dxa"/>
            <w:gridSpan w:val="2"/>
            <w:tcMar/>
          </w:tcPr>
          <w:p w:rsidRPr="00255639" w:rsidR="004530D9" w:rsidP="00C44664" w:rsidRDefault="004530D9" w14:paraId="23F065C3" w14:textId="77777777">
            <w:pPr>
              <w:spacing w:after="0" w:line="240" w:lineRule="auto"/>
              <w:rPr>
                <w:rFonts w:cstheme="minorHAnsi"/>
                <w:color w:val="FF0000"/>
                <w:sz w:val="22"/>
                <w:szCs w:val="22"/>
              </w:rPr>
            </w:pPr>
          </w:p>
          <w:p w:rsidRPr="00255639" w:rsidR="004530D9" w:rsidP="00C44664" w:rsidRDefault="004530D9" w14:paraId="587CB092" w14:textId="77777777">
            <w:pPr>
              <w:spacing w:after="0" w:line="240" w:lineRule="auto"/>
              <w:rPr>
                <w:rFonts w:cstheme="minorHAnsi"/>
                <w:color w:val="FF0000"/>
                <w:sz w:val="22"/>
                <w:szCs w:val="22"/>
              </w:rPr>
            </w:pPr>
          </w:p>
          <w:p w:rsidR="00C44664" w:rsidP="7AB2270B" w:rsidRDefault="00C44664" w14:paraId="13748ABD" w14:textId="11C9B359">
            <w:pPr>
              <w:pStyle w:val="Normal"/>
              <w:spacing w:after="0" w:line="240" w:lineRule="auto"/>
              <w:rPr>
                <w:rFonts w:cs="Calibri" w:cstheme="minorAscii"/>
                <w:sz w:val="22"/>
                <w:szCs w:val="22"/>
              </w:rPr>
            </w:pPr>
            <w:r w:rsidRPr="7AB2270B" w:rsidR="00C44664">
              <w:rPr>
                <w:rFonts w:cs="Calibri" w:cstheme="minorAscii"/>
                <w:sz w:val="22"/>
                <w:szCs w:val="22"/>
              </w:rPr>
              <w:t>Teaching Staff</w:t>
            </w:r>
          </w:p>
          <w:p w:rsidR="00C44664" w:rsidP="00C44664" w:rsidRDefault="00C44664" w14:paraId="78FB1FD1" w14:textId="7777777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Support Staff </w:t>
            </w:r>
          </w:p>
          <w:p w:rsidRPr="00C44664" w:rsidR="00C44664" w:rsidP="00C44664" w:rsidRDefault="00C44664" w14:paraId="550086BE" w14:textId="7777777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SLT</w:t>
            </w:r>
          </w:p>
          <w:p w:rsidR="004530D9" w:rsidP="00C44664" w:rsidRDefault="004530D9" w14:paraId="103DFD92" w14:textId="77777777">
            <w:pPr>
              <w:spacing w:after="0" w:line="240" w:lineRule="auto"/>
              <w:rPr>
                <w:rFonts w:cstheme="minorHAnsi"/>
                <w:color w:val="FF0000"/>
                <w:sz w:val="22"/>
                <w:szCs w:val="22"/>
              </w:rPr>
            </w:pPr>
          </w:p>
          <w:p w:rsidR="00C44664" w:rsidP="00C44664" w:rsidRDefault="00C44664" w14:paraId="353575A6" w14:textId="7777777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:rsidR="00C44664" w:rsidP="00C44664" w:rsidRDefault="00C44664" w14:paraId="5EEF3034" w14:textId="7777777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:rsidR="00C44664" w:rsidP="00C44664" w:rsidRDefault="00C44664" w14:paraId="19191EFF" w14:textId="7777777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:rsidR="00C44664" w:rsidP="00C44664" w:rsidRDefault="00C44664" w14:paraId="73C6E9E3" w14:textId="7777777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:rsidR="00C44664" w:rsidP="00C44664" w:rsidRDefault="00C44664" w14:paraId="31078DB8" w14:textId="7777777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:rsidR="00C44664" w:rsidP="7AB2270B" w:rsidRDefault="00C44664" w14:paraId="322E1C17" w14:noSpellErr="1" w14:textId="6D1762B7">
            <w:pPr>
              <w:pStyle w:val="Normal"/>
              <w:spacing w:after="0" w:line="240" w:lineRule="auto"/>
              <w:rPr>
                <w:rFonts w:cs="Calibri" w:cstheme="minorAscii"/>
                <w:sz w:val="22"/>
                <w:szCs w:val="22"/>
              </w:rPr>
            </w:pPr>
          </w:p>
          <w:p w:rsidR="00C44664" w:rsidP="00C44664" w:rsidRDefault="00C44664" w14:paraId="2DF87413" w14:textId="7777777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:rsidR="00C44664" w:rsidP="00C44664" w:rsidRDefault="00C44664" w14:paraId="2F89CEF3" w14:textId="7777777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:rsidR="00C44664" w:rsidP="00C44664" w:rsidRDefault="00C44664" w14:paraId="54D51625" w14:textId="7777777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:rsidR="00C44664" w:rsidP="00C44664" w:rsidRDefault="00C44664" w14:paraId="0DBF696E" w14:textId="7777777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Transforming Learning Ambassador </w:t>
            </w:r>
          </w:p>
          <w:p w:rsidR="00C44664" w:rsidP="00C44664" w:rsidRDefault="00C44664" w14:paraId="033C483A" w14:textId="7777777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:rsidR="00C44664" w:rsidP="00C44664" w:rsidRDefault="00C44664" w14:paraId="3AAB9371" w14:textId="7777777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:rsidR="00C44664" w:rsidP="00C44664" w:rsidRDefault="00C44664" w14:paraId="63441CA2" w14:textId="7777777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:rsidR="00C44664" w:rsidP="00C44664" w:rsidRDefault="00C44664" w14:paraId="470B67BD" w14:textId="7777777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SLT</w:t>
            </w:r>
          </w:p>
          <w:p w:rsidR="00C44664" w:rsidP="00C44664" w:rsidRDefault="00C44664" w14:paraId="1B97A54A" w14:textId="7777777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Support for Learning Teacher</w:t>
            </w:r>
          </w:p>
          <w:p w:rsidRPr="00255639" w:rsidR="00C44664" w:rsidP="00C44664" w:rsidRDefault="00C44664" w14:paraId="23ACC361" w14:textId="7777777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ASN Additionality Teacher</w:t>
            </w:r>
          </w:p>
          <w:p w:rsidRPr="00255639" w:rsidR="004530D9" w:rsidP="00C44664" w:rsidRDefault="004530D9" w14:paraId="35D01C42" w14:textId="7777777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:rsidR="004530D9" w:rsidP="00C44664" w:rsidRDefault="004530D9" w14:paraId="0BD8D66A" w14:textId="7777777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:rsidR="00C44664" w:rsidP="00C44664" w:rsidRDefault="00C44664" w14:paraId="18A64A19" w14:textId="7777777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Teaching Staff</w:t>
            </w:r>
          </w:p>
          <w:p w:rsidR="00C44664" w:rsidP="00C44664" w:rsidRDefault="00C44664" w14:paraId="3E754D4A" w14:textId="7777777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:rsidR="00C44664" w:rsidP="00C44664" w:rsidRDefault="00C44664" w14:paraId="3522F02B" w14:textId="7777777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SLT</w:t>
            </w:r>
          </w:p>
          <w:p w:rsidR="00C44664" w:rsidP="00C44664" w:rsidRDefault="00C44664" w14:paraId="186464C2" w14:textId="7777777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:rsidR="00C44664" w:rsidP="00C44664" w:rsidRDefault="00C44664" w14:paraId="5E7A36B9" w14:textId="7777777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:rsidR="00C44664" w:rsidP="00C44664" w:rsidRDefault="00C44664" w14:paraId="119245A8" w14:textId="7777777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:rsidR="00C44664" w:rsidP="7AB2270B" w:rsidRDefault="00C44664" w14:paraId="25BA0C89" w14:noSpellErr="1" w14:textId="0EC5C460">
            <w:pPr>
              <w:pStyle w:val="Normal"/>
              <w:spacing w:after="0" w:line="240" w:lineRule="auto"/>
              <w:rPr>
                <w:rFonts w:cs="Calibri" w:cstheme="minorAscii"/>
                <w:sz w:val="22"/>
                <w:szCs w:val="22"/>
              </w:rPr>
            </w:pPr>
          </w:p>
          <w:p w:rsidRPr="00255639" w:rsidR="00C44664" w:rsidP="00C44664" w:rsidRDefault="00C44664" w14:paraId="6D7FBCA2" w14:textId="7777777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Parents/Teaching Staff</w:t>
            </w:r>
          </w:p>
        </w:tc>
        <w:tc>
          <w:tcPr>
            <w:tcW w:w="4056" w:type="dxa"/>
            <w:tcMar/>
          </w:tcPr>
          <w:p w:rsidR="7AB2270B" w:rsidP="7AB2270B" w:rsidRDefault="7AB2270B" w14:paraId="0DC65DF0" w14:textId="50F8C627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255639" w:rsidR="004530D9" w:rsidP="7AB2270B" w:rsidRDefault="004530D9" w14:paraId="32849CE2" w14:textId="5A2247B9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7AB2270B" w:rsidR="004530D9">
              <w:rPr>
                <w:rFonts w:cs="Calibri" w:cstheme="minorAscii"/>
                <w:sz w:val="22"/>
                <w:szCs w:val="22"/>
              </w:rPr>
              <w:t xml:space="preserve">Improved reading attainment levels as </w:t>
            </w:r>
            <w:r w:rsidRPr="7AB2270B" w:rsidR="004530D9">
              <w:rPr>
                <w:rFonts w:cs="Calibri" w:cstheme="minorAscii"/>
                <w:sz w:val="22"/>
                <w:szCs w:val="22"/>
              </w:rPr>
              <w:t>evidenced</w:t>
            </w:r>
            <w:r w:rsidRPr="7AB2270B" w:rsidR="004530D9">
              <w:rPr>
                <w:rFonts w:cs="Calibri" w:cstheme="minorAscii"/>
                <w:sz w:val="22"/>
                <w:szCs w:val="22"/>
              </w:rPr>
              <w:t xml:space="preserve"> through assessment data – NSAs PM Benchmarking, high quality assessment, class based summative approaches</w:t>
            </w:r>
          </w:p>
          <w:p w:rsidRPr="00255639" w:rsidR="004530D9" w:rsidP="00464BE4" w:rsidRDefault="004530D9" w14:paraId="24835927" w14:textId="77777777">
            <w:pPr>
              <w:rPr>
                <w:rFonts w:cstheme="minorHAnsi"/>
                <w:sz w:val="22"/>
                <w:szCs w:val="22"/>
              </w:rPr>
            </w:pPr>
            <w:r w:rsidRPr="00255639">
              <w:rPr>
                <w:rFonts w:cstheme="minorHAnsi"/>
                <w:sz w:val="22"/>
                <w:szCs w:val="22"/>
              </w:rPr>
              <w:t xml:space="preserve">Feedback from stakeholders through </w:t>
            </w:r>
            <w:r w:rsidR="00C44664">
              <w:rPr>
                <w:rFonts w:cstheme="minorHAnsi"/>
                <w:sz w:val="22"/>
                <w:szCs w:val="22"/>
              </w:rPr>
              <w:t>consultation:</w:t>
            </w:r>
          </w:p>
          <w:p w:rsidRPr="00255639" w:rsidR="004530D9" w:rsidP="004530D9" w:rsidRDefault="004530D9" w14:paraId="5DFFF8D8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255639">
              <w:rPr>
                <w:rFonts w:cstheme="minorHAnsi"/>
                <w:sz w:val="22"/>
                <w:szCs w:val="22"/>
              </w:rPr>
              <w:t>Pre and post teacher survey based on confidence and teaching and gathering evidence</w:t>
            </w:r>
          </w:p>
          <w:p w:rsidRPr="00255639" w:rsidR="004530D9" w:rsidP="004530D9" w:rsidRDefault="004530D9" w14:paraId="3FFA61D7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255639">
              <w:rPr>
                <w:rFonts w:cstheme="minorHAnsi"/>
                <w:sz w:val="22"/>
                <w:szCs w:val="22"/>
              </w:rPr>
              <w:t>Pre and post parent survey on supporting reading at home</w:t>
            </w:r>
          </w:p>
          <w:p w:rsidRPr="00C44664" w:rsidR="004530D9" w:rsidP="00C44664" w:rsidRDefault="004530D9" w14:paraId="03885A1D" w14:textId="77777777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2"/>
                <w:szCs w:val="22"/>
              </w:rPr>
            </w:pPr>
            <w:r w:rsidRPr="00C44664">
              <w:rPr>
                <w:rFonts w:cstheme="minorHAnsi"/>
                <w:sz w:val="22"/>
                <w:szCs w:val="22"/>
              </w:rPr>
              <w:lastRenderedPageBreak/>
              <w:t>Pupil voice through surveys and focus groups</w:t>
            </w:r>
          </w:p>
          <w:p w:rsidRPr="00255639" w:rsidR="004530D9" w:rsidP="7AB2270B" w:rsidRDefault="004530D9" w14:paraId="20F5B852" w14:textId="43F49BF9">
            <w:pPr>
              <w:rPr>
                <w:rFonts w:cs="Calibri" w:cstheme="minorAscii"/>
                <w:sz w:val="22"/>
                <w:szCs w:val="22"/>
              </w:rPr>
            </w:pPr>
            <w:r w:rsidRPr="7AB2270B" w:rsidR="004530D9">
              <w:rPr>
                <w:rFonts w:cs="Calibri" w:cstheme="minorAscii"/>
                <w:sz w:val="22"/>
                <w:szCs w:val="22"/>
              </w:rPr>
              <w:t xml:space="preserve">Classroom </w:t>
            </w:r>
            <w:r w:rsidRPr="7AB2270B" w:rsidR="387811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observations, peer observations, opportunities to engage in collaborative practice to plan for rich and meaningful learning experiences within reading (as detailed within collegiate calendar) </w:t>
            </w:r>
            <w:r w:rsidRPr="7AB2270B" w:rsidR="004530D9">
              <w:rPr>
                <w:rFonts w:cs="Calibri" w:cstheme="minorAscii"/>
                <w:sz w:val="22"/>
                <w:szCs w:val="22"/>
              </w:rPr>
              <w:t>a</w:t>
            </w:r>
            <w:r w:rsidRPr="7AB2270B" w:rsidR="69E2ED23">
              <w:rPr>
                <w:rFonts w:cs="Calibri" w:cstheme="minorAscii"/>
                <w:sz w:val="22"/>
                <w:szCs w:val="22"/>
              </w:rPr>
              <w:t xml:space="preserve">longside </w:t>
            </w:r>
            <w:r w:rsidRPr="7AB2270B" w:rsidR="004530D9">
              <w:rPr>
                <w:rFonts w:cs="Calibri" w:cstheme="minorAscii"/>
                <w:sz w:val="22"/>
                <w:szCs w:val="22"/>
              </w:rPr>
              <w:t>jotter monitoring</w:t>
            </w:r>
          </w:p>
          <w:p w:rsidR="3ED03FA8" w:rsidP="7AB2270B" w:rsidRDefault="3ED03FA8" w14:paraId="211E5F0C" w14:textId="6429234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7AB2270B" w:rsidR="3ED03F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Teachers' ability to make informed judgements </w:t>
            </w:r>
            <w:r w:rsidRPr="7AB2270B" w:rsidR="3ED03F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regarding</w:t>
            </w:r>
            <w:r w:rsidRPr="7AB2270B" w:rsidR="3ED03F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student progress within reading and to be able to confidently use the progression pathways and benchmarks to </w:t>
            </w:r>
            <w:r w:rsidRPr="7AB2270B" w:rsidR="3ED03F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indicate</w:t>
            </w:r>
            <w:r w:rsidRPr="7AB2270B" w:rsidR="3ED03F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7AB2270B" w:rsidR="3ED03F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learners'</w:t>
            </w:r>
            <w:r w:rsidRPr="7AB2270B" w:rsidR="3ED03F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next steps. (Within tracking meetings and learning and teaching meetings) </w:t>
            </w:r>
          </w:p>
          <w:p w:rsidR="00C44664" w:rsidP="7AB2270B" w:rsidRDefault="00C44664" w14:paraId="1DBB515F" w14:textId="2D978C86">
            <w:pPr>
              <w:rPr>
                <w:rFonts w:cs="Calibri" w:cstheme="minorAscii"/>
                <w:sz w:val="22"/>
                <w:szCs w:val="22"/>
              </w:rPr>
            </w:pPr>
            <w:r w:rsidRPr="7AB2270B" w:rsidR="00C44664">
              <w:rPr>
                <w:rFonts w:cs="Calibri" w:cstheme="minorAscii"/>
                <w:sz w:val="22"/>
                <w:szCs w:val="22"/>
              </w:rPr>
              <w:t xml:space="preserve">Extended </w:t>
            </w:r>
            <w:r w:rsidRPr="7AB2270B" w:rsidR="004530D9">
              <w:rPr>
                <w:rFonts w:cs="Calibri" w:cstheme="minorAscii"/>
                <w:sz w:val="22"/>
                <w:szCs w:val="22"/>
              </w:rPr>
              <w:t>Learning Partnership feedback</w:t>
            </w:r>
          </w:p>
          <w:p w:rsidRPr="00255639" w:rsidR="004530D9" w:rsidP="00464BE4" w:rsidRDefault="004530D9" w14:paraId="3A64848A" w14:textId="77777777">
            <w:pPr>
              <w:rPr>
                <w:rFonts w:cstheme="minorHAnsi"/>
                <w:sz w:val="22"/>
                <w:szCs w:val="22"/>
              </w:rPr>
            </w:pPr>
            <w:r w:rsidRPr="00255639">
              <w:rPr>
                <w:rFonts w:cstheme="minorHAnsi"/>
                <w:sz w:val="22"/>
                <w:szCs w:val="22"/>
              </w:rPr>
              <w:t xml:space="preserve">Cluster showcase event </w:t>
            </w:r>
            <w:r w:rsidR="00C44664">
              <w:rPr>
                <w:rFonts w:cstheme="minorHAnsi"/>
                <w:sz w:val="22"/>
                <w:szCs w:val="22"/>
              </w:rPr>
              <w:t>focused on</w:t>
            </w:r>
            <w:r w:rsidRPr="00255639">
              <w:rPr>
                <w:rFonts w:cstheme="minorHAnsi"/>
                <w:sz w:val="22"/>
                <w:szCs w:val="22"/>
              </w:rPr>
              <w:t xml:space="preserve"> digital approaches</w:t>
            </w:r>
          </w:p>
          <w:p w:rsidRPr="00255639" w:rsidR="004530D9" w:rsidP="00464BE4" w:rsidRDefault="004530D9" w14:paraId="3D3D7A40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62" w:type="dxa"/>
            <w:tcMar/>
          </w:tcPr>
          <w:p w:rsidRPr="00255639" w:rsidR="004530D9" w:rsidP="00464BE4" w:rsidRDefault="004530D9" w14:paraId="7A87B41A" w14:textId="77777777">
            <w:pPr>
              <w:rPr>
                <w:rFonts w:cstheme="minorHAnsi"/>
                <w:color w:val="FF0000"/>
                <w:sz w:val="22"/>
                <w:szCs w:val="22"/>
              </w:rPr>
            </w:pPr>
          </w:p>
          <w:p w:rsidRPr="00255639" w:rsidR="004530D9" w:rsidP="7AB2270B" w:rsidRDefault="004530D9" w14:paraId="431534E5" w14:textId="5D8C2611">
            <w:pPr>
              <w:rPr>
                <w:rFonts w:cs="Calibri" w:cstheme="minorAscii"/>
                <w:sz w:val="22"/>
                <w:szCs w:val="22"/>
              </w:rPr>
            </w:pPr>
            <w:r w:rsidRPr="7AB2270B" w:rsidR="3C7687F3">
              <w:rPr>
                <w:rFonts w:cs="Calibri" w:cstheme="minorAscii"/>
                <w:sz w:val="22"/>
                <w:szCs w:val="22"/>
              </w:rPr>
              <w:t>PM Benchmarking – Sep 2025</w:t>
            </w:r>
          </w:p>
          <w:p w:rsidR="3C7687F3" w:rsidP="7AB2270B" w:rsidRDefault="3C7687F3" w14:paraId="0522DE2A" w14:textId="2F0814AB">
            <w:pPr>
              <w:rPr>
                <w:rFonts w:cs="Calibri" w:cstheme="minorAscii"/>
                <w:sz w:val="22"/>
                <w:szCs w:val="22"/>
              </w:rPr>
            </w:pPr>
            <w:r w:rsidRPr="7AB2270B" w:rsidR="3C7687F3">
              <w:rPr>
                <w:rFonts w:cs="Calibri" w:cstheme="minorAscii"/>
                <w:sz w:val="22"/>
                <w:szCs w:val="22"/>
              </w:rPr>
              <w:t>NSAs and Base – as per Fife Calendar</w:t>
            </w:r>
          </w:p>
          <w:p w:rsidR="3C7687F3" w:rsidP="7AB2270B" w:rsidRDefault="3C7687F3" w14:paraId="1D6ED8BB" w14:textId="5BEBD08A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</w:pPr>
            <w:r w:rsidRPr="7AB2270B" w:rsidR="3C7687F3">
              <w:rPr>
                <w:rFonts w:cs="Calibri" w:cstheme="minorAscii"/>
                <w:sz w:val="22"/>
                <w:szCs w:val="22"/>
              </w:rPr>
              <w:t xml:space="preserve">Teacher generated assessment – Termly </w:t>
            </w:r>
          </w:p>
          <w:p w:rsidR="3C7687F3" w:rsidP="7AB2270B" w:rsidRDefault="3C7687F3" w14:paraId="3DB07B70" w14:textId="6F80A2B3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7AB2270B" w:rsidR="3C7687F3">
              <w:rPr>
                <w:rFonts w:cs="Calibri" w:cstheme="minorAscii"/>
                <w:sz w:val="22"/>
                <w:szCs w:val="22"/>
              </w:rPr>
              <w:t>Aug 2025</w:t>
            </w:r>
          </w:p>
          <w:p w:rsidR="3C7687F3" w:rsidP="7AB2270B" w:rsidRDefault="3C7687F3" w14:paraId="53E19C5B" w14:textId="67810B48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7AB2270B" w:rsidR="3C7687F3">
              <w:rPr>
                <w:rFonts w:cs="Calibri" w:cstheme="minorAscii"/>
                <w:sz w:val="22"/>
                <w:szCs w:val="22"/>
              </w:rPr>
              <w:t>June 2026</w:t>
            </w:r>
          </w:p>
          <w:p w:rsidR="7AB2270B" w:rsidP="7AB2270B" w:rsidRDefault="7AB2270B" w14:paraId="6B7406A8" w14:textId="597622CC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  <w:rPr>
                <w:rFonts w:cs="Calibri" w:cstheme="minorAscii"/>
                <w:sz w:val="22"/>
                <w:szCs w:val="22"/>
              </w:rPr>
            </w:pPr>
          </w:p>
          <w:p w:rsidRPr="00255639" w:rsidR="004530D9" w:rsidP="7AB2270B" w:rsidRDefault="004530D9" w14:paraId="594D72F7" w14:textId="36930E7F">
            <w:pPr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</w:p>
          <w:p w:rsidRPr="00255639" w:rsidR="004530D9" w:rsidP="7AB2270B" w:rsidRDefault="004530D9" w14:paraId="423E5C19" w14:textId="7CE580C2">
            <w:pPr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</w:p>
          <w:p w:rsidRPr="00255639" w:rsidR="004530D9" w:rsidP="7AB2270B" w:rsidRDefault="004530D9" w14:paraId="0E7C068C" w14:textId="536A67AD">
            <w:pPr>
              <w:pStyle w:val="Normal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7AB2270B" w:rsidR="3C7687F3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As per Collegiate Calendar </w:t>
            </w:r>
          </w:p>
          <w:p w:rsidRPr="00255639" w:rsidR="004530D9" w:rsidP="7AB2270B" w:rsidRDefault="004530D9" w14:paraId="6D0D4184" w14:textId="5F17CC00">
            <w:pPr>
              <w:pStyle w:val="Normal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</w:p>
          <w:p w:rsidRPr="00255639" w:rsidR="004530D9" w:rsidP="7AB2270B" w:rsidRDefault="004530D9" w14:paraId="464560AF" w14:textId="1496D56D">
            <w:pPr>
              <w:pStyle w:val="Normal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</w:p>
          <w:p w:rsidRPr="00255639" w:rsidR="004530D9" w:rsidP="7AB2270B" w:rsidRDefault="004530D9" w14:paraId="216EF0DB" w14:textId="2C09D0D5">
            <w:pPr>
              <w:pStyle w:val="Normal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</w:p>
          <w:p w:rsidRPr="00255639" w:rsidR="004530D9" w:rsidP="7AB2270B" w:rsidRDefault="004530D9" w14:paraId="74321252" w14:textId="7FE7BCBF">
            <w:pPr>
              <w:pStyle w:val="Normal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</w:p>
          <w:p w:rsidRPr="00255639" w:rsidR="004530D9" w:rsidP="7AB2270B" w:rsidRDefault="004530D9" w14:paraId="194AC71E" w14:textId="01EB8027">
            <w:pPr>
              <w:pStyle w:val="Normal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</w:p>
          <w:p w:rsidRPr="00255639" w:rsidR="004530D9" w:rsidP="7AB2270B" w:rsidRDefault="004530D9" w14:paraId="4C3B15D2" w14:textId="0CB597F7">
            <w:pPr>
              <w:pStyle w:val="Normal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</w:p>
          <w:p w:rsidRPr="00255639" w:rsidR="004530D9" w:rsidP="7AB2270B" w:rsidRDefault="004530D9" w14:paraId="18B5F9E0" w14:textId="3F177D58">
            <w:pPr>
              <w:pStyle w:val="Normal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</w:p>
          <w:p w:rsidRPr="00255639" w:rsidR="004530D9" w:rsidP="7AB2270B" w:rsidRDefault="004530D9" w14:paraId="4B8F68BC" w14:textId="47692045">
            <w:pPr>
              <w:pStyle w:val="Normal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7AB2270B" w:rsidR="3C7687F3">
              <w:rPr>
                <w:rFonts w:cs="Calibri" w:cstheme="minorAscii"/>
                <w:b w:val="0"/>
                <w:bCs w:val="0"/>
                <w:sz w:val="22"/>
                <w:szCs w:val="22"/>
              </w:rPr>
              <w:t>Nov 2025</w:t>
            </w:r>
          </w:p>
          <w:p w:rsidRPr="00255639" w:rsidR="004530D9" w:rsidP="7AB2270B" w:rsidRDefault="004530D9" w14:paraId="1F9AFAF4" w14:textId="4774A352">
            <w:pPr>
              <w:pStyle w:val="Normal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7AB2270B" w:rsidR="3C7687F3">
              <w:rPr>
                <w:rFonts w:cs="Calibri" w:cstheme="minorAscii"/>
                <w:b w:val="0"/>
                <w:bCs w:val="0"/>
                <w:sz w:val="22"/>
                <w:szCs w:val="22"/>
              </w:rPr>
              <w:t>June 2026</w:t>
            </w:r>
          </w:p>
        </w:tc>
      </w:tr>
      <w:tr w:rsidRPr="00F7530B" w:rsidR="004530D9" w:rsidTr="3FDC3402" w14:paraId="67A6D06A" w14:textId="77777777">
        <w:trPr>
          <w:trHeight w:val="476"/>
        </w:trPr>
        <w:tc>
          <w:tcPr>
            <w:tcW w:w="14963" w:type="dxa"/>
            <w:gridSpan w:val="6"/>
            <w:tcMar/>
            <w:vAlign w:val="center"/>
          </w:tcPr>
          <w:p w:rsidRPr="00F7530B" w:rsidR="004530D9" w:rsidP="00464BE4" w:rsidRDefault="004530D9" w14:paraId="0DED6776" w14:textId="77777777">
            <w:pPr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lastRenderedPageBreak/>
              <w:t>Ongoing Evaluation</w:t>
            </w:r>
          </w:p>
        </w:tc>
      </w:tr>
      <w:tr w:rsidRPr="00F7530B" w:rsidR="004530D9" w:rsidTr="3FDC3402" w14:paraId="76FD6A48" w14:textId="77777777">
        <w:trPr>
          <w:trHeight w:val="890"/>
        </w:trPr>
        <w:tc>
          <w:tcPr>
            <w:tcW w:w="14963" w:type="dxa"/>
            <w:gridSpan w:val="6"/>
            <w:tcMar/>
          </w:tcPr>
          <w:p w:rsidRPr="00F7530B" w:rsidR="004530D9" w:rsidP="3FDC3402" w:rsidRDefault="004530D9" w14:paraId="05965558" w14:textId="3099993D">
            <w:pPr>
              <w:rPr>
                <w:rFonts w:ascii="Calibri" w:hAnsi="Calibri" w:cs="Calibri"/>
                <w:b w:val="1"/>
                <w:bCs w:val="1"/>
                <w:sz w:val="20"/>
                <w:szCs w:val="20"/>
              </w:rPr>
            </w:pPr>
            <w:r w:rsidRPr="3FDC3402" w:rsidR="18BC8216">
              <w:rPr>
                <w:rFonts w:ascii="Calibri" w:hAnsi="Calibri" w:cs="Calibri"/>
                <w:b w:val="1"/>
                <w:bCs w:val="1"/>
                <w:sz w:val="20"/>
                <w:szCs w:val="20"/>
              </w:rPr>
              <w:t>Inset Day Aug 2025:</w:t>
            </w:r>
          </w:p>
          <w:p w:rsidR="18BC8216" w:rsidP="3FDC3402" w:rsidRDefault="18BC8216" w14:paraId="35B64373" w14:textId="63661590">
            <w:pPr>
              <w:rPr>
                <w:rFonts w:ascii="Calibri" w:hAnsi="Calibri" w:cs="Calibri"/>
                <w:b w:val="1"/>
                <w:bCs w:val="1"/>
                <w:sz w:val="20"/>
                <w:szCs w:val="20"/>
              </w:rPr>
            </w:pPr>
            <w:r w:rsidRPr="3FDC3402" w:rsidR="18BC8216">
              <w:rPr>
                <w:rFonts w:ascii="Calibri" w:hAnsi="Calibri" w:cs="Calibri"/>
                <w:b w:val="1"/>
                <w:bCs w:val="1"/>
                <w:sz w:val="20"/>
                <w:szCs w:val="20"/>
              </w:rPr>
              <w:t xml:space="preserve">Introduced </w:t>
            </w:r>
            <w:r w:rsidRPr="3FDC3402" w:rsidR="244A5565">
              <w:rPr>
                <w:rFonts w:ascii="Calibri" w:hAnsi="Calibri" w:cs="Calibri"/>
                <w:b w:val="1"/>
                <w:bCs w:val="1"/>
                <w:sz w:val="20"/>
                <w:szCs w:val="20"/>
              </w:rPr>
              <w:t>strategies</w:t>
            </w:r>
            <w:r w:rsidRPr="3FDC3402" w:rsidR="18BC8216">
              <w:rPr>
                <w:rFonts w:ascii="Calibri" w:hAnsi="Calibri" w:cs="Calibri"/>
                <w:b w:val="1"/>
                <w:bCs w:val="1"/>
                <w:sz w:val="20"/>
                <w:szCs w:val="20"/>
              </w:rPr>
              <w:t xml:space="preserve"> to staff and gathered feedback on current assessments and ideas going forward for diagnostic assessments. Feedback included moving forward with PM Benchmarking </w:t>
            </w:r>
            <w:r w:rsidRPr="3FDC3402" w:rsidR="529FCCF8">
              <w:rPr>
                <w:rFonts w:ascii="Calibri" w:hAnsi="Calibri" w:cs="Calibri"/>
                <w:b w:val="1"/>
                <w:bCs w:val="1"/>
                <w:sz w:val="20"/>
                <w:szCs w:val="20"/>
              </w:rPr>
              <w:t>and Guided Reading short Reads (ordered on 22</w:t>
            </w:r>
            <w:r w:rsidRPr="3FDC3402" w:rsidR="529FCCF8">
              <w:rPr>
                <w:rFonts w:ascii="Calibri" w:hAnsi="Calibri" w:cs="Calibri"/>
                <w:b w:val="1"/>
                <w:bCs w:val="1"/>
                <w:sz w:val="20"/>
                <w:szCs w:val="20"/>
                <w:vertAlign w:val="superscript"/>
              </w:rPr>
              <w:t>nd</w:t>
            </w:r>
            <w:r w:rsidRPr="3FDC3402" w:rsidR="529FCCF8">
              <w:rPr>
                <w:rFonts w:ascii="Calibri" w:hAnsi="Calibri" w:cs="Calibri"/>
                <w:b w:val="1"/>
                <w:bCs w:val="1"/>
                <w:sz w:val="20"/>
                <w:szCs w:val="20"/>
              </w:rPr>
              <w:t xml:space="preserve"> August)</w:t>
            </w:r>
          </w:p>
          <w:p w:rsidRPr="00F7530B" w:rsidR="004530D9" w:rsidP="00464BE4" w:rsidRDefault="004530D9" w14:paraId="139CD6A3" w14:textId="77777777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:rsidRPr="00F7530B" w:rsidR="004530D9" w:rsidP="00464BE4" w:rsidRDefault="004530D9" w14:paraId="2ACF8A67" w14:textId="77777777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</w:tr>
    </w:tbl>
    <w:p w:rsidRPr="00F7530B" w:rsidR="004530D9" w:rsidP="004530D9" w:rsidRDefault="004530D9" w14:paraId="72E33654" w14:textId="77777777">
      <w:pPr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8"/>
        <w:gridCol w:w="6345"/>
        <w:gridCol w:w="2805"/>
      </w:tblGrid>
      <w:tr w:rsidR="7AB2270B" w:rsidTr="7AB2270B" w14:paraId="64F996DB">
        <w:trPr>
          <w:trHeight w:val="300"/>
        </w:trPr>
        <w:tc>
          <w:tcPr>
            <w:tcW w:w="14428" w:type="dxa"/>
            <w:gridSpan w:val="3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7AB2270B" w:rsidRDefault="7AB2270B" w14:noSpellErr="1" w14:paraId="457EB587">
            <w:r w:rsidRPr="7AB2270B" w:rsidR="7AB2270B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Universal Support</w:t>
            </w:r>
            <w:r w:rsidRPr="7AB2270B" w:rsidR="7AB2270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7AB2270B" w:rsidTr="7AB2270B" w14:paraId="066A0C9C">
        <w:trPr>
          <w:trHeight w:val="300"/>
        </w:trPr>
        <w:tc>
          <w:tcPr>
            <w:tcW w:w="5278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7AB2270B" w:rsidRDefault="7AB2270B" w14:noSpellErr="1" w14:paraId="6891B782">
            <w:r w:rsidRPr="7AB2270B" w:rsidR="7AB2270B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Differentiated reading groups and associated tasks </w:t>
            </w:r>
          </w:p>
          <w:p w:rsidR="7AB2270B" w:rsidP="7AB2270B" w:rsidRDefault="7AB2270B" w14:noSpellErr="1" w14:paraId="48BD7E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68" w:hanging="127"/>
              <w:rPr>
                <w:rFonts w:ascii="Calibri" w:hAnsi="Calibri" w:eastAsia="Calibri" w:cs="Calibri"/>
                <w:sz w:val="20"/>
                <w:szCs w:val="20"/>
              </w:rPr>
            </w:pPr>
            <w:r w:rsidRPr="7AB2270B" w:rsidR="7AB2270B">
              <w:rPr>
                <w:rFonts w:ascii="Calibri" w:hAnsi="Calibri" w:eastAsia="Calibri" w:cs="Calibri"/>
                <w:sz w:val="20"/>
                <w:szCs w:val="20"/>
              </w:rPr>
              <w:t xml:space="preserve">Children reading books that are at their level of reading and completing related tasks that have been effectively differentiated. </w:t>
            </w:r>
          </w:p>
          <w:p w:rsidR="7AB2270B" w:rsidRDefault="7AB2270B" w14:noSpellErr="1" w14:paraId="3E9F3430">
            <w:r w:rsidRPr="7AB2270B" w:rsidR="7AB2270B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Blooms Questioning </w:t>
            </w:r>
          </w:p>
          <w:p w:rsidR="7AB2270B" w:rsidP="7AB2270B" w:rsidRDefault="7AB2270B" w14:noSpellErr="1" w14:paraId="460DB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8" w:hanging="127"/>
              <w:rPr>
                <w:rFonts w:ascii="Calibri" w:hAnsi="Calibri" w:eastAsia="Calibri" w:cs="Calibri"/>
                <w:sz w:val="20"/>
                <w:szCs w:val="20"/>
              </w:rPr>
            </w:pPr>
            <w:r w:rsidRPr="7AB2270B" w:rsidR="7AB2270B">
              <w:rPr>
                <w:rFonts w:ascii="Calibri" w:hAnsi="Calibri" w:eastAsia="Calibri" w:cs="Calibri"/>
                <w:sz w:val="20"/>
                <w:szCs w:val="20"/>
              </w:rPr>
              <w:t xml:space="preserve">Use of blooms questioning during reading inputs and small group reading sessions with all learners. </w:t>
            </w:r>
          </w:p>
          <w:p w:rsidR="7AB2270B" w:rsidRDefault="7AB2270B" w14:noSpellErr="1" w14:paraId="4A72E23B">
            <w:r w:rsidRPr="7AB2270B" w:rsidR="7AB2270B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Effective and timely feedback </w:t>
            </w:r>
          </w:p>
          <w:p w:rsidR="7AB2270B" w:rsidP="7AB2270B" w:rsidRDefault="7AB2270B" w14:noSpellErr="1" w14:paraId="325109D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68" w:hanging="127"/>
              <w:rPr>
                <w:rFonts w:ascii="Calibri" w:hAnsi="Calibri" w:eastAsia="Calibri" w:cs="Calibri"/>
                <w:sz w:val="20"/>
                <w:szCs w:val="20"/>
              </w:rPr>
            </w:pPr>
            <w:r w:rsidRPr="7AB2270B" w:rsidR="7AB2270B">
              <w:rPr>
                <w:rFonts w:ascii="Calibri" w:hAnsi="Calibri" w:eastAsia="Calibri" w:cs="Calibri"/>
                <w:sz w:val="20"/>
                <w:szCs w:val="20"/>
              </w:rPr>
              <w:t xml:space="preserve">Teachers to gain confidence in being able to offer effective feedback and next steps during reading inputs. </w:t>
            </w:r>
          </w:p>
        </w:tc>
        <w:tc>
          <w:tcPr>
            <w:tcW w:w="6345" w:type="dxa"/>
            <w:tcBorders>
              <w:top w:val="nil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7AB2270B" w:rsidP="7AB2270B" w:rsidRDefault="7AB2270B" w14:noSpellErr="1" w14:paraId="42375F53">
            <w:pPr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7AB2270B" w:rsidR="7AB2270B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Vocabulary building</w:t>
            </w:r>
          </w:p>
          <w:p w:rsidR="7AB2270B" w:rsidP="7AB2270B" w:rsidRDefault="7AB2270B" w14:noSpellErr="1" w14:paraId="2650C984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7AB2270B" w:rsidR="7AB2270B">
              <w:rPr>
                <w:rFonts w:ascii="Calibri" w:hAnsi="Calibri" w:eastAsia="Calibri" w:cs="Calibri"/>
                <w:sz w:val="20"/>
                <w:szCs w:val="20"/>
              </w:rPr>
              <w:t>Focused approach on vocabulary across disciplines</w:t>
            </w:r>
          </w:p>
          <w:p w:rsidR="7AB2270B" w:rsidP="7AB2270B" w:rsidRDefault="7AB2270B" w14:noSpellErr="1" w14:paraId="183C6ABA">
            <w:pPr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</w:p>
          <w:p w:rsidR="7AB2270B" w:rsidRDefault="7AB2270B" w14:noSpellErr="1" w14:paraId="767AE6CD">
            <w:r w:rsidRPr="7AB2270B" w:rsidR="7AB2270B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Targets/ Next Steps </w:t>
            </w:r>
          </w:p>
          <w:p w:rsidR="7AB2270B" w:rsidP="7AB2270B" w:rsidRDefault="7AB2270B" w14:noSpellErr="1" w14:paraId="430C17D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" w:hanging="118"/>
              <w:rPr>
                <w:rFonts w:ascii="Calibri" w:hAnsi="Calibri" w:eastAsia="Calibri" w:cs="Calibri"/>
                <w:sz w:val="20"/>
                <w:szCs w:val="20"/>
              </w:rPr>
            </w:pPr>
            <w:r w:rsidRPr="7AB2270B" w:rsidR="7AB2270B">
              <w:rPr>
                <w:rFonts w:ascii="Calibri" w:hAnsi="Calibri" w:eastAsia="Calibri" w:cs="Calibri"/>
                <w:sz w:val="20"/>
                <w:szCs w:val="20"/>
              </w:rPr>
              <w:t xml:space="preserve">Children involved in creating targets and identifying their next steps. </w:t>
            </w:r>
          </w:p>
          <w:p w:rsidR="7AB2270B" w:rsidP="7AB2270B" w:rsidRDefault="7AB2270B" w14:noSpellErr="1" w14:paraId="648E346D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7AB2270B" w:rsidP="7AB2270B" w:rsidRDefault="7AB2270B" w14:noSpellErr="1" w14:paraId="28B590B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" w:hanging="118"/>
              <w:rPr>
                <w:rFonts w:ascii="Calibri" w:hAnsi="Calibri" w:eastAsia="Calibri" w:cs="Calibri"/>
                <w:sz w:val="20"/>
                <w:szCs w:val="20"/>
              </w:rPr>
            </w:pPr>
            <w:r w:rsidRPr="7AB2270B" w:rsidR="7AB2270B">
              <w:rPr>
                <w:rFonts w:ascii="Calibri" w:hAnsi="Calibri" w:eastAsia="Calibri" w:cs="Calibri"/>
                <w:sz w:val="20"/>
                <w:szCs w:val="20"/>
              </w:rPr>
              <w:t>Foster positive reading attitudes through regular praise and encouragement</w:t>
            </w:r>
          </w:p>
        </w:tc>
        <w:tc>
          <w:tcPr>
            <w:tcW w:w="2805" w:type="dxa"/>
            <w:tcBorders>
              <w:top w:val="nil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7AB2270B" w:rsidRDefault="7AB2270B" w14:noSpellErr="1" w14:paraId="54D7BD47">
            <w:r w:rsidRPr="7AB2270B" w:rsidR="7AB2270B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Reading display within classroom </w:t>
            </w:r>
          </w:p>
          <w:p w:rsidR="7AB2270B" w:rsidP="7AB2270B" w:rsidRDefault="7AB2270B" w14:noSpellErr="1" w14:paraId="57337B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" w:hanging="122"/>
              <w:rPr>
                <w:rFonts w:ascii="Calibri" w:hAnsi="Calibri" w:eastAsia="Calibri" w:cs="Calibri"/>
                <w:sz w:val="20"/>
                <w:szCs w:val="20"/>
              </w:rPr>
            </w:pPr>
            <w:r w:rsidRPr="7AB2270B" w:rsidR="7AB2270B">
              <w:rPr>
                <w:rFonts w:ascii="Calibri" w:hAnsi="Calibri" w:eastAsia="Calibri" w:cs="Calibri"/>
                <w:sz w:val="20"/>
                <w:szCs w:val="20"/>
              </w:rPr>
              <w:t>Display with reading strategies, higher order thinking skills, vocabulary being taught, phonics and tricky words etc. (Display will be different depending on stage but will have some consistent elements)</w:t>
            </w:r>
          </w:p>
          <w:p w:rsidR="7AB2270B" w:rsidRDefault="7AB2270B" w14:noSpellErr="1" w14:paraId="548F3216">
            <w:r w:rsidRPr="7AB2270B" w:rsidR="7AB2270B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Higher order thinking skills</w:t>
            </w:r>
          </w:p>
          <w:p w:rsidR="7AB2270B" w:rsidP="7AB2270B" w:rsidRDefault="7AB2270B" w14:noSpellErr="1" w14:paraId="45B1ED1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" w:hanging="122"/>
              <w:rPr>
                <w:rFonts w:ascii="Calibri" w:hAnsi="Calibri" w:eastAsia="Calibri" w:cs="Calibri"/>
                <w:sz w:val="20"/>
                <w:szCs w:val="20"/>
              </w:rPr>
            </w:pPr>
            <w:r w:rsidRPr="7AB2270B" w:rsidR="7AB2270B">
              <w:rPr>
                <w:rFonts w:ascii="Calibri" w:hAnsi="Calibri" w:eastAsia="Calibri" w:cs="Calibri"/>
                <w:sz w:val="20"/>
                <w:szCs w:val="20"/>
              </w:rPr>
              <w:t>Higher Order Thinking Skills used within reading through tasks provided and learning at home activities.</w:t>
            </w:r>
          </w:p>
        </w:tc>
      </w:tr>
      <w:tr w:rsidR="7AB2270B" w:rsidTr="7AB2270B" w14:paraId="312BD0E4">
        <w:trPr>
          <w:trHeight w:val="300"/>
        </w:trPr>
        <w:tc>
          <w:tcPr>
            <w:tcW w:w="14428" w:type="dxa"/>
            <w:gridSpan w:val="3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7AB2270B" w:rsidRDefault="7AB2270B" w14:noSpellErr="1" w14:paraId="3B689545">
            <w:r w:rsidRPr="7AB2270B" w:rsidR="7AB2270B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Targeted Support</w:t>
            </w:r>
          </w:p>
        </w:tc>
      </w:tr>
      <w:tr w:rsidR="7AB2270B" w:rsidTr="7AB2270B" w14:paraId="05D0B2E2">
        <w:trPr>
          <w:trHeight w:val="300"/>
        </w:trPr>
        <w:tc>
          <w:tcPr>
            <w:tcW w:w="5278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7AB2270B" w:rsidRDefault="7AB2270B" w14:noSpellErr="1" w14:paraId="42F86E42">
            <w:r w:rsidRPr="7AB2270B" w:rsidR="7AB2270B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Toe by Toe /Hornet</w:t>
            </w:r>
          </w:p>
          <w:p w:rsidR="7AB2270B" w:rsidRDefault="7AB2270B" w14:paraId="0D762667" w14:textId="401F99A4">
            <w:r w:rsidRPr="7AB2270B" w:rsidR="7AB2270B">
              <w:rPr>
                <w:rFonts w:ascii="Calibri" w:hAnsi="Calibri" w:eastAsia="Calibri" w:cs="Calibri"/>
                <w:sz w:val="20"/>
                <w:szCs w:val="20"/>
              </w:rPr>
              <w:t>Identified</w:t>
            </w:r>
            <w:r w:rsidRPr="7AB2270B" w:rsidR="7AB2270B">
              <w:rPr>
                <w:rFonts w:ascii="Calibri" w:hAnsi="Calibri" w:eastAsia="Calibri" w:cs="Calibri"/>
                <w:sz w:val="20"/>
                <w:szCs w:val="20"/>
              </w:rPr>
              <w:t xml:space="preserve"> children utilising the </w:t>
            </w:r>
            <w:r w:rsidRPr="7AB2270B" w:rsidR="7AB2270B">
              <w:rPr>
                <w:rFonts w:ascii="Calibri" w:hAnsi="Calibri" w:eastAsia="Calibri" w:cs="Calibri"/>
                <w:sz w:val="20"/>
                <w:szCs w:val="20"/>
              </w:rPr>
              <w:t>T</w:t>
            </w:r>
            <w:r w:rsidRPr="7AB2270B" w:rsidR="7AB2270B">
              <w:rPr>
                <w:rFonts w:ascii="Calibri" w:hAnsi="Calibri" w:eastAsia="Calibri" w:cs="Calibri"/>
                <w:sz w:val="20"/>
                <w:szCs w:val="20"/>
              </w:rPr>
              <w:t xml:space="preserve">oe by </w:t>
            </w:r>
            <w:r w:rsidRPr="7AB2270B" w:rsidR="7AB2270B">
              <w:rPr>
                <w:rFonts w:ascii="Calibri" w:hAnsi="Calibri" w:eastAsia="Calibri" w:cs="Calibri"/>
                <w:sz w:val="20"/>
                <w:szCs w:val="20"/>
              </w:rPr>
              <w:t>T</w:t>
            </w:r>
            <w:r w:rsidRPr="7AB2270B" w:rsidR="7AB2270B">
              <w:rPr>
                <w:rFonts w:ascii="Calibri" w:hAnsi="Calibri" w:eastAsia="Calibri" w:cs="Calibri"/>
                <w:sz w:val="20"/>
                <w:szCs w:val="20"/>
              </w:rPr>
              <w:t>oe</w:t>
            </w:r>
            <w:r w:rsidRPr="7AB2270B" w:rsidR="7AB2270B">
              <w:rPr>
                <w:rFonts w:ascii="Calibri" w:hAnsi="Calibri" w:eastAsia="Calibri" w:cs="Calibri"/>
                <w:sz w:val="20"/>
                <w:szCs w:val="20"/>
              </w:rPr>
              <w:t xml:space="preserve"> programme to provide phonics intervention and support.</w:t>
            </w:r>
          </w:p>
        </w:tc>
        <w:tc>
          <w:tcPr>
            <w:tcW w:w="6345" w:type="dxa"/>
            <w:tcBorders>
              <w:top w:val="nil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7AB2270B" w:rsidP="7AB2270B" w:rsidRDefault="7AB2270B" w14:paraId="0EF223C5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7AB2270B" w:rsidR="7AB2270B">
              <w:rPr>
                <w:rFonts w:ascii="Calibri" w:hAnsi="Calibri" w:eastAsia="Calibri" w:cs="Calibri"/>
                <w:sz w:val="20"/>
                <w:szCs w:val="20"/>
              </w:rPr>
              <w:t>SPELD (</w:t>
            </w:r>
            <w:r w:rsidRPr="7AB2270B" w:rsidR="7AB2270B">
              <w:rPr>
                <w:rFonts w:ascii="Calibri" w:hAnsi="Calibri" w:eastAsia="Calibri" w:cs="Calibri"/>
                <w:sz w:val="20"/>
                <w:szCs w:val="20"/>
              </w:rPr>
              <w:t>tranforming</w:t>
            </w:r>
            <w:r w:rsidRPr="7AB2270B" w:rsidR="7AB2270B">
              <w:rPr>
                <w:rFonts w:ascii="Calibri" w:hAnsi="Calibri" w:eastAsia="Calibri" w:cs="Calibri"/>
                <w:sz w:val="20"/>
                <w:szCs w:val="20"/>
              </w:rPr>
              <w:t xml:space="preserve"> learning)</w:t>
            </w:r>
          </w:p>
          <w:p w:rsidR="7AB2270B" w:rsidRDefault="7AB2270B" w14:noSpellErr="1" w14:paraId="6E57BFA9">
            <w:r w:rsidRPr="7AB2270B" w:rsidR="7AB2270B">
              <w:rPr>
                <w:rFonts w:ascii="Calibri" w:hAnsi="Calibri" w:eastAsia="Calibri" w:cs="Calibri"/>
                <w:sz w:val="20"/>
                <w:szCs w:val="20"/>
              </w:rPr>
              <w:t>Identified children using strategies within SPELD synthetics phonics approach</w:t>
            </w:r>
          </w:p>
          <w:p w:rsidR="7AB2270B" w:rsidRDefault="7AB2270B" w14:paraId="4D3E54B0">
            <w:r w:rsidRPr="7AB2270B" w:rsidR="7AB2270B">
              <w:rPr>
                <w:rFonts w:ascii="Calibri" w:hAnsi="Calibri" w:eastAsia="Calibri" w:cs="Calibri"/>
                <w:sz w:val="20"/>
                <w:szCs w:val="20"/>
              </w:rPr>
              <w:t xml:space="preserve">Strategies provided by speech and language therapy including </w:t>
            </w:r>
            <w:r w:rsidRPr="7AB2270B" w:rsidR="7AB2270B">
              <w:rPr>
                <w:rFonts w:ascii="Calibri" w:hAnsi="Calibri" w:eastAsia="Calibri" w:cs="Calibri"/>
                <w:sz w:val="20"/>
                <w:szCs w:val="20"/>
              </w:rPr>
              <w:t>colourful</w:t>
            </w:r>
            <w:r w:rsidRPr="7AB2270B" w:rsidR="7AB2270B">
              <w:rPr>
                <w:rFonts w:ascii="Calibri" w:hAnsi="Calibri" w:eastAsia="Calibri" w:cs="Calibri"/>
                <w:sz w:val="20"/>
                <w:szCs w:val="20"/>
              </w:rPr>
              <w:t xml:space="preserve"> semantics to develop their spoken vocabulary and sight vocabulary. </w:t>
            </w:r>
          </w:p>
        </w:tc>
        <w:tc>
          <w:tcPr>
            <w:tcW w:w="2805" w:type="dxa"/>
            <w:tcBorders>
              <w:top w:val="nil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7AB2270B" w:rsidP="7AB2270B" w:rsidRDefault="7AB2270B" w14:noSpellErr="1" w14:paraId="39FA86EE">
            <w:pPr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7AB2270B" w:rsidR="7AB2270B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Code Cracker</w:t>
            </w:r>
          </w:p>
          <w:p w:rsidR="7AB2270B" w:rsidRDefault="7AB2270B" w14:noSpellErr="1" w14:paraId="237A4CD5">
            <w:r w:rsidRPr="7AB2270B" w:rsidR="7AB2270B">
              <w:rPr>
                <w:rFonts w:ascii="Calibri" w:hAnsi="Calibri" w:eastAsia="Calibri" w:cs="Calibri"/>
                <w:sz w:val="20"/>
                <w:szCs w:val="20"/>
              </w:rPr>
              <w:t>Identified children utilising the Code Cracker programme to provide phonics intervention and support.</w:t>
            </w:r>
          </w:p>
          <w:p w:rsidR="7AB2270B" w:rsidP="7AB2270B" w:rsidRDefault="7AB2270B" w14:noSpellErr="1" w14:paraId="4B2BCA0F">
            <w:pPr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</w:p>
          <w:p w:rsidR="7AB2270B" w:rsidP="7AB2270B" w:rsidRDefault="7AB2270B" w14:noSpellErr="1" w14:paraId="2F26B962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7AB2270B" w:rsidTr="7AB2270B" w14:paraId="598B98AC">
        <w:trPr>
          <w:trHeight w:val="300"/>
        </w:trPr>
        <w:tc>
          <w:tcPr>
            <w:tcW w:w="14428" w:type="dxa"/>
            <w:gridSpan w:val="3"/>
            <w:tcBorders>
              <w:top w:val="single" w:color="auto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7AB2270B" w:rsidP="7AB2270B" w:rsidRDefault="7AB2270B" w14:noSpellErr="1" w14:paraId="4DF5ED99">
            <w:pPr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7AB2270B" w:rsidR="7AB2270B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ASSESSMENT ACTIVITIES</w:t>
            </w:r>
          </w:p>
        </w:tc>
      </w:tr>
      <w:tr w:rsidR="7AB2270B" w:rsidTr="7AB2270B" w14:paraId="1A6E9440">
        <w:trPr>
          <w:trHeight w:val="300"/>
        </w:trPr>
        <w:tc>
          <w:tcPr>
            <w:tcW w:w="5278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7AB2270B" w:rsidP="7AB2270B" w:rsidRDefault="7AB2270B" w14:noSpellErr="1" w14:paraId="06F16562">
            <w:pPr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7AB2270B" w:rsidR="7AB2270B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FORMATIVE</w:t>
            </w:r>
          </w:p>
          <w:p w:rsidR="7AB2270B" w:rsidP="7AB2270B" w:rsidRDefault="7AB2270B" w14:noSpellErr="1" w14:paraId="1AAAFFD5">
            <w:pPr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7AB2270B" w:rsidR="7AB2270B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Reading tasks based on strategies</w:t>
            </w:r>
          </w:p>
          <w:p w:rsidR="7AB2270B" w:rsidP="7AB2270B" w:rsidRDefault="7AB2270B" w14:noSpellErr="1" w14:paraId="5C7550BC">
            <w:pPr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7AB2270B" w:rsidR="7AB2270B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Reading aloud</w:t>
            </w:r>
          </w:p>
          <w:p w:rsidR="7AB2270B" w:rsidP="7AB2270B" w:rsidRDefault="7AB2270B" w14:noSpellErr="1" w14:paraId="4C500AB8">
            <w:pPr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7AB2270B" w:rsidR="7AB2270B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Pupil dialogue</w:t>
            </w:r>
          </w:p>
          <w:p w:rsidR="7AB2270B" w:rsidP="7AB2270B" w:rsidRDefault="7AB2270B" w14:noSpellErr="1" w14:paraId="5EDB9E51">
            <w:pPr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7AB2270B" w:rsidR="7AB2270B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Self and peer assessment</w:t>
            </w:r>
          </w:p>
        </w:tc>
        <w:tc>
          <w:tcPr>
            <w:tcW w:w="6345" w:type="dxa"/>
            <w:tcBorders>
              <w:top w:val="nil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7AB2270B" w:rsidP="7AB2270B" w:rsidRDefault="7AB2270B" w14:noSpellErr="1" w14:paraId="1FB6FF24">
            <w:pPr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7AB2270B" w:rsidR="7AB2270B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SUMMATIVE</w:t>
            </w:r>
          </w:p>
          <w:p w:rsidR="7AB2270B" w:rsidP="7AB2270B" w:rsidRDefault="7AB2270B" w14:noSpellErr="1" w14:paraId="523A13D6">
            <w:pPr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7AB2270B" w:rsidR="7AB2270B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Phonics checks</w:t>
            </w:r>
          </w:p>
          <w:p w:rsidR="7AB2270B" w:rsidP="7AB2270B" w:rsidRDefault="7AB2270B" w14:noSpellErr="1" w14:paraId="28DC2E32">
            <w:pPr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7AB2270B" w:rsidR="7AB2270B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PM Benchmarking</w:t>
            </w:r>
          </w:p>
          <w:p w:rsidR="7AB2270B" w:rsidP="7AB2270B" w:rsidRDefault="7AB2270B" w14:noSpellErr="1" w14:paraId="540137DB">
            <w:pPr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7AB2270B" w:rsidR="7AB2270B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NSAs</w:t>
            </w:r>
          </w:p>
          <w:p w:rsidR="7AB2270B" w:rsidP="7AB2270B" w:rsidRDefault="7AB2270B" w14:noSpellErr="1" w14:paraId="42F1E052">
            <w:pPr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7AB2270B" w:rsidR="7AB2270B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Shonell</w:t>
            </w:r>
          </w:p>
          <w:p w:rsidR="7AB2270B" w:rsidP="7AB2270B" w:rsidRDefault="7AB2270B" w14:noSpellErr="1" w14:paraId="6CD69C0B">
            <w:pPr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7AB2270B" w:rsidR="7AB2270B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Read Write Inc</w:t>
            </w:r>
          </w:p>
          <w:p w:rsidR="7AB2270B" w:rsidP="7AB2270B" w:rsidRDefault="7AB2270B" w14:noSpellErr="1" w14:paraId="57379128">
            <w:pPr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7AB2270B" w:rsidP="7AB2270B" w:rsidRDefault="7AB2270B" w14:noSpellErr="1" w14:paraId="4BE3866D">
            <w:pPr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7AB2270B" w:rsidR="7AB2270B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INTERDISCIPLINARY </w:t>
            </w:r>
          </w:p>
          <w:p w:rsidR="7AB2270B" w:rsidP="7AB2270B" w:rsidRDefault="7AB2270B" w14:noSpellErr="1" w14:paraId="060D535C">
            <w:pPr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7AB2270B" w:rsidR="7AB2270B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Assessment of application of strategies within other curricular areas to be planned for</w:t>
            </w:r>
          </w:p>
          <w:p w:rsidR="7AB2270B" w:rsidP="7AB2270B" w:rsidRDefault="7AB2270B" w14:noSpellErr="1" w14:paraId="29D5FF29">
            <w:pPr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</w:p>
        </w:tc>
      </w:tr>
    </w:tbl>
    <w:p w:rsidR="004530D9" w:rsidP="004530D9" w:rsidRDefault="004530D9" w14:paraId="11A81D32" w14:textId="271B1455">
      <w:pPr>
        <w:rPr>
          <w:rFonts w:ascii="Calibri" w:hAnsi="Calibri" w:cs="Calibri"/>
          <w:b w:val="1"/>
          <w:bCs w:val="1"/>
        </w:rPr>
      </w:pPr>
    </w:p>
    <w:p w:rsidR="004530D9" w:rsidP="004530D9" w:rsidRDefault="004530D9" w14:paraId="7974B132" w14:textId="77777777">
      <w:pPr>
        <w:rPr>
          <w:rFonts w:ascii="Calibri" w:hAnsi="Calibri" w:cs="Calibri"/>
          <w:b/>
          <w:bCs/>
        </w:rPr>
      </w:pPr>
    </w:p>
    <w:p w:rsidR="005418BA" w:rsidP="005418BA" w:rsidRDefault="005418BA" w14:paraId="0CBEC78C" w14:textId="77777777">
      <w:pPr>
        <w:rPr>
          <w:rFonts w:ascii="Arial" w:hAnsi="Arial" w:cs="Arial"/>
        </w:rPr>
      </w:pPr>
    </w:p>
    <w:p w:rsidRPr="00A73A23" w:rsidR="005418BA" w:rsidP="005418BA" w:rsidRDefault="005418BA" w14:paraId="0DFA0D6B" w14:textId="77777777">
      <w:pPr>
        <w:rPr>
          <w:rFonts w:ascii="Arial" w:hAnsi="Arial" w:cs="Arial"/>
        </w:rPr>
      </w:pPr>
    </w:p>
    <w:sectPr w:rsidRPr="00A73A23" w:rsidR="005418BA" w:rsidSect="004530D9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13ED"/>
    <w:multiLevelType w:val="hybridMultilevel"/>
    <w:tmpl w:val="24B0E078"/>
    <w:lvl w:ilvl="0" w:tplc="E0BC281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80CD6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1E67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56A8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CC30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F8DC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72E9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7E63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5E7F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596B12"/>
    <w:multiLevelType w:val="hybridMultilevel"/>
    <w:tmpl w:val="CE82E6E8"/>
    <w:lvl w:ilvl="0" w:tplc="03FC2442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80883E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0000E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4473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A458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2475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4CDE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EE47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1022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294580"/>
    <w:multiLevelType w:val="hybridMultilevel"/>
    <w:tmpl w:val="DAF0D790"/>
    <w:lvl w:ilvl="0" w:tplc="6B86950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AD2C8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9C32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F4B2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2E23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925F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6C5E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1ECD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44BA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650ECA6"/>
    <w:multiLevelType w:val="hybridMultilevel"/>
    <w:tmpl w:val="54165982"/>
    <w:lvl w:ilvl="0" w:tplc="1B7A6F9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A66DF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4239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600C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7415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C073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26B8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98FC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C8EB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C09A26"/>
    <w:multiLevelType w:val="hybridMultilevel"/>
    <w:tmpl w:val="A12E0308"/>
    <w:lvl w:ilvl="0" w:tplc="BCE407B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1BAFB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881D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F271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528C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60BF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44F7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2A67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22CD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617D21B"/>
    <w:multiLevelType w:val="hybridMultilevel"/>
    <w:tmpl w:val="CB6ED35A"/>
    <w:lvl w:ilvl="0" w:tplc="A1DE57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8A58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4420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F81F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A02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E2EA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D681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2860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72D4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840B0F6"/>
    <w:multiLevelType w:val="hybridMultilevel"/>
    <w:tmpl w:val="EE0262F8"/>
    <w:lvl w:ilvl="0" w:tplc="5F245EF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E9EB7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3E61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78BE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8A7A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0C57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7CF3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18B9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ACC9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0EC2244"/>
    <w:multiLevelType w:val="hybridMultilevel"/>
    <w:tmpl w:val="44DAE90E"/>
    <w:lvl w:ilvl="0" w:tplc="7E3642A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B6A31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4AC2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18E3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86F3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7291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2C64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6AD3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386A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B772BC2"/>
    <w:multiLevelType w:val="hybridMultilevel"/>
    <w:tmpl w:val="38881A86"/>
    <w:lvl w:ilvl="0" w:tplc="CEA65FE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9CCDB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ACAE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7A4E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2621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0A53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B2EC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06AD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C0A3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55AB190"/>
    <w:multiLevelType w:val="hybridMultilevel"/>
    <w:tmpl w:val="422AC3D4"/>
    <w:lvl w:ilvl="0" w:tplc="26BA13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F8E23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5036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DCDE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040C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BCC9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8C83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205E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16E8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C227787"/>
    <w:multiLevelType w:val="hybridMultilevel"/>
    <w:tmpl w:val="9F783E7E"/>
    <w:lvl w:ilvl="0" w:tplc="D18EE88A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0905385">
    <w:abstractNumId w:val="1"/>
  </w:num>
  <w:num w:numId="2" w16cid:durableId="1755010739">
    <w:abstractNumId w:val="9"/>
  </w:num>
  <w:num w:numId="3" w16cid:durableId="712535652">
    <w:abstractNumId w:val="5"/>
  </w:num>
  <w:num w:numId="4" w16cid:durableId="1379890510">
    <w:abstractNumId w:val="4"/>
  </w:num>
  <w:num w:numId="5" w16cid:durableId="1029262526">
    <w:abstractNumId w:val="0"/>
  </w:num>
  <w:num w:numId="6" w16cid:durableId="785807026">
    <w:abstractNumId w:val="2"/>
  </w:num>
  <w:num w:numId="7" w16cid:durableId="1585143648">
    <w:abstractNumId w:val="6"/>
  </w:num>
  <w:num w:numId="8" w16cid:durableId="1514104406">
    <w:abstractNumId w:val="8"/>
  </w:num>
  <w:num w:numId="9" w16cid:durableId="35206120">
    <w:abstractNumId w:val="7"/>
  </w:num>
  <w:num w:numId="10" w16cid:durableId="253635574">
    <w:abstractNumId w:val="3"/>
  </w:num>
  <w:num w:numId="11" w16cid:durableId="674038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D9"/>
    <w:rsid w:val="00255639"/>
    <w:rsid w:val="00307E15"/>
    <w:rsid w:val="004530D9"/>
    <w:rsid w:val="005418BA"/>
    <w:rsid w:val="005A7238"/>
    <w:rsid w:val="007A23DE"/>
    <w:rsid w:val="00A41C4B"/>
    <w:rsid w:val="00A73A23"/>
    <w:rsid w:val="00C029C7"/>
    <w:rsid w:val="00C44664"/>
    <w:rsid w:val="00D52397"/>
    <w:rsid w:val="00DD1341"/>
    <w:rsid w:val="00E152B3"/>
    <w:rsid w:val="1751A94F"/>
    <w:rsid w:val="1843C1B7"/>
    <w:rsid w:val="18BC8216"/>
    <w:rsid w:val="1F2BF55E"/>
    <w:rsid w:val="2057354F"/>
    <w:rsid w:val="244A5565"/>
    <w:rsid w:val="249629DF"/>
    <w:rsid w:val="2C9B8D53"/>
    <w:rsid w:val="2DD8390D"/>
    <w:rsid w:val="2EBE600B"/>
    <w:rsid w:val="3878115D"/>
    <w:rsid w:val="3C7687F3"/>
    <w:rsid w:val="3D14CCC2"/>
    <w:rsid w:val="3EBA50BD"/>
    <w:rsid w:val="3ED03FA8"/>
    <w:rsid w:val="3FDC3402"/>
    <w:rsid w:val="43600E68"/>
    <w:rsid w:val="43ABE17B"/>
    <w:rsid w:val="49493187"/>
    <w:rsid w:val="4DDF3076"/>
    <w:rsid w:val="529FCCF8"/>
    <w:rsid w:val="5F79EB13"/>
    <w:rsid w:val="69E2ED23"/>
    <w:rsid w:val="6CC6F414"/>
    <w:rsid w:val="6EFA8404"/>
    <w:rsid w:val="7AB2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0409F"/>
  <w15:chartTrackingRefBased/>
  <w15:docId w15:val="{665A50FB-3ADD-4833-8BFA-BB7DB0F8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530D9"/>
    <w:pPr>
      <w:spacing w:after="160" w:line="279" w:lineRule="auto"/>
    </w:pPr>
    <w:rPr>
      <w:rFonts w:asciiTheme="minorHAnsi" w:hAnsiTheme="minorHAnsi" w:eastAsiaTheme="minorEastAsia" w:cstheme="minorBidi"/>
      <w:sz w:val="24"/>
      <w:szCs w:val="24"/>
      <w:lang w:val="en-US" w:eastAsia="ja-JP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530D9"/>
    <w:pPr>
      <w:ind w:left="720"/>
      <w:contextualSpacing/>
    </w:pPr>
  </w:style>
  <w:style w:type="table" w:styleId="TableGrid">
    <w:name w:val="Table Grid"/>
    <w:basedOn w:val="TableNormal"/>
    <w:uiPriority w:val="39"/>
    <w:rsid w:val="004530D9"/>
    <w:rPr>
      <w:rFonts w:asciiTheme="minorHAnsi" w:hAnsiTheme="minorHAnsi" w:eastAsiaTheme="minorEastAsia" w:cstheme="minorBidi"/>
      <w:sz w:val="24"/>
      <w:szCs w:val="24"/>
      <w:lang w:val="en-US" w:eastAsia="ja-JP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ListParagraphChar" w:customStyle="1">
    <w:name w:val="List Paragraph Char"/>
    <w:link w:val="ListParagraph"/>
    <w:uiPriority w:val="34"/>
    <w:locked/>
    <w:rsid w:val="004530D9"/>
    <w:rPr>
      <w:rFonts w:asciiTheme="minorHAnsi" w:hAnsiTheme="minorHAnsi" w:eastAsiaTheme="minorEastAsia" w:cstheme="minorBidi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9A463-0BE7-4885-9AA7-C45D337F0EB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Office 2019 Acadmeic 32 bit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Gemma Friel</dc:creator>
  <keywords/>
  <dc:description/>
  <lastModifiedBy>Gemma Friel</lastModifiedBy>
  <revision>5</revision>
  <dcterms:created xsi:type="dcterms:W3CDTF">2025-06-17T12:12:00.0000000Z</dcterms:created>
  <dcterms:modified xsi:type="dcterms:W3CDTF">2025-08-25T10:24:17.7099304Z</dcterms:modified>
</coreProperties>
</file>