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1"/>
        <w:tblW w:w="14963" w:type="dxa"/>
        <w:tblLayout w:type="fixed"/>
        <w:tblLook w:val="04A0" w:firstRow="1" w:lastRow="0" w:firstColumn="1" w:lastColumn="0" w:noHBand="0" w:noVBand="1"/>
      </w:tblPr>
      <w:tblGrid>
        <w:gridCol w:w="2445"/>
        <w:gridCol w:w="3831"/>
        <w:gridCol w:w="367"/>
        <w:gridCol w:w="1845"/>
        <w:gridCol w:w="4246"/>
        <w:gridCol w:w="2229"/>
      </w:tblGrid>
      <w:tr w:rsidR="004530D9" w:rsidRPr="00F7530B" w14:paraId="6F1F9BA2" w14:textId="77777777" w:rsidTr="02650BCD">
        <w:trPr>
          <w:trHeight w:val="390"/>
        </w:trPr>
        <w:tc>
          <w:tcPr>
            <w:tcW w:w="14963" w:type="dxa"/>
            <w:gridSpan w:val="6"/>
            <w:vAlign w:val="center"/>
          </w:tcPr>
          <w:p w14:paraId="6A202B07" w14:textId="01D08DCE" w:rsidR="004530D9" w:rsidRPr="00F7530B" w:rsidRDefault="004530D9" w:rsidP="00464BE4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  <w:r w:rsidRPr="00A24C90">
              <w:rPr>
                <w:rFonts w:ascii="Calibri" w:hAnsi="Calibri" w:cs="Calibri"/>
                <w:b/>
                <w:color w:val="000000" w:themeColor="text1"/>
              </w:rPr>
              <w:t>Education Directorate Improvement Plan</w:t>
            </w:r>
            <w:proofErr w:type="gramStart"/>
            <w:r w:rsidRPr="00A24C90">
              <w:rPr>
                <w:rFonts w:ascii="Calibri" w:hAnsi="Calibri" w:cs="Calibri"/>
                <w:b/>
                <w:color w:val="000000" w:themeColor="text1"/>
              </w:rPr>
              <w:t xml:space="preserve">: </w:t>
            </w:r>
            <w:r w:rsidRPr="00A24C90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F7530B">
              <w:rPr>
                <w:rFonts w:ascii="Calibri" w:hAnsi="Calibri" w:cs="Calibri"/>
                <w:color w:val="000000"/>
              </w:rPr>
              <w:t>Equality</w:t>
            </w:r>
            <w:proofErr w:type="gramEnd"/>
            <w:r w:rsidRPr="00F7530B">
              <w:rPr>
                <w:rFonts w:ascii="Calibri" w:hAnsi="Calibri" w:cs="Calibri"/>
                <w:color w:val="000000"/>
              </w:rPr>
              <w:t xml:space="preserve"> &amp; Equity/Achievement/Health &amp; Wellbeing</w:t>
            </w:r>
          </w:p>
        </w:tc>
      </w:tr>
      <w:tr w:rsidR="004530D9" w:rsidRPr="00F7530B" w14:paraId="38DC7A6C" w14:textId="77777777" w:rsidTr="02650BCD">
        <w:trPr>
          <w:trHeight w:val="371"/>
        </w:trPr>
        <w:tc>
          <w:tcPr>
            <w:tcW w:w="14963" w:type="dxa"/>
            <w:gridSpan w:val="6"/>
            <w:vAlign w:val="center"/>
          </w:tcPr>
          <w:p w14:paraId="2AA28BDE" w14:textId="516C46A3" w:rsidR="004530D9" w:rsidRPr="00F7530B" w:rsidRDefault="13FFB72A" w:rsidP="00464BE4">
            <w:pPr>
              <w:tabs>
                <w:tab w:val="left" w:pos="252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2650BCD">
              <w:rPr>
                <w:rFonts w:ascii="Calibri" w:hAnsi="Calibri" w:cs="Calibri"/>
                <w:b/>
                <w:bCs/>
              </w:rPr>
              <w:t xml:space="preserve">Focused Priority:    </w:t>
            </w:r>
            <w:r w:rsidR="03D4F323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Children are </w:t>
            </w:r>
            <w:r w:rsidR="6B99EC62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well </w:t>
            </w:r>
            <w:r w:rsidR="03D4F323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supported to achieve</w:t>
            </w:r>
            <w:r w:rsidR="52EC5867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,</w:t>
            </w:r>
            <w:r w:rsidR="03D4F323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through </w:t>
            </w:r>
            <w:r w:rsidR="22F22F7D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high quality p</w:t>
            </w:r>
            <w:r w:rsidR="6B99EC62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lay and </w:t>
            </w:r>
            <w:r w:rsidR="22F22F7D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</w:t>
            </w:r>
            <w:r w:rsidR="6B99EC62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earning</w:t>
            </w:r>
            <w:r w:rsidR="28916228" w:rsidRPr="02650BC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across the Early Level.</w:t>
            </w:r>
          </w:p>
        </w:tc>
      </w:tr>
      <w:tr w:rsidR="004530D9" w:rsidRPr="00F7530B" w14:paraId="700A5838" w14:textId="77777777" w:rsidTr="02650BCD">
        <w:trPr>
          <w:trHeight w:val="375"/>
        </w:trPr>
        <w:tc>
          <w:tcPr>
            <w:tcW w:w="6643" w:type="dxa"/>
            <w:gridSpan w:val="3"/>
            <w:vAlign w:val="center"/>
          </w:tcPr>
          <w:p w14:paraId="4A5CAECD" w14:textId="77777777" w:rsidR="002B1483" w:rsidRDefault="002B1483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National Criteria 2         2.2 </w:t>
            </w:r>
          </w:p>
          <w:p w14:paraId="1548FA6A" w14:textId="77777777" w:rsidR="002B1483" w:rsidRDefault="002B1483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</w:p>
          <w:p w14:paraId="7D51529A" w14:textId="63892816" w:rsidR="002B1483" w:rsidRPr="002B1483" w:rsidRDefault="002B1483" w:rsidP="00464BE4">
            <w:pPr>
              <w:tabs>
                <w:tab w:val="left" w:pos="252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Health and Social Care Standards: 1.27,2.27,3.13</w:t>
            </w:r>
          </w:p>
        </w:tc>
        <w:tc>
          <w:tcPr>
            <w:tcW w:w="8320" w:type="dxa"/>
            <w:gridSpan w:val="3"/>
            <w:vAlign w:val="center"/>
          </w:tcPr>
          <w:p w14:paraId="33DAE830" w14:textId="1FD3D279" w:rsidR="004530D9" w:rsidRPr="00F7530B" w:rsidRDefault="004530D9" w:rsidP="00464BE4">
            <w:pPr>
              <w:tabs>
                <w:tab w:val="left" w:pos="252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0FF0FF1">
              <w:rPr>
                <w:rFonts w:ascii="Calibri" w:hAnsi="Calibri" w:cs="Calibri"/>
                <w:b/>
                <w:bCs/>
              </w:rPr>
              <w:t>Quality Framework ELC</w:t>
            </w:r>
          </w:p>
        </w:tc>
      </w:tr>
      <w:tr w:rsidR="004530D9" w:rsidRPr="00F7530B" w14:paraId="68A2015E" w14:textId="77777777" w:rsidTr="02650BCD">
        <w:trPr>
          <w:trHeight w:val="628"/>
        </w:trPr>
        <w:tc>
          <w:tcPr>
            <w:tcW w:w="6643" w:type="dxa"/>
            <w:gridSpan w:val="3"/>
            <w:vAlign w:val="center"/>
          </w:tcPr>
          <w:p w14:paraId="57E753EE" w14:textId="7A094F8B" w:rsidR="004530D9" w:rsidRPr="00F7530B" w:rsidRDefault="004530D9" w:rsidP="00464BE4">
            <w:pPr>
              <w:tabs>
                <w:tab w:val="left" w:pos="252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20" w:type="dxa"/>
            <w:gridSpan w:val="3"/>
            <w:vAlign w:val="center"/>
          </w:tcPr>
          <w:p w14:paraId="2D9504DE" w14:textId="06B73B71" w:rsidR="00325594" w:rsidRPr="00325594" w:rsidRDefault="00B80071" w:rsidP="00B14248">
            <w:pPr>
              <w:tabs>
                <w:tab w:val="left" w:pos="252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Learning, Teaching and Assessment</w:t>
            </w:r>
          </w:p>
          <w:p w14:paraId="0D71E604" w14:textId="77777777" w:rsidR="00B80071" w:rsidRPr="00B80071" w:rsidRDefault="00B80071" w:rsidP="00B14248">
            <w:pPr>
              <w:numPr>
                <w:ilvl w:val="0"/>
                <w:numId w:val="12"/>
              </w:numPr>
              <w:shd w:val="clear" w:color="auto" w:fill="FAFAFA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val="en-GB" w:eastAsia="en-GB"/>
              </w:rPr>
            </w:pPr>
            <w:r w:rsidRPr="00B80071">
              <w:rPr>
                <w:rFonts w:eastAsia="Times New Roman" w:cstheme="minorHAnsi"/>
                <w:color w:val="333333"/>
                <w:sz w:val="20"/>
                <w:szCs w:val="20"/>
                <w:lang w:val="en-GB" w:eastAsia="en-GB"/>
              </w:rPr>
              <w:t>planning and assessment</w:t>
            </w:r>
          </w:p>
          <w:p w14:paraId="608BA767" w14:textId="6A87C7D3" w:rsidR="004530D9" w:rsidRPr="00B80071" w:rsidRDefault="00B80071" w:rsidP="00B14248">
            <w:pPr>
              <w:numPr>
                <w:ilvl w:val="0"/>
                <w:numId w:val="12"/>
              </w:numPr>
              <w:shd w:val="clear" w:color="auto" w:fill="FAFAFA"/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val="en-GB" w:eastAsia="en-GB"/>
              </w:rPr>
            </w:pPr>
            <w:r w:rsidRPr="00B80071">
              <w:rPr>
                <w:rFonts w:eastAsia="Times New Roman" w:cstheme="minorHAnsi"/>
                <w:color w:val="333333"/>
                <w:sz w:val="20"/>
                <w:szCs w:val="20"/>
                <w:lang w:val="en-GB" w:eastAsia="en-GB"/>
              </w:rPr>
              <w:t>tracking and monitoring</w:t>
            </w:r>
          </w:p>
        </w:tc>
      </w:tr>
      <w:tr w:rsidR="004530D9" w:rsidRPr="00F7530B" w14:paraId="6F9D1AA3" w14:textId="77777777" w:rsidTr="02650BCD">
        <w:trPr>
          <w:trHeight w:val="414"/>
        </w:trPr>
        <w:tc>
          <w:tcPr>
            <w:tcW w:w="2445" w:type="dxa"/>
            <w:vAlign w:val="center"/>
          </w:tcPr>
          <w:p w14:paraId="2A1B6305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Expected Impact</w:t>
            </w:r>
          </w:p>
        </w:tc>
        <w:tc>
          <w:tcPr>
            <w:tcW w:w="3831" w:type="dxa"/>
            <w:vAlign w:val="center"/>
          </w:tcPr>
          <w:p w14:paraId="77B2718F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Strategic Actions Planned</w:t>
            </w:r>
          </w:p>
        </w:tc>
        <w:tc>
          <w:tcPr>
            <w:tcW w:w="2212" w:type="dxa"/>
            <w:gridSpan w:val="2"/>
            <w:vAlign w:val="center"/>
          </w:tcPr>
          <w:p w14:paraId="13BB6460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Responsibilities</w:t>
            </w:r>
          </w:p>
        </w:tc>
        <w:tc>
          <w:tcPr>
            <w:tcW w:w="4246" w:type="dxa"/>
            <w:vAlign w:val="center"/>
          </w:tcPr>
          <w:p w14:paraId="1706803C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Measure of Success</w:t>
            </w:r>
          </w:p>
          <w:p w14:paraId="6F722A9A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2229" w:type="dxa"/>
            <w:vAlign w:val="center"/>
          </w:tcPr>
          <w:p w14:paraId="09D9479D" w14:textId="77777777" w:rsidR="004530D9" w:rsidRPr="00F7530B" w:rsidRDefault="004530D9" w:rsidP="00464BE4">
            <w:pPr>
              <w:jc w:val="center"/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t>Timescales</w:t>
            </w:r>
          </w:p>
        </w:tc>
      </w:tr>
      <w:tr w:rsidR="004530D9" w:rsidRPr="002717C9" w14:paraId="4B9358FF" w14:textId="77777777" w:rsidTr="02650BCD">
        <w:trPr>
          <w:trHeight w:val="300"/>
        </w:trPr>
        <w:tc>
          <w:tcPr>
            <w:tcW w:w="2445" w:type="dxa"/>
          </w:tcPr>
          <w:p w14:paraId="20A7E516" w14:textId="7147EC48" w:rsidR="00176D84" w:rsidRPr="00D55A26" w:rsidRDefault="00B14248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D55A26">
              <w:rPr>
                <w:rFonts w:cstheme="minorHAnsi"/>
                <w:bCs/>
                <w:sz w:val="22"/>
                <w:szCs w:val="22"/>
              </w:rPr>
              <w:t xml:space="preserve">Staff </w:t>
            </w:r>
            <w:r w:rsidR="009A6A26" w:rsidRPr="00D55A26">
              <w:rPr>
                <w:rFonts w:cstheme="minorHAnsi"/>
                <w:bCs/>
                <w:sz w:val="22"/>
                <w:szCs w:val="22"/>
              </w:rPr>
              <w:t xml:space="preserve">to </w:t>
            </w:r>
            <w:r w:rsidRPr="00D55A26">
              <w:rPr>
                <w:rFonts w:cstheme="minorHAnsi"/>
                <w:bCs/>
                <w:sz w:val="22"/>
                <w:szCs w:val="22"/>
              </w:rPr>
              <w:t>plan an appropriate balance of child and adult-led experiences that respond meaningfully to the changing needs and interests of all children</w:t>
            </w:r>
          </w:p>
          <w:p w14:paraId="5DD7BD5A" w14:textId="77777777" w:rsidR="00B14248" w:rsidRPr="00D55A26" w:rsidRDefault="00B14248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5E5D27C4" w14:textId="77777777" w:rsidR="00B14248" w:rsidRPr="00D55A26" w:rsidRDefault="00B14248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  <w:r w:rsidRPr="00D55A26">
              <w:rPr>
                <w:rFonts w:cstheme="minorHAnsi"/>
                <w:bCs/>
                <w:sz w:val="22"/>
                <w:szCs w:val="22"/>
              </w:rPr>
              <w:t>Our staff use assessment information with children and their parents to plan appropriate experiences to help children to continue to make progress and deepen their learning</w:t>
            </w:r>
          </w:p>
          <w:p w14:paraId="3750630F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2AC7C2B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4E2A8AE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0D8027D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3D6C8F2D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CA54A2F" w14:textId="77777777" w:rsidR="000802D1" w:rsidRPr="00D55A26" w:rsidRDefault="000802D1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77A5BED8" w14:textId="77777777" w:rsidR="00387B34" w:rsidRPr="00D55A26" w:rsidRDefault="00387B34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83FDDBF" w14:textId="77777777" w:rsidR="00387B34" w:rsidRPr="00D55A26" w:rsidRDefault="00387B34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6536138F" w14:textId="77777777" w:rsidR="00387B34" w:rsidRPr="00D55A26" w:rsidRDefault="00387B34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1FB89522" w14:textId="77777777" w:rsidR="00387B34" w:rsidRPr="00D55A26" w:rsidRDefault="00387B34" w:rsidP="00D55A26">
            <w:pPr>
              <w:spacing w:after="0" w:line="240" w:lineRule="auto"/>
              <w:rPr>
                <w:rFonts w:cstheme="minorHAnsi"/>
                <w:bCs/>
                <w:sz w:val="22"/>
                <w:szCs w:val="22"/>
              </w:rPr>
            </w:pPr>
          </w:p>
          <w:p w14:paraId="40BAF7B4" w14:textId="77777777" w:rsidR="00387B34" w:rsidRPr="00D55A26" w:rsidRDefault="00387B34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424CBED" w14:textId="77777777" w:rsidR="00AA48D6" w:rsidRDefault="00AA48D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15BE4AF" w14:textId="77777777" w:rsidR="002C6BC6" w:rsidRDefault="002C6B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8DFC797" w14:textId="77777777" w:rsidR="002C6BC6" w:rsidRPr="00D55A26" w:rsidRDefault="002C6B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3CCB47E" w14:textId="77777777" w:rsidR="00AA48D6" w:rsidRPr="00D55A26" w:rsidRDefault="00AA48D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C62E881" w14:textId="62AFF812" w:rsidR="00405487" w:rsidRPr="00D55A26" w:rsidRDefault="3A941EEA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Staff use very effective systems to monitor, record, evaluate and report on progress across all areas of the curriculum. We involve children and parents</w:t>
            </w:r>
            <w:r w:rsidR="22F22F7D" w:rsidRPr="00D55A26">
              <w:rPr>
                <w:rFonts w:cstheme="minorHAnsi"/>
                <w:sz w:val="22"/>
                <w:szCs w:val="22"/>
              </w:rPr>
              <w:t>/carers</w:t>
            </w:r>
            <w:r w:rsidRPr="00D55A26">
              <w:rPr>
                <w:rFonts w:cstheme="minorHAnsi"/>
                <w:sz w:val="22"/>
                <w:szCs w:val="22"/>
              </w:rPr>
              <w:t xml:space="preserve"> meaningfully in this process</w:t>
            </w:r>
            <w:r w:rsidR="22F22F7D" w:rsidRPr="00D55A26">
              <w:rPr>
                <w:rFonts w:cstheme="minorHAnsi"/>
                <w:sz w:val="22"/>
                <w:szCs w:val="22"/>
              </w:rPr>
              <w:t xml:space="preserve"> with c</w:t>
            </w:r>
            <w:r w:rsidR="26D2C82A" w:rsidRPr="00D55A26">
              <w:rPr>
                <w:rFonts w:cstheme="minorHAnsi"/>
                <w:sz w:val="22"/>
                <w:szCs w:val="22"/>
              </w:rPr>
              <w:t xml:space="preserve">hildren </w:t>
            </w:r>
            <w:r w:rsidR="22F22F7D" w:rsidRPr="00D55A26">
              <w:rPr>
                <w:rFonts w:cstheme="minorHAnsi"/>
                <w:sz w:val="22"/>
                <w:szCs w:val="22"/>
              </w:rPr>
              <w:t>beginning to</w:t>
            </w:r>
            <w:r w:rsidR="26D2C82A" w:rsidRPr="00D55A26">
              <w:rPr>
                <w:rFonts w:cstheme="minorHAnsi"/>
                <w:sz w:val="22"/>
                <w:szCs w:val="22"/>
              </w:rPr>
              <w:t xml:space="preserve"> talk about their next steps</w:t>
            </w:r>
            <w:r w:rsidR="22F22F7D" w:rsidRPr="00D55A26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3831" w:type="dxa"/>
          </w:tcPr>
          <w:p w14:paraId="3C033176" w14:textId="7E638EE9" w:rsidR="00387B34" w:rsidRPr="00D55A26" w:rsidRDefault="00515CDF" w:rsidP="00D55A2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lastRenderedPageBreak/>
              <w:t>Embed u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>se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of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Q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uality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I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ndicators to monitor and evaluate progress throughout the session, based on the model of self-evaluation set out in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the Quality Improvement Framework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  </w:t>
            </w:r>
          </w:p>
          <w:p w14:paraId="3958A252" w14:textId="1F95AE54" w:rsidR="009A6A26" w:rsidRPr="00D55A26" w:rsidRDefault="000802D1" w:rsidP="00D55A26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Develop </w:t>
            </w:r>
            <w:r w:rsidR="00504A79" w:rsidRPr="00D55A26">
              <w:rPr>
                <w:rFonts w:cstheme="minorHAnsi"/>
                <w:bCs/>
                <w:sz w:val="22"/>
                <w:szCs w:val="22"/>
                <w:lang w:val="en-GB"/>
              </w:rPr>
              <w:t>shared approaches to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responsive </w:t>
            </w:r>
            <w:r w:rsidR="00504A79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and intentional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planning </w:t>
            </w:r>
            <w:r w:rsidR="00504A79" w:rsidRPr="00D55A26">
              <w:rPr>
                <w:rFonts w:cstheme="minorHAnsi"/>
                <w:bCs/>
                <w:sz w:val="22"/>
                <w:szCs w:val="22"/>
                <w:lang w:val="en-GB"/>
              </w:rPr>
              <w:t>across the Early Level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that incorporate the experiences and outcomes of the Curriculum for Excellence</w:t>
            </w:r>
            <w:r w:rsidR="009A6A26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,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using the Fife Progression Pyramids. </w:t>
            </w:r>
          </w:p>
          <w:p w14:paraId="0E7EDEFA" w14:textId="7E42B124" w:rsidR="00405487" w:rsidRDefault="000802D1" w:rsidP="001676E5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Establish a routine of </w:t>
            </w:r>
            <w:r w:rsidR="00BC5469" w:rsidRPr="00D55A26">
              <w:rPr>
                <w:rFonts w:cstheme="minorHAnsi"/>
                <w:bCs/>
                <w:sz w:val="22"/>
                <w:szCs w:val="22"/>
                <w:lang w:val="en-GB"/>
              </w:rPr>
              <w:t>termly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meetings/visits between P1 teacher/PSA and Nursery team</w:t>
            </w:r>
            <w:r w:rsidR="00504A79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to engage in moderation cycle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.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lastRenderedPageBreak/>
              <w:t>Share/build skills around high quality observations</w:t>
            </w:r>
            <w:r w:rsidR="00504A79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and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quality play pedagogy (Nursery), and Early Level outcomes, pyramids and benchmarks (P1).</w:t>
            </w:r>
          </w:p>
          <w:p w14:paraId="04AAC1AD" w14:textId="77777777" w:rsidR="003B7D20" w:rsidRDefault="003B7D20" w:rsidP="003B7D20">
            <w:pPr>
              <w:tabs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</w:p>
          <w:p w14:paraId="6D81410A" w14:textId="77777777" w:rsidR="003B7D20" w:rsidRPr="001676E5" w:rsidRDefault="003B7D20" w:rsidP="003B7D20">
            <w:pPr>
              <w:tabs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</w:p>
          <w:p w14:paraId="7A8C5685" w14:textId="5A38775C" w:rsidR="00AA48D6" w:rsidRDefault="00405487" w:rsidP="00D55A26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Nursery and P1 teams to engage in Block Play Transition Project to build on shared approaches to language of learning</w:t>
            </w:r>
            <w:r w:rsidR="009A6A26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,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intentional </w:t>
            </w:r>
            <w:r w:rsidR="009A6A26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planning and involving children in leading their learning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through a focus on STEM.</w:t>
            </w:r>
          </w:p>
          <w:p w14:paraId="365A6B32" w14:textId="77777777" w:rsidR="001676E5" w:rsidRPr="001676E5" w:rsidRDefault="001676E5" w:rsidP="001676E5">
            <w:pPr>
              <w:tabs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</w:p>
          <w:p w14:paraId="00CAB474" w14:textId="06D0B1DB" w:rsidR="00B508E9" w:rsidRPr="00B508E9" w:rsidRDefault="0046339C" w:rsidP="00B508E9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Establish feedback mechanisms involving parents, carers, children, and staff to ensure the overall effectiveness and continued improvement of the service </w:t>
            </w:r>
            <w:r w:rsidR="00D57EB6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such as </w:t>
            </w:r>
            <w:r w:rsidR="00AB713A" w:rsidRPr="00D55A26">
              <w:rPr>
                <w:rFonts w:cstheme="minorHAnsi"/>
                <w:bCs/>
                <w:sz w:val="22"/>
                <w:szCs w:val="22"/>
                <w:lang w:val="en-GB"/>
              </w:rPr>
              <w:t>Quick Question time (Elaine)</w:t>
            </w:r>
          </w:p>
          <w:p w14:paraId="0A76B17C" w14:textId="33A39E3D" w:rsidR="0046339C" w:rsidRPr="00B508E9" w:rsidRDefault="00405487" w:rsidP="00D55A26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Support EYOs to know each child as a learner, and to identify next steps to secure progress across the Early Level.</w:t>
            </w:r>
          </w:p>
          <w:p w14:paraId="0A9F621C" w14:textId="66962635" w:rsidR="00515CDF" w:rsidRPr="00B508E9" w:rsidRDefault="00515CDF" w:rsidP="00B508E9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Improve consistency and relevance of PLJ 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to record children's progress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and next steps 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regularly, 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using language of </w:t>
            </w:r>
            <w:proofErr w:type="spellStart"/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CfE</w:t>
            </w:r>
            <w:proofErr w:type="spellEnd"/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and Benchmarks. PLJ to be </w:t>
            </w:r>
            <w:r w:rsidR="0046339C" w:rsidRPr="00D55A26">
              <w:rPr>
                <w:rFonts w:cstheme="minorHAnsi"/>
                <w:bCs/>
                <w:sz w:val="22"/>
                <w:szCs w:val="22"/>
                <w:lang w:val="en-GB"/>
              </w:rPr>
              <w:t>accessible to all staff </w:t>
            </w: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and children and referred to throughout the day</w:t>
            </w:r>
            <w:r w:rsidR="000B44A7" w:rsidRPr="00D55A26">
              <w:rPr>
                <w:rFonts w:cstheme="minorHAnsi"/>
                <w:bCs/>
                <w:sz w:val="22"/>
                <w:szCs w:val="22"/>
                <w:lang w:val="en-GB"/>
              </w:rPr>
              <w:t>. PLJ moderation</w:t>
            </w:r>
            <w:r w:rsidR="00077861" w:rsidRPr="00D55A26">
              <w:rPr>
                <w:rFonts w:cstheme="minorHAnsi"/>
                <w:bCs/>
                <w:sz w:val="22"/>
                <w:szCs w:val="22"/>
                <w:lang w:val="en-GB"/>
              </w:rPr>
              <w:t xml:space="preserve"> activities. </w:t>
            </w:r>
          </w:p>
          <w:p w14:paraId="664FE614" w14:textId="2B60BA04" w:rsidR="0046339C" w:rsidRPr="00B508E9" w:rsidRDefault="000802D1" w:rsidP="00D55A26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lastRenderedPageBreak/>
              <w:t>Schedule regular review meetings to discuss children's progress and adjust plans accordingly </w:t>
            </w:r>
          </w:p>
          <w:p w14:paraId="223A7844" w14:textId="77777777" w:rsidR="0046339C" w:rsidRPr="00D55A26" w:rsidRDefault="0046339C" w:rsidP="00D55A26">
            <w:pPr>
              <w:numPr>
                <w:ilvl w:val="0"/>
                <w:numId w:val="21"/>
              </w:numPr>
              <w:tabs>
                <w:tab w:val="num" w:pos="720"/>
                <w:tab w:val="num" w:pos="1440"/>
              </w:tabs>
              <w:spacing w:after="0"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D55A26">
              <w:rPr>
                <w:rFonts w:cstheme="minorHAnsi"/>
                <w:bCs/>
                <w:sz w:val="22"/>
                <w:szCs w:val="22"/>
                <w:lang w:val="en-GB"/>
              </w:rPr>
              <w:t>Engage parents and carers in the monitoring process by providing regular updates and seeking their input </w:t>
            </w:r>
          </w:p>
          <w:p w14:paraId="47B02C38" w14:textId="20367621" w:rsidR="004530D9" w:rsidRPr="00D55A26" w:rsidRDefault="004530D9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12" w:type="dxa"/>
            <w:gridSpan w:val="2"/>
          </w:tcPr>
          <w:p w14:paraId="70A49E07" w14:textId="5F5A5ECE" w:rsidR="004530D9" w:rsidRPr="00D55A26" w:rsidRDefault="4356B0F9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lastRenderedPageBreak/>
              <w:t>NLT to use and embed new framework</w:t>
            </w:r>
          </w:p>
          <w:p w14:paraId="61E63010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726326F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A28128B" w14:textId="35ED371E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7C3D50B" w14:textId="72B1A909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PNT and SEYOs to visit other settings to explore planning approaches across the Early Level</w:t>
            </w:r>
          </w:p>
          <w:p w14:paraId="01A6DCE1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F202C34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A11D166" w14:textId="6C1570C0" w:rsidR="00405487" w:rsidRPr="00D55A26" w:rsidRDefault="1F3FDFEE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EYOs, P1 Teacher</w:t>
            </w:r>
          </w:p>
          <w:p w14:paraId="01E29D2B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14E49CE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EFA3B6F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D4658D4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CC24477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E0A70CE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78FE93E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4E0A4EF" w14:textId="77777777" w:rsidR="009A6A26" w:rsidRPr="00D55A26" w:rsidRDefault="009A6A2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8912DA6" w14:textId="77777777" w:rsidR="00907874" w:rsidRPr="00D55A26" w:rsidRDefault="00907874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33EFBC7" w14:textId="77777777" w:rsidR="003B7D20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F885C3D" w14:textId="7FDD2E1D" w:rsidR="00405487" w:rsidRPr="00D55A26" w:rsidRDefault="22F22F7D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APT</w:t>
            </w:r>
            <w:r w:rsidR="26D2C82A" w:rsidRPr="00D55A26">
              <w:rPr>
                <w:rFonts w:cstheme="minorHAnsi"/>
                <w:sz w:val="22"/>
                <w:szCs w:val="22"/>
              </w:rPr>
              <w:t xml:space="preserve"> and </w:t>
            </w:r>
            <w:r w:rsidRPr="00D55A26">
              <w:rPr>
                <w:rFonts w:cstheme="minorHAnsi"/>
                <w:sz w:val="22"/>
                <w:szCs w:val="22"/>
              </w:rPr>
              <w:t xml:space="preserve">EYDO </w:t>
            </w:r>
            <w:r w:rsidR="26D2C82A" w:rsidRPr="00D55A26">
              <w:rPr>
                <w:rFonts w:cstheme="minorHAnsi"/>
                <w:sz w:val="22"/>
                <w:szCs w:val="22"/>
              </w:rPr>
              <w:t>to deliver training around Block Play Transition Project</w:t>
            </w:r>
          </w:p>
          <w:p w14:paraId="4664DF0A" w14:textId="0EC7F0C2" w:rsidR="00AA48D6" w:rsidRPr="00D55A26" w:rsidRDefault="00AA48D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Nursery/P1 Teams</w:t>
            </w:r>
          </w:p>
          <w:p w14:paraId="60F292ED" w14:textId="224F6EF1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6197872" w14:textId="77777777" w:rsidR="009A6A26" w:rsidRPr="00D55A26" w:rsidRDefault="009A6A2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BDA337D" w14:textId="77777777" w:rsidR="002C6BC6" w:rsidRDefault="002C6B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0E65CBB" w14:textId="5BF89E35" w:rsidR="00405487" w:rsidRPr="00D55A26" w:rsidRDefault="17E2B4FC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N</w:t>
            </w:r>
            <w:r w:rsidR="00405487" w:rsidRPr="00D55A26">
              <w:rPr>
                <w:rFonts w:cstheme="minorHAnsi"/>
                <w:sz w:val="22"/>
                <w:szCs w:val="22"/>
              </w:rPr>
              <w:t>LT</w:t>
            </w:r>
          </w:p>
          <w:p w14:paraId="36371A00" w14:textId="77777777" w:rsidR="00405487" w:rsidRPr="00D55A26" w:rsidRDefault="5D4B81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Family learning champion</w:t>
            </w:r>
          </w:p>
          <w:p w14:paraId="60914789" w14:textId="424EB213" w:rsidR="009A6A26" w:rsidRPr="00D55A26" w:rsidRDefault="009A6A2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PNT</w:t>
            </w:r>
          </w:p>
        </w:tc>
        <w:tc>
          <w:tcPr>
            <w:tcW w:w="4246" w:type="dxa"/>
          </w:tcPr>
          <w:p w14:paraId="7F746D13" w14:textId="409AFCD3" w:rsidR="004530D9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lastRenderedPageBreak/>
              <w:t>NLT self-evaluation for improvement ongoing cycle linked to QA calendar</w:t>
            </w:r>
          </w:p>
          <w:p w14:paraId="3EE43B29" w14:textId="77777777" w:rsidR="002B1483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77D79C5" w14:textId="5335C31C" w:rsidR="002B1483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 xml:space="preserve">NLT </w:t>
            </w:r>
            <w:proofErr w:type="gramStart"/>
            <w:r w:rsidRPr="00D55A26">
              <w:rPr>
                <w:rFonts w:cstheme="minorHAnsi"/>
                <w:sz w:val="22"/>
                <w:szCs w:val="22"/>
              </w:rPr>
              <w:t>monitoring of</w:t>
            </w:r>
            <w:proofErr w:type="gramEnd"/>
            <w:r w:rsidRPr="00D55A26">
              <w:rPr>
                <w:rFonts w:cstheme="minorHAnsi"/>
                <w:sz w:val="22"/>
                <w:szCs w:val="22"/>
              </w:rPr>
              <w:t xml:space="preserve"> planning processes to ensure they reflect the children’s interest, next steps in learning with impact of learning recorded and evaluated effectively linked to CFE E’s and </w:t>
            </w:r>
            <w:proofErr w:type="gramStart"/>
            <w:r w:rsidRPr="00D55A26">
              <w:rPr>
                <w:rFonts w:cstheme="minorHAnsi"/>
                <w:sz w:val="22"/>
                <w:szCs w:val="22"/>
              </w:rPr>
              <w:t>O’s</w:t>
            </w:r>
            <w:proofErr w:type="gramEnd"/>
            <w:r w:rsidRPr="00D55A26">
              <w:rPr>
                <w:rFonts w:cstheme="minorHAnsi"/>
                <w:sz w:val="22"/>
                <w:szCs w:val="22"/>
              </w:rPr>
              <w:t>.</w:t>
            </w:r>
          </w:p>
          <w:p w14:paraId="24FC5B59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021252D" w14:textId="634AC33A" w:rsidR="00405487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Termly moderation cycle to document professional discussion and next steps.</w:t>
            </w:r>
          </w:p>
          <w:p w14:paraId="10F4FD39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7FAE944" w14:textId="77777777" w:rsidR="00D55A26" w:rsidRDefault="00D55A2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A261321" w14:textId="6C613353" w:rsidR="00405487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Documentation of learning across the early level will show high quality observations</w:t>
            </w:r>
            <w:r w:rsidR="00D57EB6" w:rsidRPr="00D55A26">
              <w:rPr>
                <w:rFonts w:cstheme="minorHAnsi"/>
                <w:sz w:val="22"/>
                <w:szCs w:val="22"/>
              </w:rPr>
              <w:t xml:space="preserve"> and consistency in the use of </w:t>
            </w:r>
            <w:proofErr w:type="gramStart"/>
            <w:r w:rsidR="00D57EB6" w:rsidRPr="00D55A26">
              <w:rPr>
                <w:rFonts w:cstheme="minorHAnsi"/>
                <w:sz w:val="22"/>
                <w:szCs w:val="22"/>
              </w:rPr>
              <w:t>language of</w:t>
            </w:r>
            <w:proofErr w:type="gramEnd"/>
            <w:r w:rsidR="00D57EB6" w:rsidRPr="00D55A26">
              <w:rPr>
                <w:rFonts w:cstheme="minorHAnsi"/>
                <w:sz w:val="22"/>
                <w:szCs w:val="22"/>
              </w:rPr>
              <w:t xml:space="preserve"> </w:t>
            </w:r>
            <w:r w:rsidR="00D57EB6" w:rsidRPr="00D55A26">
              <w:rPr>
                <w:rFonts w:cstheme="minorHAnsi"/>
                <w:sz w:val="22"/>
                <w:szCs w:val="22"/>
              </w:rPr>
              <w:lastRenderedPageBreak/>
              <w:t>learning and progression to record children’s learning and achievements.</w:t>
            </w:r>
          </w:p>
          <w:p w14:paraId="527B25AD" w14:textId="77777777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ACC8175" w14:textId="7D0D3841" w:rsidR="002C6BC6" w:rsidRPr="00D55A26" w:rsidRDefault="00BC72F1" w:rsidP="002C6BC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Microsoft Forms survey</w:t>
            </w:r>
            <w:r w:rsidRPr="00D55A26">
              <w:rPr>
                <w:rFonts w:cstheme="minorHAnsi"/>
                <w:sz w:val="22"/>
                <w:szCs w:val="22"/>
              </w:rPr>
              <w:t>,</w:t>
            </w:r>
            <w:r w:rsidRPr="00D55A26">
              <w:rPr>
                <w:rFonts w:cstheme="minorHAnsi"/>
                <w:sz w:val="22"/>
                <w:szCs w:val="22"/>
              </w:rPr>
              <w:t xml:space="preserve"> </w:t>
            </w:r>
            <w:r w:rsidR="00405487" w:rsidRPr="00D55A26">
              <w:rPr>
                <w:rFonts w:cstheme="minorHAnsi"/>
                <w:sz w:val="22"/>
                <w:szCs w:val="22"/>
              </w:rPr>
              <w:t>Up, Up and Away Numeracy Rich Audit before and after projec</w:t>
            </w:r>
            <w:r w:rsidR="7F8FB4CD" w:rsidRPr="00D55A26">
              <w:rPr>
                <w:rFonts w:cstheme="minorHAnsi"/>
                <w:sz w:val="22"/>
                <w:szCs w:val="22"/>
              </w:rPr>
              <w:t>t</w:t>
            </w:r>
            <w:r w:rsidR="002C6BC6">
              <w:rPr>
                <w:rFonts w:cstheme="minorHAnsi"/>
                <w:sz w:val="22"/>
                <w:szCs w:val="22"/>
              </w:rPr>
              <w:t>.</w:t>
            </w:r>
            <w:r w:rsidR="002C6BC6" w:rsidRPr="00D55A26">
              <w:rPr>
                <w:rFonts w:cstheme="minorHAnsi"/>
                <w:sz w:val="22"/>
                <w:szCs w:val="22"/>
              </w:rPr>
              <w:t xml:space="preserve"> </w:t>
            </w:r>
            <w:r w:rsidR="002C6BC6" w:rsidRPr="00D55A26">
              <w:rPr>
                <w:rFonts w:cstheme="minorHAnsi"/>
                <w:sz w:val="22"/>
                <w:szCs w:val="22"/>
              </w:rPr>
              <w:t xml:space="preserve">Robust analysis of feedback and sharing of findings and </w:t>
            </w:r>
            <w:proofErr w:type="gramStart"/>
            <w:r w:rsidR="002C6BC6" w:rsidRPr="00D55A26">
              <w:rPr>
                <w:rFonts w:cstheme="minorHAnsi"/>
                <w:sz w:val="22"/>
                <w:szCs w:val="22"/>
              </w:rPr>
              <w:t>follow up</w:t>
            </w:r>
            <w:proofErr w:type="gramEnd"/>
            <w:r w:rsidR="002C6BC6" w:rsidRPr="00D55A26">
              <w:rPr>
                <w:rFonts w:cstheme="minorHAnsi"/>
                <w:sz w:val="22"/>
                <w:szCs w:val="22"/>
              </w:rPr>
              <w:t xml:space="preserve"> actions e.g. You said, </w:t>
            </w:r>
            <w:proofErr w:type="gramStart"/>
            <w:r w:rsidR="002C6BC6" w:rsidRPr="00D55A26">
              <w:rPr>
                <w:rFonts w:cstheme="minorHAnsi"/>
                <w:sz w:val="22"/>
                <w:szCs w:val="22"/>
              </w:rPr>
              <w:t>We</w:t>
            </w:r>
            <w:proofErr w:type="gramEnd"/>
            <w:r w:rsidR="002C6BC6" w:rsidRPr="00D55A26">
              <w:rPr>
                <w:rFonts w:cstheme="minorHAnsi"/>
                <w:sz w:val="22"/>
                <w:szCs w:val="22"/>
              </w:rPr>
              <w:t xml:space="preserve"> Did, Sways and Seesaw</w:t>
            </w:r>
            <w:proofErr w:type="gramStart"/>
            <w:r w:rsidR="002C6BC6" w:rsidRPr="00D55A26">
              <w:rPr>
                <w:rFonts w:cstheme="minorHAnsi"/>
                <w:sz w:val="22"/>
                <w:szCs w:val="22"/>
              </w:rPr>
              <w:t>.</w:t>
            </w:r>
            <w:proofErr w:type="gramEnd"/>
          </w:p>
          <w:p w14:paraId="0960D283" w14:textId="77777777" w:rsidR="002C6BC6" w:rsidRPr="00D55A26" w:rsidRDefault="002C6B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8F65747" w14:textId="693B9D41" w:rsidR="009A6A26" w:rsidRPr="00D55A26" w:rsidRDefault="009A6A2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 xml:space="preserve">Evidence of shared planning, language of learning and children’s involvement in leading their learning through block play transition </w:t>
            </w:r>
            <w:proofErr w:type="spellStart"/>
            <w:r w:rsidRPr="00D55A26">
              <w:rPr>
                <w:rFonts w:cstheme="minorHAnsi"/>
                <w:sz w:val="22"/>
                <w:szCs w:val="22"/>
              </w:rPr>
              <w:t>floorbook</w:t>
            </w:r>
            <w:proofErr w:type="spellEnd"/>
            <w:r w:rsidRPr="00D55A26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194C99A0" w14:textId="46A67768" w:rsidR="00405487" w:rsidRPr="00D55A26" w:rsidRDefault="00405487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D6D4B21" w14:textId="77777777" w:rsidR="00655F13" w:rsidRPr="00D55A26" w:rsidRDefault="00655F1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A013E9D" w14:textId="0FE84A0B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Through learning conversations staff will be able to demonstrate they know each child as a learner and become more confident to securely predict their achievement across Early Level through tracking and monitoring meetings.</w:t>
            </w:r>
          </w:p>
          <w:p w14:paraId="3BFA27D8" w14:textId="35271504" w:rsidR="00405487" w:rsidRPr="00D55A26" w:rsidRDefault="7F8FB4CD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PLJ monitoring against agreed criteria</w:t>
            </w:r>
          </w:p>
          <w:p w14:paraId="0F6E665C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9FBF932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8D0CC32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FAD1FB8" w14:textId="787498A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 xml:space="preserve">NLT to monitor 3x a year </w:t>
            </w:r>
            <w:r w:rsidR="00077861" w:rsidRPr="00D55A26">
              <w:rPr>
                <w:rFonts w:cstheme="minorHAnsi"/>
                <w:sz w:val="22"/>
                <w:szCs w:val="22"/>
              </w:rPr>
              <w:t xml:space="preserve">PLJ </w:t>
            </w:r>
            <w:r w:rsidRPr="00D55A26">
              <w:rPr>
                <w:rFonts w:cstheme="minorHAnsi"/>
                <w:sz w:val="22"/>
                <w:szCs w:val="22"/>
              </w:rPr>
              <w:t>My Progress chats with parents/carers to promote continuity in approaches</w:t>
            </w:r>
            <w:r w:rsidR="00077861" w:rsidRPr="00D55A26">
              <w:rPr>
                <w:rFonts w:cstheme="minorHAnsi"/>
                <w:sz w:val="22"/>
                <w:szCs w:val="22"/>
              </w:rPr>
              <w:t xml:space="preserve"> across the team.</w:t>
            </w:r>
          </w:p>
        </w:tc>
        <w:tc>
          <w:tcPr>
            <w:tcW w:w="2229" w:type="dxa"/>
          </w:tcPr>
          <w:p w14:paraId="4E206F3B" w14:textId="2F33025B" w:rsidR="004530D9" w:rsidRPr="00D55A26" w:rsidRDefault="002B1483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lastRenderedPageBreak/>
              <w:t>August 25 implementation</w:t>
            </w:r>
          </w:p>
          <w:p w14:paraId="07C55D4F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8F0A457" w14:textId="7C605004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Termly</w:t>
            </w:r>
          </w:p>
          <w:p w14:paraId="32A02828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305C5C8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7C1BB2A2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060EDE0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40EC3DC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1A996FF" w14:textId="5276A95A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Oct 25</w:t>
            </w:r>
          </w:p>
          <w:p w14:paraId="63A144A0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AB8FB5C" w14:textId="77777777" w:rsidR="00D57EB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E42312D" w14:textId="77777777" w:rsidR="003B7D20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B013BED" w14:textId="77777777" w:rsidR="003B7D20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A844B74" w14:textId="77777777" w:rsidR="003B7D20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6DCC1F3" w14:textId="77777777" w:rsidR="003B7D20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54F17AD5" w14:textId="77777777" w:rsidR="003B7D20" w:rsidRPr="00D55A26" w:rsidRDefault="003B7D20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BA16D91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ED0E562" w14:textId="77777777" w:rsidR="00D57EB6" w:rsidRPr="00D55A26" w:rsidRDefault="00D57EB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A53D48D" w14:textId="2DEEDF7E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F9687C1" w14:textId="77777777" w:rsidR="002C6BC6" w:rsidRPr="00D55A26" w:rsidRDefault="002C6BC6" w:rsidP="002C6BC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Term 2</w:t>
            </w:r>
          </w:p>
          <w:p w14:paraId="2D951276" w14:textId="77777777" w:rsidR="002C6BC6" w:rsidRDefault="002C6BC6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F550E83" w14:textId="77777777" w:rsidR="002C6BC6" w:rsidRDefault="002C6BC6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212EE5" w14:textId="77777777" w:rsidR="002C6BC6" w:rsidRPr="00D55A26" w:rsidRDefault="002C6BC6" w:rsidP="002C6BC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Term 4</w:t>
            </w:r>
          </w:p>
          <w:p w14:paraId="3BF4410B" w14:textId="77777777" w:rsidR="002C6BC6" w:rsidRDefault="002C6BC6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ACF3990" w14:textId="77777777" w:rsidR="002C6BC6" w:rsidRDefault="002C6BC6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A2DE876" w14:textId="247018B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Nov Inset Training</w:t>
            </w:r>
          </w:p>
          <w:p w14:paraId="0AAE90E3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E1715B3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0831707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2954AF1" w14:textId="77777777" w:rsidR="002C6BC6" w:rsidRPr="00D55A26" w:rsidRDefault="002C6BC6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2688E8E0" w14:textId="4F78EB2F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C217468" w14:textId="4CA5E8A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Three times a year to coincide with My Progress Chats</w:t>
            </w:r>
          </w:p>
          <w:p w14:paraId="4A9C644D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3A2D0328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E8BCA84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AA2D5E3" w14:textId="2F4DC30F" w:rsidR="02650BCD" w:rsidRPr="00D55A26" w:rsidRDefault="02650BCD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09DF8EA9" w14:textId="108AA4B1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Termly</w:t>
            </w:r>
          </w:p>
          <w:p w14:paraId="002AED52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4E57A106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62FBD4BF" w14:textId="2A9D7A3E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55A26">
              <w:rPr>
                <w:rFonts w:cstheme="minorHAnsi"/>
                <w:sz w:val="22"/>
                <w:szCs w:val="22"/>
              </w:rPr>
              <w:t>Three times a year to coincide with Learning Conversations</w:t>
            </w:r>
          </w:p>
          <w:p w14:paraId="50EE689F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  <w:p w14:paraId="16FB81FD" w14:textId="19F3863C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68182D" w14:textId="77777777" w:rsidR="00077861" w:rsidRPr="00D55A26" w:rsidRDefault="00077861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9F94E8" w14:textId="490EB741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8641FA6" w14:textId="5B00ED24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3C88AD4" w14:textId="2A19095A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C82EB2F" w14:textId="5D3387C9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4C68C45" w14:textId="082FB6E4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ED7663D" w14:textId="74CDDBC1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C5BBD9F" w14:textId="42A4D557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9D4111" w14:textId="74F08353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8C23C33" w14:textId="09BE9B8F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4459D7E" w14:textId="2B6A56F6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598C69" w14:textId="3FCD02CF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B07C9C9" w14:textId="2D0B91DA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0FF9D0C" w14:textId="146F0405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B90B653" w14:textId="12A9C2EA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9962F1B" w14:textId="591664B5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D3084E" w14:textId="09E141F4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C3FA503" w14:textId="7F09DDDE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9826449" w14:textId="261D573F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FD5A00D" w14:textId="4E469AD4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EE3EA5" w14:textId="2A79BE8B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F71953" w14:textId="3939DB66" w:rsidR="004530D9" w:rsidRPr="00D55A26" w:rsidRDefault="004530D9" w:rsidP="00D55A26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30D9" w:rsidRPr="00F7530B" w14:paraId="592C910D" w14:textId="77777777" w:rsidTr="02650BCD">
        <w:trPr>
          <w:trHeight w:val="476"/>
        </w:trPr>
        <w:tc>
          <w:tcPr>
            <w:tcW w:w="14963" w:type="dxa"/>
            <w:gridSpan w:val="6"/>
            <w:vAlign w:val="center"/>
          </w:tcPr>
          <w:p w14:paraId="6ECA124A" w14:textId="77777777" w:rsidR="004530D9" w:rsidRPr="00F7530B" w:rsidRDefault="004530D9" w:rsidP="00464BE4">
            <w:pPr>
              <w:rPr>
                <w:rFonts w:ascii="Calibri" w:hAnsi="Calibri" w:cs="Calibri"/>
                <w:b/>
              </w:rPr>
            </w:pPr>
            <w:r w:rsidRPr="00F7530B">
              <w:rPr>
                <w:rFonts w:ascii="Calibri" w:hAnsi="Calibri" w:cs="Calibri"/>
                <w:b/>
              </w:rPr>
              <w:lastRenderedPageBreak/>
              <w:t>Ongoing Evaluation</w:t>
            </w:r>
          </w:p>
        </w:tc>
      </w:tr>
      <w:tr w:rsidR="004530D9" w:rsidRPr="00F7530B" w14:paraId="7C1802B2" w14:textId="77777777" w:rsidTr="02650BCD">
        <w:trPr>
          <w:trHeight w:val="890"/>
        </w:trPr>
        <w:tc>
          <w:tcPr>
            <w:tcW w:w="14963" w:type="dxa"/>
            <w:gridSpan w:val="6"/>
          </w:tcPr>
          <w:p w14:paraId="1DC5766B" w14:textId="77777777" w:rsidR="004530D9" w:rsidRPr="00F7530B" w:rsidRDefault="004530D9" w:rsidP="00464BE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5CA06B" w14:textId="77777777" w:rsidR="004530D9" w:rsidRPr="00F7530B" w:rsidRDefault="004530D9" w:rsidP="00464BE4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F7530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This should be updated as part of </w:t>
            </w:r>
            <w:proofErr w:type="gramStart"/>
            <w:r w:rsidRPr="00F7530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on</w:t>
            </w:r>
            <w:proofErr w:type="gramEnd"/>
            <w:r w:rsidRPr="00F7530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-going cycle of self-evaluation</w:t>
            </w:r>
          </w:p>
          <w:p w14:paraId="6B82EF87" w14:textId="77777777" w:rsidR="004530D9" w:rsidRPr="00F7530B" w:rsidRDefault="004530D9" w:rsidP="00464BE4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0FFD1B96" w14:textId="77777777" w:rsidR="004530D9" w:rsidRPr="00F7530B" w:rsidRDefault="004530D9" w:rsidP="00464BE4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</w:tbl>
    <w:p w14:paraId="402C6DDF" w14:textId="77777777" w:rsidR="004530D9" w:rsidRPr="00F7530B" w:rsidRDefault="004530D9" w:rsidP="004530D9">
      <w:pPr>
        <w:rPr>
          <w:rFonts w:ascii="Calibri" w:hAnsi="Calibri" w:cs="Calibri"/>
          <w:b/>
          <w:bCs/>
        </w:rPr>
      </w:pPr>
    </w:p>
    <w:p w14:paraId="037FE858" w14:textId="77777777" w:rsidR="004530D9" w:rsidRDefault="004530D9" w:rsidP="004530D9">
      <w:pPr>
        <w:rPr>
          <w:rFonts w:ascii="Calibri" w:hAnsi="Calibri" w:cs="Calibri"/>
          <w:b/>
          <w:bCs/>
        </w:rPr>
      </w:pPr>
    </w:p>
    <w:p w14:paraId="2D68BD3F" w14:textId="77777777" w:rsidR="005418BA" w:rsidRPr="00A73A23" w:rsidRDefault="005418BA" w:rsidP="005418BA">
      <w:pPr>
        <w:rPr>
          <w:rFonts w:ascii="Arial" w:hAnsi="Arial" w:cs="Arial"/>
        </w:rPr>
      </w:pPr>
    </w:p>
    <w:sectPr w:rsidR="005418BA" w:rsidRPr="00A73A23" w:rsidSect="004530D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436"/>
    <w:multiLevelType w:val="multilevel"/>
    <w:tmpl w:val="A428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413ED"/>
    <w:multiLevelType w:val="hybridMultilevel"/>
    <w:tmpl w:val="24B0E078"/>
    <w:lvl w:ilvl="0" w:tplc="E0BC28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0CD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6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6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3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8D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2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E6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E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68DE"/>
    <w:multiLevelType w:val="multilevel"/>
    <w:tmpl w:val="D9C01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96B12"/>
    <w:multiLevelType w:val="hybridMultilevel"/>
    <w:tmpl w:val="CE82E6E8"/>
    <w:lvl w:ilvl="0" w:tplc="03FC24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883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00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47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45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47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D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4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02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94580"/>
    <w:multiLevelType w:val="hybridMultilevel"/>
    <w:tmpl w:val="DAF0D790"/>
    <w:lvl w:ilvl="0" w:tplc="6B8695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D2C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C3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B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25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C5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EC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4B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120B"/>
    <w:multiLevelType w:val="multilevel"/>
    <w:tmpl w:val="D420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0ECA6"/>
    <w:multiLevelType w:val="hybridMultilevel"/>
    <w:tmpl w:val="3CD04FA0"/>
    <w:lvl w:ilvl="0" w:tplc="1B7A6F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66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2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1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6B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8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8E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91E40"/>
    <w:multiLevelType w:val="hybridMultilevel"/>
    <w:tmpl w:val="52C84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65736"/>
    <w:multiLevelType w:val="hybridMultilevel"/>
    <w:tmpl w:val="EC867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F178E"/>
    <w:multiLevelType w:val="multilevel"/>
    <w:tmpl w:val="991C5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09A26"/>
    <w:multiLevelType w:val="hybridMultilevel"/>
    <w:tmpl w:val="A12E0308"/>
    <w:lvl w:ilvl="0" w:tplc="BCE40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BAF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1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7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28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0B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F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A6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C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3771F"/>
    <w:multiLevelType w:val="multilevel"/>
    <w:tmpl w:val="4FA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7D21B"/>
    <w:multiLevelType w:val="hybridMultilevel"/>
    <w:tmpl w:val="CB6ED35A"/>
    <w:lvl w:ilvl="0" w:tplc="A1DE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A5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2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81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E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68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8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2D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E2F2D"/>
    <w:multiLevelType w:val="multilevel"/>
    <w:tmpl w:val="3FB2F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840B0F6"/>
    <w:multiLevelType w:val="hybridMultilevel"/>
    <w:tmpl w:val="EE0262F8"/>
    <w:lvl w:ilvl="0" w:tplc="5F245E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9EB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E6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8B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7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C5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CF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8B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C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C2244"/>
    <w:multiLevelType w:val="hybridMultilevel"/>
    <w:tmpl w:val="44DAE90E"/>
    <w:lvl w:ilvl="0" w:tplc="7E3642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6A3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AC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E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6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29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C6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A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6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52B83"/>
    <w:multiLevelType w:val="multilevel"/>
    <w:tmpl w:val="FCDA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72BC2"/>
    <w:multiLevelType w:val="hybridMultilevel"/>
    <w:tmpl w:val="38881A86"/>
    <w:lvl w:ilvl="0" w:tplc="CEA65F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CD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CA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A4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2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A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2E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6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0A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AB190"/>
    <w:multiLevelType w:val="hybridMultilevel"/>
    <w:tmpl w:val="422AC3D4"/>
    <w:lvl w:ilvl="0" w:tplc="26BA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E2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0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CD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40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C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5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6E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C3009"/>
    <w:multiLevelType w:val="multilevel"/>
    <w:tmpl w:val="27B8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57023">
    <w:abstractNumId w:val="3"/>
  </w:num>
  <w:num w:numId="2" w16cid:durableId="102726941">
    <w:abstractNumId w:val="18"/>
  </w:num>
  <w:num w:numId="3" w16cid:durableId="407768938">
    <w:abstractNumId w:val="12"/>
  </w:num>
  <w:num w:numId="4" w16cid:durableId="1376781462">
    <w:abstractNumId w:val="10"/>
  </w:num>
  <w:num w:numId="5" w16cid:durableId="4136791">
    <w:abstractNumId w:val="1"/>
  </w:num>
  <w:num w:numId="6" w16cid:durableId="1256403478">
    <w:abstractNumId w:val="4"/>
  </w:num>
  <w:num w:numId="7" w16cid:durableId="333073970">
    <w:abstractNumId w:val="14"/>
  </w:num>
  <w:num w:numId="8" w16cid:durableId="207765730">
    <w:abstractNumId w:val="17"/>
  </w:num>
  <w:num w:numId="9" w16cid:durableId="1278562862">
    <w:abstractNumId w:val="15"/>
  </w:num>
  <w:num w:numId="10" w16cid:durableId="1155416005">
    <w:abstractNumId w:val="6"/>
  </w:num>
  <w:num w:numId="11" w16cid:durableId="1093209820">
    <w:abstractNumId w:val="20"/>
  </w:num>
  <w:num w:numId="12" w16cid:durableId="1005402179">
    <w:abstractNumId w:val="8"/>
  </w:num>
  <w:num w:numId="13" w16cid:durableId="696195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289922">
    <w:abstractNumId w:val="13"/>
  </w:num>
  <w:num w:numId="15" w16cid:durableId="598609047">
    <w:abstractNumId w:val="9"/>
  </w:num>
  <w:num w:numId="16" w16cid:durableId="414978950">
    <w:abstractNumId w:val="2"/>
  </w:num>
  <w:num w:numId="17" w16cid:durableId="1966813870">
    <w:abstractNumId w:val="5"/>
  </w:num>
  <w:num w:numId="18" w16cid:durableId="1577091047">
    <w:abstractNumId w:val="0"/>
  </w:num>
  <w:num w:numId="19" w16cid:durableId="723869418">
    <w:abstractNumId w:val="16"/>
  </w:num>
  <w:num w:numId="20" w16cid:durableId="1256210654">
    <w:abstractNumId w:val="19"/>
  </w:num>
  <w:num w:numId="21" w16cid:durableId="98574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9"/>
    <w:rsid w:val="00077861"/>
    <w:rsid w:val="000802D1"/>
    <w:rsid w:val="000B44A7"/>
    <w:rsid w:val="000F4911"/>
    <w:rsid w:val="00133B37"/>
    <w:rsid w:val="001676E5"/>
    <w:rsid w:val="00176D84"/>
    <w:rsid w:val="002717C9"/>
    <w:rsid w:val="002B1483"/>
    <w:rsid w:val="002C6BC6"/>
    <w:rsid w:val="00307E15"/>
    <w:rsid w:val="00325594"/>
    <w:rsid w:val="00387B34"/>
    <w:rsid w:val="003B7D20"/>
    <w:rsid w:val="00405487"/>
    <w:rsid w:val="004530D9"/>
    <w:rsid w:val="0046339C"/>
    <w:rsid w:val="004A61DC"/>
    <w:rsid w:val="00504A79"/>
    <w:rsid w:val="00515CDF"/>
    <w:rsid w:val="00525CE0"/>
    <w:rsid w:val="005418BA"/>
    <w:rsid w:val="00567A1F"/>
    <w:rsid w:val="0064176A"/>
    <w:rsid w:val="00655F13"/>
    <w:rsid w:val="00673A4F"/>
    <w:rsid w:val="00796A9C"/>
    <w:rsid w:val="007A23DE"/>
    <w:rsid w:val="008F1C7D"/>
    <w:rsid w:val="00907874"/>
    <w:rsid w:val="00982AEE"/>
    <w:rsid w:val="00990DCB"/>
    <w:rsid w:val="00997D91"/>
    <w:rsid w:val="009A6A26"/>
    <w:rsid w:val="00A272BC"/>
    <w:rsid w:val="00A41C4B"/>
    <w:rsid w:val="00A73A23"/>
    <w:rsid w:val="00AA48D6"/>
    <w:rsid w:val="00AB713A"/>
    <w:rsid w:val="00B14248"/>
    <w:rsid w:val="00B508E9"/>
    <w:rsid w:val="00B80071"/>
    <w:rsid w:val="00B830EF"/>
    <w:rsid w:val="00BC5469"/>
    <w:rsid w:val="00BC72F1"/>
    <w:rsid w:val="00C66EC4"/>
    <w:rsid w:val="00D52397"/>
    <w:rsid w:val="00D55A26"/>
    <w:rsid w:val="00D57EB6"/>
    <w:rsid w:val="00D73FE0"/>
    <w:rsid w:val="00E21D40"/>
    <w:rsid w:val="00E31CBF"/>
    <w:rsid w:val="00E55DEC"/>
    <w:rsid w:val="00F34075"/>
    <w:rsid w:val="00FD027A"/>
    <w:rsid w:val="00FD4341"/>
    <w:rsid w:val="02650BCD"/>
    <w:rsid w:val="03262D38"/>
    <w:rsid w:val="03D4F323"/>
    <w:rsid w:val="13FFB72A"/>
    <w:rsid w:val="14540A93"/>
    <w:rsid w:val="17E2B4FC"/>
    <w:rsid w:val="1F3FDFEE"/>
    <w:rsid w:val="22F22F7D"/>
    <w:rsid w:val="26D2C82A"/>
    <w:rsid w:val="28916228"/>
    <w:rsid w:val="3A941EEA"/>
    <w:rsid w:val="3E6C94B8"/>
    <w:rsid w:val="41695A88"/>
    <w:rsid w:val="4356B0F9"/>
    <w:rsid w:val="43A4CAB8"/>
    <w:rsid w:val="52EC5867"/>
    <w:rsid w:val="5C61826F"/>
    <w:rsid w:val="5D4B81C6"/>
    <w:rsid w:val="6B99EC62"/>
    <w:rsid w:val="77A550BD"/>
    <w:rsid w:val="7F8FB4CD"/>
    <w:rsid w:val="7F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E829"/>
  <w15:chartTrackingRefBased/>
  <w15:docId w15:val="{665A50FB-3ADD-4833-8BFA-BB7DB0F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D9"/>
    <w:pPr>
      <w:spacing w:after="160" w:line="279" w:lineRule="auto"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0D9"/>
    <w:pPr>
      <w:ind w:left="720"/>
      <w:contextualSpacing/>
    </w:pPr>
  </w:style>
  <w:style w:type="table" w:styleId="TableGrid">
    <w:name w:val="Table Grid"/>
    <w:basedOn w:val="TableNormal"/>
    <w:uiPriority w:val="39"/>
    <w:rsid w:val="004530D9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530D9"/>
    <w:rPr>
      <w:rFonts w:asciiTheme="minorHAnsi" w:eastAsiaTheme="minorEastAsia" w:hAnsiTheme="minorHAnsi" w:cstheme="minorBid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995BBAFDB3E408859C03B716E717F" ma:contentTypeVersion="12" ma:contentTypeDescription="Create a new document." ma:contentTypeScope="" ma:versionID="5e98067baab0a5477361b18ecbc1afa5">
  <xsd:schema xmlns:xsd="http://www.w3.org/2001/XMLSchema" xmlns:xs="http://www.w3.org/2001/XMLSchema" xmlns:p="http://schemas.microsoft.com/office/2006/metadata/properties" xmlns:ns3="ec2046b9-9c9d-4db1-affc-f51ddcb05df8" targetNamespace="http://schemas.microsoft.com/office/2006/metadata/properties" ma:root="true" ma:fieldsID="d229cabca77d38e93a3d23939c14ebec" ns3:_="">
    <xsd:import namespace="ec2046b9-9c9d-4db1-affc-f51ddcb05d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46b9-9c9d-4db1-affc-f51ddcb05d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046b9-9c9d-4db1-affc-f51ddcb05df8" xsi:nil="true"/>
  </documentManagement>
</p:properties>
</file>

<file path=customXml/itemProps1.xml><?xml version="1.0" encoding="utf-8"?>
<ds:datastoreItem xmlns:ds="http://schemas.openxmlformats.org/officeDocument/2006/customXml" ds:itemID="{2348C218-DF46-44A2-8A0A-E0D642474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85E7F-8DE2-4F2D-8497-C260781A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046b9-9c9d-4db1-affc-f51ddcb05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4315A-A655-4850-99CF-7FC14A1B7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27729-D0E5-4A2F-B84A-7143F8BA3D7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2046b9-9c9d-4db1-affc-f51ddcb05d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3951</Characters>
  <Application>Microsoft Office Word</Application>
  <DocSecurity>0</DocSecurity>
  <Lines>32</Lines>
  <Paragraphs>9</Paragraphs>
  <ScaleCrop>false</ScaleCrop>
  <Company>Office 2019 Acadmeic 32 bit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Friel</dc:creator>
  <cp:keywords/>
  <dc:description/>
  <cp:lastModifiedBy>James Hutchinson</cp:lastModifiedBy>
  <cp:revision>2</cp:revision>
  <cp:lastPrinted>2025-06-19T14:49:00Z</cp:lastPrinted>
  <dcterms:created xsi:type="dcterms:W3CDTF">2025-06-19T14:50:00Z</dcterms:created>
  <dcterms:modified xsi:type="dcterms:W3CDTF">2025-06-19T14:50:00Z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0x010100399995BBAFDB3E408859C03B716E717F</vt:lpwstr>
  </property>
</Properties>
</file>