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314"/>
      </w:tblGrid>
      <w:tr w:rsidR="00685B70" w:rsidRPr="00982061" w:rsidTr="092556DD">
        <w:trPr>
          <w:trHeight w:val="1089"/>
        </w:trPr>
        <w:tc>
          <w:tcPr>
            <w:tcW w:w="10314" w:type="dxa"/>
            <w:vAlign w:val="center"/>
          </w:tcPr>
          <w:p w:rsidR="00685B70" w:rsidRPr="00E97225" w:rsidRDefault="00E857F9" w:rsidP="00E97225">
            <w:pPr>
              <w:jc w:val="center"/>
              <w:rPr>
                <w:rFonts w:ascii="Arial" w:hAnsi="Arial"/>
                <w:b/>
                <w:bCs/>
                <w:i/>
                <w:iCs/>
              </w:rPr>
            </w:pPr>
            <w:bookmarkStart w:id="0" w:name="_GoBack"/>
            <w:bookmarkEnd w:id="0"/>
            <w:r>
              <w:rPr>
                <w:rFonts w:ascii="Arial" w:hAnsi="Arial"/>
                <w:b/>
                <w:bCs/>
                <w:i/>
                <w:iCs/>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35pt;margin-top:-90.6pt;width:44.85pt;height:47.25pt;z-index:251658240">
                  <v:imagedata r:id="rId7" o:title=""/>
                  <w10:wrap type="topAndBottom"/>
                </v:shape>
                <o:OLEObject Type="Embed" ProgID="PBrush" ShapeID="_x0000_s1027" DrawAspect="Content" ObjectID="_1661600856" r:id="rId8"/>
              </w:object>
            </w:r>
            <w:r w:rsidR="00E97225">
              <w:rPr>
                <w:rFonts w:ascii="Arial" w:hAnsi="Arial"/>
                <w:b/>
                <w:szCs w:val="24"/>
              </w:rPr>
              <w:t>Lawhead</w:t>
            </w:r>
            <w:r w:rsidR="00CB16D9">
              <w:rPr>
                <w:rFonts w:ascii="Arial" w:hAnsi="Arial"/>
                <w:b/>
                <w:szCs w:val="24"/>
              </w:rPr>
              <w:t xml:space="preserve"> School</w:t>
            </w:r>
          </w:p>
          <w:p w:rsidR="00685B70" w:rsidRPr="00982061" w:rsidRDefault="00685B70" w:rsidP="005D17F5">
            <w:pPr>
              <w:jc w:val="center"/>
              <w:rPr>
                <w:rFonts w:ascii="Arial" w:hAnsi="Arial"/>
                <w:b/>
                <w:szCs w:val="24"/>
              </w:rPr>
            </w:pPr>
            <w:r w:rsidRPr="00982061">
              <w:rPr>
                <w:rFonts w:ascii="Arial" w:hAnsi="Arial"/>
                <w:b/>
                <w:szCs w:val="24"/>
              </w:rPr>
              <w:t>Standards and Quality Report</w:t>
            </w:r>
          </w:p>
          <w:p w:rsidR="00685B70" w:rsidRPr="00982061" w:rsidRDefault="00685B70" w:rsidP="005D17F5">
            <w:pPr>
              <w:jc w:val="center"/>
              <w:rPr>
                <w:b/>
                <w:i/>
                <w:szCs w:val="24"/>
              </w:rPr>
            </w:pPr>
            <w:r w:rsidRPr="00982061">
              <w:rPr>
                <w:rFonts w:ascii="Arial" w:hAnsi="Arial"/>
                <w:b/>
                <w:i/>
                <w:szCs w:val="24"/>
              </w:rPr>
              <w:t>Achieving Excellence and Equity</w:t>
            </w:r>
          </w:p>
        </w:tc>
      </w:tr>
    </w:tbl>
    <w:p w:rsidR="00685B70" w:rsidRDefault="00685B70" w:rsidP="00685B70">
      <w:pPr>
        <w:rPr>
          <w:rFonts w:ascii="Arial" w:hAnsi="Arial"/>
          <w:b/>
          <w:color w:val="auto"/>
          <w:sz w:val="22"/>
          <w:szCs w:val="22"/>
        </w:rPr>
      </w:pPr>
    </w:p>
    <w:tbl>
      <w:tblPr>
        <w:tblStyle w:val="TableGrid"/>
        <w:tblW w:w="0" w:type="auto"/>
        <w:tblLook w:val="04A0" w:firstRow="1" w:lastRow="0" w:firstColumn="1" w:lastColumn="0" w:noHBand="0" w:noVBand="1"/>
      </w:tblPr>
      <w:tblGrid>
        <w:gridCol w:w="5191"/>
        <w:gridCol w:w="5123"/>
        <w:gridCol w:w="68"/>
      </w:tblGrid>
      <w:tr w:rsidR="00685B70" w:rsidRPr="00982061" w:rsidTr="5C08275F">
        <w:trPr>
          <w:trHeight w:val="165"/>
        </w:trPr>
        <w:tc>
          <w:tcPr>
            <w:tcW w:w="10382" w:type="dxa"/>
            <w:gridSpan w:val="3"/>
          </w:tcPr>
          <w:p w:rsidR="00685B70" w:rsidRPr="00982061" w:rsidRDefault="00685B70" w:rsidP="092556DD">
            <w:pPr>
              <w:rPr>
                <w:rFonts w:ascii="Arial" w:hAnsi="Arial"/>
              </w:rPr>
            </w:pPr>
            <w:r w:rsidRPr="092556DD">
              <w:rPr>
                <w:rFonts w:ascii="Arial" w:hAnsi="Arial"/>
                <w:b/>
                <w:bCs/>
              </w:rPr>
              <w:t>School Improvement Priority Work Session 2019</w:t>
            </w:r>
            <w:r w:rsidR="3E9794B1" w:rsidRPr="092556DD">
              <w:rPr>
                <w:rFonts w:ascii="Arial" w:hAnsi="Arial"/>
                <w:b/>
                <w:bCs/>
              </w:rPr>
              <w:t xml:space="preserve"> – </w:t>
            </w:r>
            <w:r w:rsidRPr="092556DD">
              <w:rPr>
                <w:rFonts w:ascii="Arial" w:hAnsi="Arial"/>
                <w:b/>
                <w:bCs/>
              </w:rPr>
              <w:t>2020</w:t>
            </w:r>
          </w:p>
          <w:p w:rsidR="002D619E" w:rsidRDefault="002D619E" w:rsidP="002D619E">
            <w:pPr>
              <w:pStyle w:val="ListParagraph"/>
              <w:numPr>
                <w:ilvl w:val="0"/>
                <w:numId w:val="2"/>
              </w:numPr>
              <w:rPr>
                <w:rFonts w:ascii="Arial" w:hAnsi="Arial"/>
                <w:b/>
                <w:bCs/>
              </w:rPr>
            </w:pPr>
            <w:r>
              <w:rPr>
                <w:rFonts w:ascii="Arial" w:hAnsi="Arial"/>
                <w:b/>
                <w:bCs/>
              </w:rPr>
              <w:t xml:space="preserve"> Improvement in attainment and closing the gap in reading</w:t>
            </w:r>
            <w:r w:rsidR="2703C387" w:rsidRPr="002D619E">
              <w:rPr>
                <w:rFonts w:ascii="Arial" w:hAnsi="Arial"/>
                <w:b/>
                <w:bCs/>
              </w:rPr>
              <w:t>.</w:t>
            </w:r>
            <w:r w:rsidR="720B456E" w:rsidRPr="002D619E">
              <w:rPr>
                <w:rFonts w:ascii="Arial" w:hAnsi="Arial"/>
                <w:b/>
                <w:bCs/>
              </w:rPr>
              <w:t xml:space="preserve">              </w:t>
            </w:r>
          </w:p>
          <w:p w:rsidR="002D619E" w:rsidRDefault="720B456E" w:rsidP="002D619E">
            <w:pPr>
              <w:pStyle w:val="ListParagraph"/>
              <w:numPr>
                <w:ilvl w:val="0"/>
                <w:numId w:val="2"/>
              </w:numPr>
              <w:rPr>
                <w:rFonts w:ascii="Arial" w:hAnsi="Arial"/>
                <w:b/>
                <w:bCs/>
              </w:rPr>
            </w:pPr>
            <w:r w:rsidRPr="002D619E">
              <w:rPr>
                <w:rFonts w:ascii="Arial" w:hAnsi="Arial"/>
                <w:b/>
                <w:bCs/>
              </w:rPr>
              <w:t xml:space="preserve"> </w:t>
            </w:r>
            <w:r w:rsidR="002D619E">
              <w:rPr>
                <w:rFonts w:ascii="Arial" w:hAnsi="Arial"/>
                <w:b/>
                <w:bCs/>
              </w:rPr>
              <w:t>Improvement in attainment and closing the gap in writing</w:t>
            </w:r>
          </w:p>
          <w:p w:rsidR="00685B70" w:rsidRPr="002D619E" w:rsidRDefault="002D619E" w:rsidP="002D619E">
            <w:pPr>
              <w:pStyle w:val="ListParagraph"/>
              <w:numPr>
                <w:ilvl w:val="0"/>
                <w:numId w:val="2"/>
              </w:numPr>
              <w:rPr>
                <w:rFonts w:ascii="Arial" w:hAnsi="Arial"/>
                <w:b/>
                <w:bCs/>
              </w:rPr>
            </w:pPr>
            <w:r>
              <w:rPr>
                <w:rFonts w:ascii="Arial" w:hAnsi="Arial"/>
                <w:b/>
                <w:bCs/>
              </w:rPr>
              <w:t xml:space="preserve">Staff to become more confident in their use of GLOW and PICT and to develop a technology progression pathway </w:t>
            </w:r>
          </w:p>
        </w:tc>
      </w:tr>
      <w:tr w:rsidR="00685B70" w:rsidRPr="00982061" w:rsidTr="5C08275F">
        <w:trPr>
          <w:trHeight w:val="165"/>
        </w:trPr>
        <w:tc>
          <w:tcPr>
            <w:tcW w:w="5191" w:type="dxa"/>
          </w:tcPr>
          <w:p w:rsidR="00685B70" w:rsidRPr="00982061" w:rsidRDefault="00685B70" w:rsidP="005D17F5">
            <w:pPr>
              <w:rPr>
                <w:rFonts w:ascii="Arial" w:hAnsi="Arial"/>
                <w:szCs w:val="24"/>
                <w:u w:val="single"/>
              </w:rPr>
            </w:pPr>
            <w:r w:rsidRPr="092556DD">
              <w:rPr>
                <w:rFonts w:ascii="Arial" w:hAnsi="Arial"/>
                <w:u w:val="single"/>
              </w:rPr>
              <w:t>NIF Priorit</w:t>
            </w:r>
            <w:r w:rsidR="00E97225">
              <w:rPr>
                <w:rFonts w:ascii="Arial" w:hAnsi="Arial"/>
                <w:u w:val="single"/>
              </w:rPr>
              <w:t>i</w:t>
            </w:r>
            <w:r w:rsidR="359224D9" w:rsidRPr="092556DD">
              <w:rPr>
                <w:rFonts w:ascii="Arial" w:hAnsi="Arial"/>
                <w:u w:val="single"/>
              </w:rPr>
              <w:t>es</w:t>
            </w:r>
          </w:p>
          <w:p w:rsidR="002D619E" w:rsidRPr="002D619E" w:rsidRDefault="002D619E" w:rsidP="002D619E">
            <w:pPr>
              <w:spacing w:after="0"/>
              <w:rPr>
                <w:rFonts w:ascii="Arial" w:hAnsi="Arial"/>
                <w:i/>
                <w:iCs/>
              </w:rPr>
            </w:pPr>
            <w:r>
              <w:rPr>
                <w:rFonts w:ascii="Arial" w:hAnsi="Arial"/>
                <w:i/>
                <w:iCs/>
              </w:rPr>
              <w:t>1.</w:t>
            </w:r>
            <w:r w:rsidR="045E5051" w:rsidRPr="002D619E">
              <w:rPr>
                <w:rFonts w:ascii="Arial" w:hAnsi="Arial"/>
                <w:i/>
                <w:iCs/>
              </w:rPr>
              <w:t xml:space="preserve">Improvement in </w:t>
            </w:r>
            <w:r w:rsidRPr="002D619E">
              <w:rPr>
                <w:rFonts w:ascii="Arial" w:hAnsi="Arial"/>
                <w:i/>
                <w:iCs/>
              </w:rPr>
              <w:t>a</w:t>
            </w:r>
            <w:r w:rsidR="045E5051" w:rsidRPr="002D619E">
              <w:rPr>
                <w:rFonts w:ascii="Arial" w:hAnsi="Arial"/>
                <w:i/>
                <w:iCs/>
              </w:rPr>
              <w:t>ttainment</w:t>
            </w:r>
            <w:r>
              <w:rPr>
                <w:rFonts w:ascii="Arial" w:hAnsi="Arial"/>
                <w:i/>
                <w:iCs/>
              </w:rPr>
              <w:t xml:space="preserve"> and </w:t>
            </w:r>
            <w:r w:rsidRPr="002D619E">
              <w:rPr>
                <w:rFonts w:ascii="Arial" w:hAnsi="Arial"/>
                <w:i/>
                <w:iCs/>
              </w:rPr>
              <w:t>cl</w:t>
            </w:r>
            <w:r w:rsidR="045E5051" w:rsidRPr="002D619E">
              <w:rPr>
                <w:rFonts w:ascii="Arial" w:hAnsi="Arial"/>
                <w:i/>
                <w:iCs/>
              </w:rPr>
              <w:t>osing</w:t>
            </w:r>
            <w:r w:rsidRPr="002D619E">
              <w:rPr>
                <w:rFonts w:ascii="Arial" w:hAnsi="Arial"/>
                <w:i/>
                <w:iCs/>
              </w:rPr>
              <w:t xml:space="preserve"> the </w:t>
            </w:r>
            <w:r w:rsidR="045E5051" w:rsidRPr="002D619E">
              <w:rPr>
                <w:rFonts w:ascii="Arial" w:hAnsi="Arial"/>
                <w:i/>
                <w:iCs/>
              </w:rPr>
              <w:t>attainment gap.</w:t>
            </w:r>
            <w:r w:rsidR="60B67BB2" w:rsidRPr="002D619E">
              <w:rPr>
                <w:rFonts w:ascii="Arial" w:hAnsi="Arial"/>
                <w:i/>
                <w:iCs/>
              </w:rPr>
              <w:t xml:space="preserve">                                                  2</w:t>
            </w:r>
            <w:r>
              <w:rPr>
                <w:rFonts w:ascii="Arial" w:hAnsi="Arial"/>
                <w:i/>
                <w:iCs/>
              </w:rPr>
              <w:t>.</w:t>
            </w:r>
            <w:r w:rsidRPr="002D619E">
              <w:rPr>
                <w:rFonts w:ascii="Arial" w:hAnsi="Arial"/>
                <w:i/>
                <w:iCs/>
              </w:rPr>
              <w:t>Improvement in Attainment and closing the attainment gap</w:t>
            </w:r>
            <w:r w:rsidR="60B67BB2" w:rsidRPr="002D619E">
              <w:rPr>
                <w:rFonts w:ascii="Arial" w:hAnsi="Arial"/>
                <w:i/>
                <w:iCs/>
              </w:rPr>
              <w:t>.</w:t>
            </w:r>
          </w:p>
          <w:p w:rsidR="045E5051" w:rsidRDefault="0A30F611" w:rsidP="002D619E">
            <w:pPr>
              <w:spacing w:after="0"/>
              <w:rPr>
                <w:rFonts w:ascii="Arial" w:hAnsi="Arial"/>
                <w:i/>
                <w:iCs/>
              </w:rPr>
            </w:pPr>
            <w:r w:rsidRPr="092556DD">
              <w:rPr>
                <w:rFonts w:ascii="Arial" w:hAnsi="Arial"/>
                <w:i/>
                <w:iCs/>
              </w:rPr>
              <w:t>3</w:t>
            </w:r>
            <w:r w:rsidR="002D619E">
              <w:rPr>
                <w:rFonts w:ascii="Arial" w:hAnsi="Arial"/>
                <w:i/>
                <w:iCs/>
              </w:rPr>
              <w:t>.</w:t>
            </w:r>
            <w:r w:rsidRPr="092556DD">
              <w:rPr>
                <w:rFonts w:ascii="Arial" w:hAnsi="Arial"/>
                <w:i/>
                <w:iCs/>
              </w:rPr>
              <w:t>Improvement in attainment</w:t>
            </w:r>
            <w:r w:rsidR="002D619E">
              <w:rPr>
                <w:rFonts w:ascii="Arial" w:hAnsi="Arial"/>
                <w:i/>
                <w:iCs/>
              </w:rPr>
              <w:t xml:space="preserve"> and improvement in employability skills</w:t>
            </w:r>
          </w:p>
          <w:p w:rsidR="00685B70" w:rsidRPr="00982061" w:rsidRDefault="00685B70" w:rsidP="005D17F5">
            <w:pPr>
              <w:rPr>
                <w:rFonts w:ascii="Arial" w:hAnsi="Arial"/>
                <w:szCs w:val="24"/>
                <w:u w:val="single"/>
              </w:rPr>
            </w:pPr>
            <w:r w:rsidRPr="00982061">
              <w:rPr>
                <w:rFonts w:ascii="Arial" w:hAnsi="Arial"/>
                <w:szCs w:val="24"/>
                <w:u w:val="single"/>
              </w:rPr>
              <w:t>NIF Driver</w:t>
            </w:r>
            <w:r w:rsidR="00E7049E">
              <w:rPr>
                <w:rFonts w:ascii="Arial" w:hAnsi="Arial"/>
                <w:szCs w:val="24"/>
                <w:u w:val="single"/>
              </w:rPr>
              <w:t>s</w:t>
            </w:r>
            <w:r w:rsidR="00491923">
              <w:rPr>
                <w:rFonts w:ascii="Arial" w:hAnsi="Arial"/>
                <w:szCs w:val="24"/>
                <w:u w:val="single"/>
              </w:rPr>
              <w:t xml:space="preserve"> for all 3 targets</w:t>
            </w:r>
          </w:p>
          <w:p w:rsidR="00685B70" w:rsidRPr="00982061" w:rsidRDefault="002D619E" w:rsidP="00491923">
            <w:pPr>
              <w:spacing w:after="0"/>
              <w:rPr>
                <w:rFonts w:ascii="Arial" w:hAnsi="Arial"/>
                <w:i/>
                <w:szCs w:val="24"/>
              </w:rPr>
            </w:pPr>
            <w:r>
              <w:rPr>
                <w:rFonts w:ascii="Arial" w:hAnsi="Arial"/>
                <w:i/>
                <w:iCs/>
              </w:rPr>
              <w:t xml:space="preserve">School Leadership, </w:t>
            </w:r>
            <w:r w:rsidR="00685B70" w:rsidRPr="092556DD">
              <w:rPr>
                <w:rFonts w:ascii="Arial" w:hAnsi="Arial"/>
                <w:i/>
                <w:iCs/>
              </w:rPr>
              <w:t xml:space="preserve">Teacher Professionalism, </w:t>
            </w:r>
            <w:r>
              <w:rPr>
                <w:rFonts w:ascii="Arial" w:hAnsi="Arial"/>
                <w:i/>
                <w:iCs/>
              </w:rPr>
              <w:t xml:space="preserve">Assessment of Children’s Progress, School Improvement, </w:t>
            </w:r>
            <w:r w:rsidR="00685B70" w:rsidRPr="092556DD">
              <w:rPr>
                <w:rFonts w:ascii="Arial" w:hAnsi="Arial"/>
                <w:i/>
                <w:iCs/>
              </w:rPr>
              <w:t>Performance Information</w:t>
            </w:r>
            <w:r w:rsidR="7643E79D" w:rsidRPr="092556DD">
              <w:rPr>
                <w:rFonts w:ascii="Arial" w:hAnsi="Arial"/>
                <w:i/>
                <w:iCs/>
              </w:rPr>
              <w:t xml:space="preserve">                                                         </w:t>
            </w:r>
          </w:p>
        </w:tc>
        <w:tc>
          <w:tcPr>
            <w:tcW w:w="5191" w:type="dxa"/>
            <w:gridSpan w:val="2"/>
          </w:tcPr>
          <w:p w:rsidR="00685B70" w:rsidRPr="00982061" w:rsidRDefault="00685B70" w:rsidP="005D17F5">
            <w:pPr>
              <w:rPr>
                <w:rFonts w:ascii="Arial" w:hAnsi="Arial"/>
                <w:szCs w:val="24"/>
                <w:u w:val="single"/>
              </w:rPr>
            </w:pPr>
            <w:r w:rsidRPr="00982061">
              <w:rPr>
                <w:rFonts w:ascii="Arial" w:hAnsi="Arial"/>
                <w:szCs w:val="24"/>
                <w:u w:val="single"/>
              </w:rPr>
              <w:t>HGIOS 4 Quality Indicators</w:t>
            </w:r>
          </w:p>
          <w:p w:rsidR="00685B70" w:rsidRDefault="70E1BC41" w:rsidP="00491923">
            <w:pPr>
              <w:rPr>
                <w:rFonts w:ascii="Arial" w:hAnsi="Arial"/>
              </w:rPr>
            </w:pPr>
            <w:r w:rsidRPr="092556DD">
              <w:rPr>
                <w:rFonts w:ascii="Arial" w:hAnsi="Arial"/>
              </w:rPr>
              <w:t>1</w:t>
            </w:r>
            <w:r w:rsidR="00491923">
              <w:rPr>
                <w:rFonts w:ascii="Arial" w:hAnsi="Arial"/>
              </w:rPr>
              <w:t>: 1.1, 1.2, 1.3, 2.2, 2.3, 2.4, 3.2</w:t>
            </w:r>
          </w:p>
          <w:p w:rsidR="00491923" w:rsidRDefault="00491923" w:rsidP="00491923">
            <w:pPr>
              <w:rPr>
                <w:rFonts w:ascii="Arial" w:hAnsi="Arial"/>
                <w:szCs w:val="24"/>
              </w:rPr>
            </w:pPr>
            <w:r>
              <w:rPr>
                <w:rFonts w:ascii="Arial" w:hAnsi="Arial"/>
                <w:szCs w:val="24"/>
              </w:rPr>
              <w:t>2:  1.1, 1.2, 13., 2.2, 2.3, 2.4, 3.2</w:t>
            </w:r>
          </w:p>
          <w:p w:rsidR="00491923" w:rsidRPr="00982061" w:rsidRDefault="00491923" w:rsidP="00491923">
            <w:pPr>
              <w:rPr>
                <w:rFonts w:ascii="Arial" w:hAnsi="Arial"/>
                <w:szCs w:val="24"/>
              </w:rPr>
            </w:pPr>
            <w:r>
              <w:rPr>
                <w:rFonts w:ascii="Arial" w:hAnsi="Arial"/>
                <w:szCs w:val="24"/>
              </w:rPr>
              <w:t xml:space="preserve">3:  </w:t>
            </w:r>
            <w:r w:rsidRPr="00491923">
              <w:rPr>
                <w:rFonts w:ascii="Arial" w:hAnsi="Arial"/>
                <w:szCs w:val="24"/>
              </w:rPr>
              <w:t>1.1, 1.2, 1.3, 2.2, 2.3, 3.2, 3.3</w:t>
            </w:r>
          </w:p>
        </w:tc>
      </w:tr>
      <w:tr w:rsidR="00685B70" w:rsidRPr="00982061" w:rsidTr="5C08275F">
        <w:trPr>
          <w:trHeight w:val="2369"/>
        </w:trPr>
        <w:tc>
          <w:tcPr>
            <w:tcW w:w="10382" w:type="dxa"/>
            <w:gridSpan w:val="3"/>
          </w:tcPr>
          <w:p w:rsidR="00685B70" w:rsidRDefault="00685B70" w:rsidP="005D17F5">
            <w:pPr>
              <w:rPr>
                <w:rFonts w:ascii="Arial" w:hAnsi="Arial"/>
                <w:b/>
                <w:szCs w:val="24"/>
              </w:rPr>
            </w:pPr>
            <w:r w:rsidRPr="00982061">
              <w:rPr>
                <w:rFonts w:ascii="Arial" w:hAnsi="Arial"/>
                <w:b/>
                <w:szCs w:val="24"/>
              </w:rPr>
              <w:t>Progress and Impact:</w:t>
            </w:r>
          </w:p>
          <w:p w:rsidR="00685B70" w:rsidRPr="00491923" w:rsidRDefault="00491923" w:rsidP="092556DD">
            <w:pPr>
              <w:rPr>
                <w:rFonts w:ascii="Arial" w:hAnsi="Arial"/>
              </w:rPr>
            </w:pPr>
            <w:r>
              <w:rPr>
                <w:rFonts w:ascii="Arial" w:hAnsi="Arial"/>
              </w:rPr>
              <w:t>1:  This target was identified due to the need to improv</w:t>
            </w:r>
            <w:r w:rsidR="00E97225">
              <w:rPr>
                <w:rFonts w:ascii="Arial" w:hAnsi="Arial"/>
              </w:rPr>
              <w:t>e</w:t>
            </w:r>
            <w:r>
              <w:rPr>
                <w:rFonts w:ascii="Arial" w:hAnsi="Arial"/>
              </w:rPr>
              <w:t xml:space="preserve"> our attainment in reading across first and second level and to ensure we had a pathway for the development of comprehension skills as well as building an understanding of the conventions or reading.  The vehicle for delivering this outcome was for all staff to be trained in the use of the Lexia programme.  An online programme to support the development of reading skills.  We purchased a </w:t>
            </w:r>
            <w:proofErr w:type="gramStart"/>
            <w:r>
              <w:rPr>
                <w:rFonts w:ascii="Arial" w:hAnsi="Arial"/>
              </w:rPr>
              <w:t>3 year</w:t>
            </w:r>
            <w:proofErr w:type="gramEnd"/>
            <w:r>
              <w:rPr>
                <w:rFonts w:ascii="Arial" w:hAnsi="Arial"/>
              </w:rPr>
              <w:t xml:space="preserve"> licence for 70 pupils.  We chose to target P4 pupils and others from P3-7 for whom extra support was required.  Staff made excellent use of the training and in delivering the programme.  The support for learning teacher (LST) and DHT oversaw the monitoring of the programme and the LST was timetabled to support specific children.  He also took on the responsibility of continuing to monitor uptake during the learning from home time by working with the children and encouraging them to engage in the tasks and follow up work he set.  A full evaluation of its effectiveness in year 1 will have to be undertaken during term 1 of 2020-21 as not all those targeted pupils engaged with the online facility at home.  This is likely to have an impact on their current attainment level, but as the licence is for 3 years we can overcome this with renewed focus.</w:t>
            </w:r>
          </w:p>
          <w:p w:rsidR="7E773194" w:rsidRDefault="7E773194" w:rsidP="058BC59A">
            <w:pPr>
              <w:rPr>
                <w:rFonts w:ascii="Arial" w:hAnsi="Arial"/>
              </w:rPr>
            </w:pPr>
            <w:r w:rsidRPr="058BC59A">
              <w:rPr>
                <w:rFonts w:ascii="Arial" w:hAnsi="Arial"/>
              </w:rPr>
              <w:lastRenderedPageBreak/>
              <w:t>2</w:t>
            </w:r>
            <w:r w:rsidR="00E919A7">
              <w:rPr>
                <w:rFonts w:ascii="Arial" w:hAnsi="Arial"/>
              </w:rPr>
              <w:t>:</w:t>
            </w:r>
            <w:r w:rsidR="66816F90" w:rsidRPr="058BC59A">
              <w:rPr>
                <w:rFonts w:ascii="Arial" w:hAnsi="Arial"/>
              </w:rPr>
              <w:t xml:space="preserve"> </w:t>
            </w:r>
            <w:r w:rsidR="00E97225">
              <w:rPr>
                <w:rFonts w:ascii="Arial" w:hAnsi="Arial"/>
              </w:rPr>
              <w:t>This target was identified as there has been little or no sustained improvement in attainment in writing for some time.  There was a lack of confidence from some staff on the use of the literacy benchmarks in writing and there was a need for a renewed emphasis on children regularly producing sustained pieces of writing. All staff fully embraced the need for professional development and engaged fully in a series of collegiate sessions led by the DHT.  There was very good engagement in professional reading and discussion around the benchmarks and which ones to focus on when assessing writing.  Staff engaged very well whilst discussing pieces of writing they brought to the table bringing about a clear consistency on expectations around what progression towards at the end of a level should look like.  Progress with this target was the focus for our learning partn</w:t>
            </w:r>
            <w:r w:rsidR="00E919A7">
              <w:rPr>
                <w:rFonts w:ascii="Arial" w:hAnsi="Arial"/>
              </w:rPr>
              <w:t>er</w:t>
            </w:r>
            <w:r w:rsidR="00E97225">
              <w:rPr>
                <w:rFonts w:ascii="Arial" w:hAnsi="Arial"/>
              </w:rPr>
              <w:t xml:space="preserve">ship visit </w:t>
            </w:r>
            <w:r w:rsidR="00E919A7">
              <w:rPr>
                <w:rFonts w:ascii="Arial" w:hAnsi="Arial"/>
              </w:rPr>
              <w:t>in January 2020 and all 3 headteachers were very happy with the evidence they found through class visits and discussions.</w:t>
            </w:r>
          </w:p>
          <w:p w:rsidR="00685B70" w:rsidRPr="00695B65" w:rsidRDefault="00E56E17" w:rsidP="00E919A7">
            <w:pPr>
              <w:rPr>
                <w:rFonts w:ascii="Arial" w:hAnsi="Arial"/>
                <w:b/>
                <w:i/>
                <w:szCs w:val="24"/>
              </w:rPr>
            </w:pPr>
            <w:r>
              <w:rPr>
                <w:rFonts w:ascii="Arial" w:hAnsi="Arial"/>
              </w:rPr>
              <w:t>3</w:t>
            </w:r>
            <w:r w:rsidR="00E919A7">
              <w:rPr>
                <w:rFonts w:ascii="Arial" w:hAnsi="Arial"/>
              </w:rPr>
              <w:t>: This target was identified as it was the next step in our progress to provide progression pathways in all areas within the broad general education.  The first couple of tasks were maintaining progress made in staff using progression pathways already implemented and using these to inform next steps for children.  Through monitoring visits and looking at jotters as well as informal discussions and attainment meetings with staff there was clear evidence that progress was continuing across the school.  The technology aspect within the target had only just been started and areas for development identified when school buildings were closed and the focus changed.  Although a progression pathway has yet to be done, great strides have been made in staff confidence and use of GLOW has been brought about by necessity and willingness for staff to undertaken professional development to enable technology to enhance learning opportunities for the children during the learning from home time during March-June 2020.  This will change how staff approach learning and teaching from August 2020 as they reengage with the pupils on their return.</w:t>
            </w:r>
          </w:p>
        </w:tc>
      </w:tr>
      <w:tr w:rsidR="00685B70" w:rsidRPr="00982061" w:rsidTr="5C08275F">
        <w:trPr>
          <w:trHeight w:val="2369"/>
        </w:trPr>
        <w:tc>
          <w:tcPr>
            <w:tcW w:w="10382" w:type="dxa"/>
            <w:gridSpan w:val="3"/>
          </w:tcPr>
          <w:p w:rsidR="00685B70" w:rsidRPr="00982061" w:rsidRDefault="00685B70" w:rsidP="058BC59A">
            <w:pPr>
              <w:rPr>
                <w:rFonts w:ascii="Arial" w:hAnsi="Arial"/>
                <w:b/>
                <w:bCs/>
              </w:rPr>
            </w:pPr>
            <w:r w:rsidRPr="058BC59A">
              <w:rPr>
                <w:rFonts w:ascii="Arial" w:hAnsi="Arial"/>
                <w:b/>
                <w:bCs/>
              </w:rPr>
              <w:lastRenderedPageBreak/>
              <w:t>Next Steps:</w:t>
            </w:r>
          </w:p>
          <w:p w:rsidR="00685B70" w:rsidRDefault="00E919A7" w:rsidP="058BC59A">
            <w:pPr>
              <w:rPr>
                <w:rFonts w:ascii="Arial" w:hAnsi="Arial"/>
              </w:rPr>
            </w:pPr>
            <w:r>
              <w:rPr>
                <w:rFonts w:ascii="Arial" w:hAnsi="Arial"/>
                <w:bCs/>
              </w:rPr>
              <w:t>1.</w:t>
            </w:r>
            <w:r w:rsidR="5ACBBAC9" w:rsidRPr="058BC59A">
              <w:rPr>
                <w:rFonts w:ascii="Arial" w:hAnsi="Arial"/>
                <w:b/>
                <w:bCs/>
              </w:rPr>
              <w:t xml:space="preserve"> </w:t>
            </w:r>
            <w:r w:rsidR="1DAB1052" w:rsidRPr="058BC59A">
              <w:rPr>
                <w:rFonts w:ascii="Arial" w:hAnsi="Arial"/>
              </w:rPr>
              <w:t xml:space="preserve">Teachers to continue to work in </w:t>
            </w:r>
            <w:r w:rsidR="2231E303" w:rsidRPr="058BC59A">
              <w:rPr>
                <w:rFonts w:ascii="Arial" w:hAnsi="Arial"/>
              </w:rPr>
              <w:t>collaboration to</w:t>
            </w:r>
            <w:r w:rsidR="1DAB1052" w:rsidRPr="058BC59A">
              <w:rPr>
                <w:rFonts w:ascii="Arial" w:hAnsi="Arial"/>
              </w:rPr>
              <w:t xml:space="preserve"> develop </w:t>
            </w:r>
            <w:r>
              <w:rPr>
                <w:rFonts w:ascii="Arial" w:hAnsi="Arial"/>
              </w:rPr>
              <w:t>reading for understanding and writing skills for all learners.</w:t>
            </w:r>
            <w:r w:rsidR="60981853" w:rsidRPr="14F529C7">
              <w:rPr>
                <w:rFonts w:ascii="Arial" w:hAnsi="Arial"/>
              </w:rPr>
              <w:t xml:space="preserve"> </w:t>
            </w:r>
          </w:p>
          <w:p w:rsidR="00681CD3" w:rsidRDefault="00681CD3" w:rsidP="058BC59A">
            <w:pPr>
              <w:rPr>
                <w:rFonts w:ascii="Arial" w:hAnsi="Arial"/>
              </w:rPr>
            </w:pPr>
            <w:r>
              <w:rPr>
                <w:rFonts w:ascii="Arial" w:hAnsi="Arial"/>
              </w:rPr>
              <w:t>2</w:t>
            </w:r>
            <w:r w:rsidR="00E919A7">
              <w:rPr>
                <w:rFonts w:ascii="Arial" w:hAnsi="Arial"/>
              </w:rPr>
              <w:t>.</w:t>
            </w:r>
            <w:r>
              <w:rPr>
                <w:rFonts w:ascii="Arial" w:hAnsi="Arial"/>
              </w:rPr>
              <w:t xml:space="preserve"> </w:t>
            </w:r>
            <w:r w:rsidR="00E919A7">
              <w:rPr>
                <w:rFonts w:ascii="Arial" w:hAnsi="Arial"/>
              </w:rPr>
              <w:t>To continue with the development of developing a progression pathway for technology and how it can promote collaborative working and creativity</w:t>
            </w:r>
            <w:r w:rsidR="0056655C">
              <w:rPr>
                <w:rFonts w:ascii="Arial" w:hAnsi="Arial"/>
              </w:rPr>
              <w:t xml:space="preserve"> </w:t>
            </w:r>
          </w:p>
          <w:p w:rsidR="00F87764" w:rsidRPr="00982061" w:rsidRDefault="00F87764" w:rsidP="058BC59A">
            <w:pPr>
              <w:rPr>
                <w:rFonts w:ascii="Arial" w:hAnsi="Arial"/>
              </w:rPr>
            </w:pPr>
            <w:r>
              <w:rPr>
                <w:rFonts w:ascii="Arial" w:hAnsi="Arial"/>
              </w:rPr>
              <w:t>3</w:t>
            </w:r>
            <w:r w:rsidR="00E919A7">
              <w:rPr>
                <w:rFonts w:ascii="Arial" w:hAnsi="Arial"/>
              </w:rPr>
              <w:t>.</w:t>
            </w:r>
            <w:r w:rsidR="00F04866">
              <w:rPr>
                <w:rFonts w:ascii="Arial" w:hAnsi="Arial"/>
              </w:rPr>
              <w:t xml:space="preserve"> </w:t>
            </w:r>
            <w:r w:rsidR="00E919A7">
              <w:rPr>
                <w:rFonts w:ascii="Arial" w:hAnsi="Arial"/>
              </w:rPr>
              <w:t xml:space="preserve">A focus on staff and pupil wellbeing will be required as </w:t>
            </w:r>
            <w:r w:rsidR="00832A4B">
              <w:rPr>
                <w:rFonts w:ascii="Arial" w:hAnsi="Arial"/>
              </w:rPr>
              <w:t xml:space="preserve">everyone returns to the school building.  </w:t>
            </w:r>
            <w:r w:rsidR="00EE5D4A">
              <w:rPr>
                <w:rFonts w:ascii="Arial" w:hAnsi="Arial"/>
              </w:rPr>
              <w:t xml:space="preserve"> </w:t>
            </w:r>
          </w:p>
        </w:tc>
      </w:tr>
      <w:tr w:rsidR="00685B70" w:rsidRPr="00982061" w:rsidTr="5C08275F">
        <w:trPr>
          <w:gridAfter w:val="1"/>
          <w:wAfter w:w="68" w:type="dxa"/>
          <w:trHeight w:val="1691"/>
        </w:trPr>
        <w:tc>
          <w:tcPr>
            <w:tcW w:w="10314" w:type="dxa"/>
            <w:gridSpan w:val="2"/>
          </w:tcPr>
          <w:p w:rsidR="00685B70" w:rsidRDefault="00685B70" w:rsidP="005D17F5">
            <w:pPr>
              <w:rPr>
                <w:rFonts w:ascii="Arial" w:hAnsi="Arial"/>
                <w:b/>
                <w:szCs w:val="24"/>
              </w:rPr>
            </w:pPr>
            <w:r>
              <w:rPr>
                <w:rFonts w:ascii="Arial" w:hAnsi="Arial"/>
                <w:b/>
                <w:szCs w:val="24"/>
              </w:rPr>
              <w:t xml:space="preserve">Evidence of significant wider achievements </w:t>
            </w:r>
          </w:p>
          <w:p w:rsidR="00787C6D" w:rsidRPr="00787C6D" w:rsidRDefault="3E229451" w:rsidP="00787C6D">
            <w:pPr>
              <w:rPr>
                <w:rFonts w:ascii="Arial" w:hAnsi="Arial"/>
              </w:rPr>
            </w:pPr>
            <w:r w:rsidRPr="5C08275F">
              <w:rPr>
                <w:rFonts w:ascii="Arial" w:hAnsi="Arial"/>
              </w:rPr>
              <w:t xml:space="preserve">There has, over this </w:t>
            </w:r>
            <w:r w:rsidR="002C3803" w:rsidRPr="5C08275F">
              <w:rPr>
                <w:rFonts w:ascii="Arial" w:hAnsi="Arial"/>
              </w:rPr>
              <w:t>session</w:t>
            </w:r>
            <w:r w:rsidR="00845D7B" w:rsidRPr="5C08275F">
              <w:rPr>
                <w:rFonts w:ascii="Arial" w:hAnsi="Arial"/>
              </w:rPr>
              <w:t xml:space="preserve">, </w:t>
            </w:r>
            <w:r w:rsidR="00603E68" w:rsidRPr="5C08275F">
              <w:rPr>
                <w:rFonts w:ascii="Arial" w:hAnsi="Arial"/>
              </w:rPr>
              <w:t>been demonstrate</w:t>
            </w:r>
            <w:r w:rsidR="2FEB181F" w:rsidRPr="5C08275F">
              <w:rPr>
                <w:rFonts w:ascii="Arial" w:hAnsi="Arial"/>
              </w:rPr>
              <w:t>d</w:t>
            </w:r>
            <w:r w:rsidR="00B11868" w:rsidRPr="5C08275F">
              <w:rPr>
                <w:rFonts w:ascii="Arial" w:hAnsi="Arial"/>
              </w:rPr>
              <w:t xml:space="preserve"> </w:t>
            </w:r>
            <w:r w:rsidR="00CD08A2" w:rsidRPr="5C08275F">
              <w:rPr>
                <w:rFonts w:ascii="Arial" w:hAnsi="Arial"/>
              </w:rPr>
              <w:t>a real collegiate culture through</w:t>
            </w:r>
            <w:r w:rsidR="00632D8F" w:rsidRPr="5C08275F">
              <w:rPr>
                <w:rFonts w:ascii="Arial" w:hAnsi="Arial"/>
              </w:rPr>
              <w:t xml:space="preserve"> peer learning, professional learning and debate. </w:t>
            </w:r>
            <w:r w:rsidR="00845D7B" w:rsidRPr="5C08275F">
              <w:rPr>
                <w:rFonts w:ascii="Arial" w:hAnsi="Arial"/>
              </w:rPr>
              <w:t xml:space="preserve">All staff </w:t>
            </w:r>
            <w:r w:rsidR="006C7606" w:rsidRPr="5C08275F">
              <w:rPr>
                <w:rFonts w:ascii="Arial" w:hAnsi="Arial"/>
              </w:rPr>
              <w:t xml:space="preserve">have worked collaboratively to take forward </w:t>
            </w:r>
            <w:r w:rsidR="0042537C" w:rsidRPr="5C08275F">
              <w:rPr>
                <w:rFonts w:ascii="Arial" w:hAnsi="Arial"/>
              </w:rPr>
              <w:t xml:space="preserve">improvement priorities and to learn with and from each other. </w:t>
            </w:r>
            <w:r w:rsidR="00955AD1" w:rsidRPr="5C08275F">
              <w:rPr>
                <w:rFonts w:ascii="Arial" w:hAnsi="Arial"/>
              </w:rPr>
              <w:t>There has been evidence of</w:t>
            </w:r>
            <w:r w:rsidR="00435968" w:rsidRPr="5C08275F">
              <w:rPr>
                <w:rFonts w:ascii="Arial" w:hAnsi="Arial"/>
              </w:rPr>
              <w:t xml:space="preserve"> strong leadership of learning by</w:t>
            </w:r>
            <w:r w:rsidR="00955AD1" w:rsidRPr="5C08275F">
              <w:rPr>
                <w:rFonts w:ascii="Arial" w:hAnsi="Arial"/>
              </w:rPr>
              <w:t xml:space="preserve"> al</w:t>
            </w:r>
            <w:r w:rsidR="00832A4B">
              <w:rPr>
                <w:rFonts w:ascii="Arial" w:hAnsi="Arial"/>
              </w:rPr>
              <w:t>most all</w:t>
            </w:r>
            <w:r w:rsidR="00955AD1" w:rsidRPr="5C08275F">
              <w:rPr>
                <w:rFonts w:ascii="Arial" w:hAnsi="Arial"/>
              </w:rPr>
              <w:t xml:space="preserve"> staff</w:t>
            </w:r>
            <w:r w:rsidR="000608B4" w:rsidRPr="5C08275F">
              <w:rPr>
                <w:rFonts w:ascii="Arial" w:hAnsi="Arial"/>
              </w:rPr>
              <w:t xml:space="preserve"> at all levels in a range of contexts. </w:t>
            </w:r>
            <w:r w:rsidR="00832A4B">
              <w:rPr>
                <w:rFonts w:ascii="Arial" w:hAnsi="Arial"/>
              </w:rPr>
              <w:t>Almost all s</w:t>
            </w:r>
            <w:r w:rsidR="350CC0AD" w:rsidRPr="286E6465">
              <w:rPr>
                <w:rFonts w:ascii="Arial" w:hAnsi="Arial"/>
              </w:rPr>
              <w:t>taff shar</w:t>
            </w:r>
            <w:r w:rsidR="00412F29">
              <w:rPr>
                <w:rFonts w:ascii="Arial" w:hAnsi="Arial"/>
              </w:rPr>
              <w:t>e</w:t>
            </w:r>
            <w:r w:rsidR="350CC0AD" w:rsidRPr="286E6465">
              <w:rPr>
                <w:rFonts w:ascii="Arial" w:hAnsi="Arial"/>
              </w:rPr>
              <w:t xml:space="preserve"> their knowledge and ideas and </w:t>
            </w:r>
            <w:r w:rsidR="00832A4B">
              <w:rPr>
                <w:rFonts w:ascii="Arial" w:hAnsi="Arial"/>
              </w:rPr>
              <w:t xml:space="preserve">all </w:t>
            </w:r>
            <w:r w:rsidR="350CC0AD" w:rsidRPr="286E6465">
              <w:rPr>
                <w:rFonts w:ascii="Arial" w:hAnsi="Arial"/>
              </w:rPr>
              <w:t>have nurtured a supportive atmosphere for developing teaching ideas and strategies</w:t>
            </w:r>
            <w:r w:rsidR="00D71F38">
              <w:rPr>
                <w:rFonts w:ascii="Arial" w:hAnsi="Arial"/>
              </w:rPr>
              <w:t xml:space="preserve">. </w:t>
            </w:r>
          </w:p>
          <w:p w:rsidR="34546BB5" w:rsidRDefault="5F1FE742" w:rsidP="286E6465">
            <w:pPr>
              <w:rPr>
                <w:rFonts w:ascii="Arial" w:hAnsi="Arial"/>
              </w:rPr>
            </w:pPr>
            <w:r w:rsidRPr="286E6465">
              <w:rPr>
                <w:rFonts w:ascii="Arial" w:hAnsi="Arial"/>
              </w:rPr>
              <w:t xml:space="preserve">Staff and pupils have been involved in </w:t>
            </w:r>
            <w:r w:rsidR="142EB097" w:rsidRPr="286E6465">
              <w:rPr>
                <w:rFonts w:ascii="Arial" w:hAnsi="Arial"/>
              </w:rPr>
              <w:t xml:space="preserve">a range of collaborative projects this </w:t>
            </w:r>
            <w:proofErr w:type="gramStart"/>
            <w:r w:rsidR="142EB097" w:rsidRPr="286E6465">
              <w:rPr>
                <w:rFonts w:ascii="Arial" w:hAnsi="Arial"/>
              </w:rPr>
              <w:t>session:</w:t>
            </w:r>
            <w:r w:rsidR="22E7B0FA" w:rsidRPr="286E6465">
              <w:rPr>
                <w:rFonts w:ascii="Arial" w:hAnsi="Arial"/>
              </w:rPr>
              <w:t>.</w:t>
            </w:r>
            <w:proofErr w:type="gramEnd"/>
            <w:r w:rsidRPr="286E6465">
              <w:rPr>
                <w:rFonts w:ascii="Arial" w:hAnsi="Arial"/>
              </w:rPr>
              <w:t xml:space="preserve"> </w:t>
            </w:r>
          </w:p>
          <w:p w:rsidR="34546BB5" w:rsidRDefault="27070712" w:rsidP="286E6465">
            <w:pPr>
              <w:spacing w:line="257" w:lineRule="auto"/>
              <w:rPr>
                <w:rFonts w:ascii="Arial" w:hAnsi="Arial"/>
              </w:rPr>
            </w:pPr>
            <w:r w:rsidRPr="286E6465">
              <w:rPr>
                <w:rFonts w:ascii="Arial" w:hAnsi="Arial"/>
              </w:rPr>
              <w:lastRenderedPageBreak/>
              <w:t xml:space="preserve">Primary </w:t>
            </w:r>
            <w:r w:rsidR="00832A4B">
              <w:rPr>
                <w:rFonts w:ascii="Arial" w:hAnsi="Arial"/>
              </w:rPr>
              <w:t>4-7</w:t>
            </w:r>
            <w:r w:rsidRPr="286E6465">
              <w:rPr>
                <w:rFonts w:ascii="Arial" w:hAnsi="Arial"/>
              </w:rPr>
              <w:t xml:space="preserve"> </w:t>
            </w:r>
            <w:r w:rsidR="12A867B9" w:rsidRPr="286E6465">
              <w:rPr>
                <w:rFonts w:ascii="Arial" w:hAnsi="Arial"/>
              </w:rPr>
              <w:t>work</w:t>
            </w:r>
            <w:r w:rsidRPr="286E6465">
              <w:rPr>
                <w:rFonts w:ascii="Arial" w:hAnsi="Arial"/>
              </w:rPr>
              <w:t>ed</w:t>
            </w:r>
            <w:r w:rsidR="12A867B9" w:rsidRPr="286E6465">
              <w:rPr>
                <w:rFonts w:ascii="Arial" w:hAnsi="Arial"/>
              </w:rPr>
              <w:t xml:space="preserve"> together</w:t>
            </w:r>
            <w:r w:rsidRPr="286E6465">
              <w:rPr>
                <w:rFonts w:ascii="Arial" w:hAnsi="Arial"/>
              </w:rPr>
              <w:t xml:space="preserve"> on a Christmas nativity performance</w:t>
            </w:r>
            <w:r w:rsidR="2456A56E" w:rsidRPr="286E6465">
              <w:rPr>
                <w:rFonts w:ascii="Arial" w:hAnsi="Arial"/>
              </w:rPr>
              <w:t xml:space="preserve"> of ‘</w:t>
            </w:r>
            <w:proofErr w:type="spellStart"/>
            <w:r w:rsidR="00832A4B">
              <w:rPr>
                <w:rFonts w:ascii="Arial" w:hAnsi="Arial"/>
              </w:rPr>
              <w:t>Alladin</w:t>
            </w:r>
            <w:proofErr w:type="spellEnd"/>
            <w:r w:rsidR="2456A56E" w:rsidRPr="286E6465">
              <w:rPr>
                <w:rFonts w:ascii="Arial" w:hAnsi="Arial"/>
              </w:rPr>
              <w:t xml:space="preserve">’. </w:t>
            </w:r>
            <w:r w:rsidR="00832A4B">
              <w:rPr>
                <w:rFonts w:ascii="Arial" w:eastAsia="Arial" w:hAnsi="Arial"/>
                <w:szCs w:val="24"/>
              </w:rPr>
              <w:t xml:space="preserve">Staff </w:t>
            </w:r>
            <w:r w:rsidR="32E2A13C" w:rsidRPr="286E6465">
              <w:rPr>
                <w:rFonts w:ascii="Arial" w:eastAsia="Arial" w:hAnsi="Arial"/>
                <w:szCs w:val="24"/>
              </w:rPr>
              <w:t xml:space="preserve">supported rehearsals across the </w:t>
            </w:r>
            <w:r w:rsidR="00832A4B">
              <w:rPr>
                <w:rFonts w:ascii="Arial" w:eastAsia="Arial" w:hAnsi="Arial"/>
                <w:szCs w:val="24"/>
              </w:rPr>
              <w:t>five</w:t>
            </w:r>
            <w:r w:rsidR="32E2A13C" w:rsidRPr="286E6465">
              <w:rPr>
                <w:rFonts w:ascii="Arial" w:eastAsia="Arial" w:hAnsi="Arial"/>
                <w:szCs w:val="24"/>
              </w:rPr>
              <w:t xml:space="preserve"> classes and delivered </w:t>
            </w:r>
            <w:r w:rsidR="00832A4B">
              <w:rPr>
                <w:rFonts w:ascii="Arial" w:eastAsia="Arial" w:hAnsi="Arial"/>
                <w:szCs w:val="24"/>
              </w:rPr>
              <w:t>2</w:t>
            </w:r>
            <w:r w:rsidR="32E2A13C" w:rsidRPr="286E6465">
              <w:rPr>
                <w:rFonts w:ascii="Arial" w:eastAsia="Arial" w:hAnsi="Arial"/>
                <w:szCs w:val="24"/>
              </w:rPr>
              <w:t xml:space="preserve"> performance</w:t>
            </w:r>
            <w:r w:rsidR="00832A4B">
              <w:rPr>
                <w:rFonts w:ascii="Arial" w:eastAsia="Arial" w:hAnsi="Arial"/>
                <w:szCs w:val="24"/>
              </w:rPr>
              <w:t>s</w:t>
            </w:r>
            <w:r w:rsidR="32E2A13C" w:rsidRPr="286E6465">
              <w:rPr>
                <w:rFonts w:ascii="Arial" w:eastAsia="Arial" w:hAnsi="Arial"/>
                <w:szCs w:val="24"/>
              </w:rPr>
              <w:t xml:space="preserve"> that showed confident, positive interactions across ages and stages.</w:t>
            </w:r>
            <w:r w:rsidR="00832A4B">
              <w:rPr>
                <w:rFonts w:ascii="Arial" w:eastAsia="Arial" w:hAnsi="Arial"/>
                <w:szCs w:val="24"/>
              </w:rPr>
              <w:t xml:space="preserve">  The Primary 7 lead actors in particular showed creativity and confidence</w:t>
            </w:r>
            <w:r w:rsidR="00F729E0">
              <w:rPr>
                <w:rFonts w:ascii="Arial" w:eastAsia="Arial" w:hAnsi="Arial"/>
                <w:szCs w:val="24"/>
              </w:rPr>
              <w:t>.</w:t>
            </w:r>
          </w:p>
          <w:p w:rsidR="34546BB5" w:rsidRDefault="00832A4B" w:rsidP="286E6465">
            <w:pPr>
              <w:rPr>
                <w:rFonts w:ascii="Arial" w:hAnsi="Arial"/>
              </w:rPr>
            </w:pPr>
            <w:r>
              <w:rPr>
                <w:rFonts w:ascii="Arial" w:hAnsi="Arial"/>
              </w:rPr>
              <w:t>Some classes undertook mini enterprise projects where they sold their goods to family, friends and peers</w:t>
            </w:r>
            <w:r w:rsidR="44F2D57C" w:rsidRPr="286E6465">
              <w:rPr>
                <w:rFonts w:ascii="Arial" w:hAnsi="Arial"/>
              </w:rPr>
              <w:t>.</w:t>
            </w:r>
            <w:r>
              <w:rPr>
                <w:rFonts w:ascii="Arial" w:hAnsi="Arial"/>
              </w:rPr>
              <w:t xml:space="preserve">  Some classes had planned to do this in the final term, but were unable to do so.</w:t>
            </w:r>
          </w:p>
          <w:p w:rsidR="00832A4B" w:rsidRDefault="00832A4B" w:rsidP="286E6465">
            <w:pPr>
              <w:rPr>
                <w:rFonts w:ascii="Arial" w:hAnsi="Arial"/>
              </w:rPr>
            </w:pPr>
            <w:r>
              <w:rPr>
                <w:rFonts w:ascii="Arial" w:hAnsi="Arial"/>
              </w:rPr>
              <w:t>Our P6 team of 3 pupils were Fife Brain Book Quiz Champions.</w:t>
            </w:r>
          </w:p>
          <w:p w:rsidR="00F729E0" w:rsidRDefault="00F729E0" w:rsidP="286E6465">
            <w:pPr>
              <w:rPr>
                <w:rFonts w:ascii="Arial" w:hAnsi="Arial"/>
              </w:rPr>
            </w:pPr>
            <w:r>
              <w:rPr>
                <w:rFonts w:ascii="Arial" w:hAnsi="Arial"/>
              </w:rPr>
              <w:t xml:space="preserve">One of our P6 pupils won </w:t>
            </w:r>
            <w:r w:rsidR="00AB1820">
              <w:rPr>
                <w:rFonts w:ascii="Arial" w:hAnsi="Arial"/>
              </w:rPr>
              <w:t>the overall St Andrews Rotary Burns Competition across all 4 primary schools they visit.</w:t>
            </w:r>
          </w:p>
          <w:p w:rsidR="34546BB5" w:rsidRDefault="173AA0A6" w:rsidP="286E6465">
            <w:pPr>
              <w:rPr>
                <w:rFonts w:ascii="Arial" w:hAnsi="Arial"/>
              </w:rPr>
            </w:pPr>
            <w:r w:rsidRPr="286E6465">
              <w:rPr>
                <w:rFonts w:ascii="Arial" w:hAnsi="Arial"/>
              </w:rPr>
              <w:t xml:space="preserve">Pupils from P7 also submitted entries to the Mathematics Challenge </w:t>
            </w:r>
            <w:r w:rsidR="6E078529" w:rsidRPr="286E6465">
              <w:rPr>
                <w:rFonts w:ascii="Arial" w:hAnsi="Arial"/>
              </w:rPr>
              <w:t>event and were awarded both Silver and Gold level certificates.</w:t>
            </w:r>
          </w:p>
          <w:p w:rsidR="34546BB5" w:rsidRDefault="4104473E" w:rsidP="286E6465">
            <w:pPr>
              <w:rPr>
                <w:rFonts w:ascii="Arial" w:hAnsi="Arial"/>
              </w:rPr>
            </w:pPr>
            <w:r w:rsidRPr="286E6465">
              <w:rPr>
                <w:rFonts w:ascii="Arial" w:hAnsi="Arial"/>
              </w:rPr>
              <w:t>P</w:t>
            </w:r>
            <w:r w:rsidR="00832A4B">
              <w:rPr>
                <w:rFonts w:ascii="Arial" w:hAnsi="Arial"/>
              </w:rPr>
              <w:t>6/5 and P5</w:t>
            </w:r>
            <w:r w:rsidR="00F729E0">
              <w:rPr>
                <w:rFonts w:ascii="Arial" w:hAnsi="Arial"/>
              </w:rPr>
              <w:t xml:space="preserve"> </w:t>
            </w:r>
            <w:r w:rsidRPr="286E6465">
              <w:rPr>
                <w:rFonts w:ascii="Arial" w:hAnsi="Arial"/>
              </w:rPr>
              <w:t xml:space="preserve">performed for the school after their </w:t>
            </w:r>
            <w:r w:rsidR="39C8A4E1" w:rsidRPr="286E6465">
              <w:rPr>
                <w:rFonts w:ascii="Arial" w:hAnsi="Arial"/>
              </w:rPr>
              <w:t xml:space="preserve">work on the Youth Music Initiative project themed around </w:t>
            </w:r>
            <w:r w:rsidR="00832A4B">
              <w:rPr>
                <w:rFonts w:ascii="Arial" w:hAnsi="Arial"/>
              </w:rPr>
              <w:t>songs from the film world</w:t>
            </w:r>
            <w:r w:rsidR="67D6F452" w:rsidRPr="286E6465">
              <w:rPr>
                <w:rFonts w:ascii="Arial" w:hAnsi="Arial"/>
              </w:rPr>
              <w:t xml:space="preserve">. </w:t>
            </w:r>
            <w:r w:rsidR="00832A4B">
              <w:rPr>
                <w:rFonts w:ascii="Arial" w:hAnsi="Arial"/>
              </w:rPr>
              <w:t xml:space="preserve">In partnership with their peers from Greyfriars RCPS they also performed to family and friends at an evening performance in February. </w:t>
            </w:r>
          </w:p>
          <w:p w:rsidR="00685B70" w:rsidRPr="00832A4B" w:rsidRDefault="216D0024" w:rsidP="005D17F5">
            <w:pPr>
              <w:rPr>
                <w:rFonts w:ascii="Arial" w:eastAsia="Arial" w:hAnsi="Arial"/>
              </w:rPr>
            </w:pPr>
            <w:r w:rsidRPr="6EC0BCC2">
              <w:rPr>
                <w:rFonts w:ascii="Arial" w:hAnsi="Arial"/>
              </w:rPr>
              <w:t xml:space="preserve">During lockdown </w:t>
            </w:r>
            <w:r w:rsidR="00832A4B">
              <w:rPr>
                <w:rFonts w:ascii="Arial" w:hAnsi="Arial"/>
              </w:rPr>
              <w:t xml:space="preserve">all </w:t>
            </w:r>
            <w:r w:rsidRPr="6EC0BCC2">
              <w:rPr>
                <w:rFonts w:ascii="Arial" w:hAnsi="Arial"/>
              </w:rPr>
              <w:t>staff</w:t>
            </w:r>
            <w:r w:rsidR="00832A4B">
              <w:rPr>
                <w:rFonts w:ascii="Arial" w:hAnsi="Arial"/>
              </w:rPr>
              <w:t xml:space="preserve">, including pupil support staff, </w:t>
            </w:r>
            <w:r w:rsidRPr="6EC0BCC2">
              <w:rPr>
                <w:rFonts w:ascii="Arial" w:hAnsi="Arial"/>
              </w:rPr>
              <w:t xml:space="preserve">have been engaged </w:t>
            </w:r>
            <w:r w:rsidRPr="181D51AF">
              <w:rPr>
                <w:rFonts w:ascii="Arial" w:hAnsi="Arial"/>
              </w:rPr>
              <w:t xml:space="preserve">in </w:t>
            </w:r>
            <w:r w:rsidR="535DA831" w:rsidRPr="181D51AF">
              <w:rPr>
                <w:rFonts w:ascii="Arial" w:hAnsi="Arial"/>
              </w:rPr>
              <w:t>developing a range of innovative approaches</w:t>
            </w:r>
            <w:r w:rsidR="535DA831" w:rsidRPr="680B2A04">
              <w:rPr>
                <w:rFonts w:ascii="Arial" w:hAnsi="Arial"/>
              </w:rPr>
              <w:t xml:space="preserve"> to remote learning. </w:t>
            </w:r>
            <w:r w:rsidR="7AE35B1E" w:rsidRPr="286E6465">
              <w:rPr>
                <w:rFonts w:ascii="Arial" w:hAnsi="Arial"/>
              </w:rPr>
              <w:t xml:space="preserve">The abrupt nature of the lockdown arrangements demanded a quick response to ensure </w:t>
            </w:r>
            <w:r w:rsidR="3FDFF7D2" w:rsidRPr="286E6465">
              <w:rPr>
                <w:rFonts w:ascii="Arial" w:hAnsi="Arial"/>
              </w:rPr>
              <w:t xml:space="preserve">staff could communicate with all pupils effectively. This involved quickly expanding the knowledge base of all staff to enable </w:t>
            </w:r>
            <w:r w:rsidR="77D74B2B" w:rsidRPr="286E6465">
              <w:rPr>
                <w:rFonts w:ascii="Arial" w:hAnsi="Arial"/>
              </w:rPr>
              <w:t xml:space="preserve">learning to continue through Glow and other platforms. </w:t>
            </w:r>
          </w:p>
        </w:tc>
      </w:tr>
      <w:tr w:rsidR="00685B70" w:rsidRPr="00982061" w:rsidTr="5C08275F">
        <w:trPr>
          <w:gridAfter w:val="1"/>
          <w:wAfter w:w="68" w:type="dxa"/>
          <w:trHeight w:val="586"/>
        </w:trPr>
        <w:tc>
          <w:tcPr>
            <w:tcW w:w="10314" w:type="dxa"/>
            <w:gridSpan w:val="2"/>
          </w:tcPr>
          <w:p w:rsidR="00685B70" w:rsidRPr="008253D6" w:rsidRDefault="00685B70" w:rsidP="005D17F5">
            <w:pPr>
              <w:jc w:val="center"/>
              <w:rPr>
                <w:rFonts w:ascii="Arial" w:hAnsi="Arial"/>
                <w:b/>
                <w:szCs w:val="24"/>
              </w:rPr>
            </w:pPr>
            <w:r w:rsidRPr="008253D6">
              <w:rPr>
                <w:rFonts w:ascii="Arial" w:hAnsi="Arial"/>
                <w:b/>
                <w:szCs w:val="24"/>
              </w:rPr>
              <w:lastRenderedPageBreak/>
              <w:t>Outcomes from Education Scotland Inspection</w:t>
            </w:r>
            <w:r>
              <w:rPr>
                <w:rFonts w:ascii="Arial" w:hAnsi="Arial"/>
                <w:b/>
                <w:szCs w:val="24"/>
              </w:rPr>
              <w:t xml:space="preserve"> (if inspected between August 2019 and March 2020)</w:t>
            </w:r>
          </w:p>
        </w:tc>
      </w:tr>
      <w:tr w:rsidR="00685B70" w:rsidRPr="00982061" w:rsidTr="5C08275F">
        <w:trPr>
          <w:gridAfter w:val="1"/>
          <w:wAfter w:w="68" w:type="dxa"/>
          <w:trHeight w:val="586"/>
        </w:trPr>
        <w:tc>
          <w:tcPr>
            <w:tcW w:w="10314" w:type="dxa"/>
            <w:gridSpan w:val="2"/>
          </w:tcPr>
          <w:p w:rsidR="00685B70" w:rsidRDefault="00685B70" w:rsidP="005D17F5">
            <w:pPr>
              <w:rPr>
                <w:rFonts w:ascii="Arial" w:hAnsi="Arial"/>
                <w:szCs w:val="24"/>
              </w:rPr>
            </w:pPr>
            <w:r w:rsidRPr="008253D6">
              <w:rPr>
                <w:rFonts w:ascii="Arial" w:hAnsi="Arial"/>
                <w:szCs w:val="24"/>
              </w:rPr>
              <w:t>Key Strengths and Areas for Improvement should be noted</w:t>
            </w:r>
            <w:r>
              <w:rPr>
                <w:rFonts w:ascii="Arial" w:hAnsi="Arial"/>
                <w:szCs w:val="24"/>
              </w:rPr>
              <w:t>.</w:t>
            </w:r>
          </w:p>
          <w:p w:rsidR="00685B70" w:rsidRPr="008253D6" w:rsidRDefault="00685B70" w:rsidP="005D17F5">
            <w:pPr>
              <w:rPr>
                <w:rFonts w:ascii="Arial" w:hAnsi="Arial"/>
                <w:szCs w:val="24"/>
              </w:rPr>
            </w:pPr>
          </w:p>
        </w:tc>
      </w:tr>
      <w:tr w:rsidR="00685B70" w:rsidRPr="00982061" w:rsidTr="5C08275F">
        <w:trPr>
          <w:gridAfter w:val="1"/>
          <w:wAfter w:w="68" w:type="dxa"/>
          <w:trHeight w:val="469"/>
        </w:trPr>
        <w:tc>
          <w:tcPr>
            <w:tcW w:w="10314" w:type="dxa"/>
            <w:gridSpan w:val="2"/>
          </w:tcPr>
          <w:p w:rsidR="00685B70" w:rsidRPr="0038744E" w:rsidRDefault="00685B70" w:rsidP="005D17F5">
            <w:pPr>
              <w:rPr>
                <w:rFonts w:ascii="Arial" w:hAnsi="Arial"/>
                <w:b/>
                <w:bCs/>
                <w:szCs w:val="24"/>
              </w:rPr>
            </w:pPr>
            <w:r w:rsidRPr="0038744E">
              <w:rPr>
                <w:rFonts w:ascii="Arial" w:hAnsi="Arial"/>
                <w:b/>
                <w:bCs/>
                <w:szCs w:val="24"/>
              </w:rPr>
              <w:t>What has been the success and challenges of Learning at Home since March 2020 as a result of COVID 19?</w:t>
            </w:r>
          </w:p>
        </w:tc>
      </w:tr>
      <w:tr w:rsidR="00685B70" w:rsidRPr="00982061" w:rsidTr="5C08275F">
        <w:trPr>
          <w:gridAfter w:val="1"/>
          <w:wAfter w:w="68" w:type="dxa"/>
          <w:trHeight w:val="469"/>
        </w:trPr>
        <w:tc>
          <w:tcPr>
            <w:tcW w:w="10314" w:type="dxa"/>
            <w:gridSpan w:val="2"/>
          </w:tcPr>
          <w:p w:rsidR="00685B70" w:rsidRDefault="00832A4B" w:rsidP="5C08275F">
            <w:pPr>
              <w:rPr>
                <w:rFonts w:ascii="Arial" w:hAnsi="Arial"/>
              </w:rPr>
            </w:pPr>
            <w:r>
              <w:rPr>
                <w:rFonts w:ascii="Arial" w:hAnsi="Arial"/>
              </w:rPr>
              <w:t>Lawhead</w:t>
            </w:r>
            <w:r w:rsidR="012789B1" w:rsidRPr="5C08275F">
              <w:rPr>
                <w:rFonts w:ascii="Arial" w:hAnsi="Arial"/>
              </w:rPr>
              <w:t xml:space="preserve"> Primary’s ‘Learning at Home’ model has fostered a creative and </w:t>
            </w:r>
            <w:r w:rsidR="56DA1305" w:rsidRPr="5C08275F">
              <w:rPr>
                <w:rFonts w:ascii="Arial" w:hAnsi="Arial"/>
              </w:rPr>
              <w:t xml:space="preserve">imaginative response from </w:t>
            </w:r>
            <w:r>
              <w:rPr>
                <w:rFonts w:ascii="Arial" w:hAnsi="Arial"/>
              </w:rPr>
              <w:t xml:space="preserve">all </w:t>
            </w:r>
            <w:r w:rsidR="56DA1305" w:rsidRPr="5C08275F">
              <w:rPr>
                <w:rFonts w:ascii="Arial" w:hAnsi="Arial"/>
              </w:rPr>
              <w:t xml:space="preserve">staff. The demands faced in terms of developing new teaching approaches and ensuring maximum outreach </w:t>
            </w:r>
            <w:r w:rsidR="476DE201" w:rsidRPr="5C08275F">
              <w:rPr>
                <w:rFonts w:ascii="Arial" w:hAnsi="Arial"/>
              </w:rPr>
              <w:t xml:space="preserve">were significant and </w:t>
            </w:r>
            <w:r w:rsidR="5EB10276" w:rsidRPr="5C08275F">
              <w:rPr>
                <w:rFonts w:ascii="Arial" w:hAnsi="Arial"/>
              </w:rPr>
              <w:t>these unprecedented</w:t>
            </w:r>
            <w:r w:rsidR="45872976" w:rsidRPr="5C08275F">
              <w:rPr>
                <w:rFonts w:ascii="Arial" w:hAnsi="Arial"/>
              </w:rPr>
              <w:t xml:space="preserve"> pedagogic</w:t>
            </w:r>
            <w:r w:rsidR="5EB10276" w:rsidRPr="5C08275F">
              <w:rPr>
                <w:rFonts w:ascii="Arial" w:hAnsi="Arial"/>
              </w:rPr>
              <w:t xml:space="preserve"> models had to be </w:t>
            </w:r>
            <w:r w:rsidR="2996ECC2" w:rsidRPr="5C08275F">
              <w:rPr>
                <w:rFonts w:ascii="Arial" w:hAnsi="Arial"/>
              </w:rPr>
              <w:t>created</w:t>
            </w:r>
            <w:r w:rsidR="5EB10276" w:rsidRPr="5C08275F">
              <w:rPr>
                <w:rFonts w:ascii="Arial" w:hAnsi="Arial"/>
              </w:rPr>
              <w:t xml:space="preserve"> quickly and with little notice due to the sudden escalation </w:t>
            </w:r>
            <w:r w:rsidR="1606CA57" w:rsidRPr="5C08275F">
              <w:rPr>
                <w:rFonts w:ascii="Arial" w:hAnsi="Arial"/>
              </w:rPr>
              <w:t xml:space="preserve">in national response to COVID 19. </w:t>
            </w:r>
          </w:p>
          <w:p w:rsidR="00685B70" w:rsidRDefault="07A4AAC8" w:rsidP="5C08275F">
            <w:pPr>
              <w:rPr>
                <w:rFonts w:ascii="Arial" w:hAnsi="Arial"/>
              </w:rPr>
            </w:pPr>
            <w:r w:rsidRPr="5C08275F">
              <w:rPr>
                <w:rFonts w:ascii="Arial" w:hAnsi="Arial"/>
              </w:rPr>
              <w:t>Communication between staff has been consistent throu</w:t>
            </w:r>
            <w:r w:rsidR="5472EF37" w:rsidRPr="5C08275F">
              <w:rPr>
                <w:rFonts w:ascii="Arial" w:hAnsi="Arial"/>
              </w:rPr>
              <w:t xml:space="preserve">ghout </w:t>
            </w:r>
            <w:r w:rsidRPr="5C08275F">
              <w:rPr>
                <w:rFonts w:ascii="Arial" w:hAnsi="Arial"/>
              </w:rPr>
              <w:t xml:space="preserve">and shown high levels of collegiate planning, reflection and support. </w:t>
            </w:r>
            <w:r w:rsidR="59D2AB62" w:rsidRPr="5C08275F">
              <w:rPr>
                <w:rFonts w:ascii="Arial" w:hAnsi="Arial"/>
              </w:rPr>
              <w:t>The initial challenge of ensuring all pupils had access to Teams was completed within the first days of school closure</w:t>
            </w:r>
            <w:r w:rsidR="3574388C" w:rsidRPr="5C08275F">
              <w:rPr>
                <w:rFonts w:ascii="Arial" w:hAnsi="Arial"/>
              </w:rPr>
              <w:t xml:space="preserve"> and teachers quickly took up responsibility for maintaining class Teams. Staff Teams were set up to enable sharing of planning and documentation.</w:t>
            </w:r>
          </w:p>
          <w:p w:rsidR="00685B70" w:rsidRDefault="3574388C" w:rsidP="5C08275F">
            <w:pPr>
              <w:rPr>
                <w:rFonts w:ascii="Arial" w:hAnsi="Arial"/>
              </w:rPr>
            </w:pPr>
            <w:r w:rsidRPr="5C08275F">
              <w:rPr>
                <w:rFonts w:ascii="Arial" w:hAnsi="Arial"/>
              </w:rPr>
              <w:t xml:space="preserve">Engagement levels have been closely monitored through a combination of data types: use of the Insights tab to </w:t>
            </w:r>
            <w:r w:rsidR="7F844007" w:rsidRPr="5C08275F">
              <w:rPr>
                <w:rFonts w:ascii="Arial" w:hAnsi="Arial"/>
              </w:rPr>
              <w:t xml:space="preserve">note pupil login times and responses as well as a traffic light system to track </w:t>
            </w:r>
            <w:r w:rsidR="7F844007" w:rsidRPr="5C08275F">
              <w:rPr>
                <w:rFonts w:ascii="Arial" w:hAnsi="Arial"/>
              </w:rPr>
              <w:lastRenderedPageBreak/>
              <w:t>engagement levels. This quickly a</w:t>
            </w:r>
            <w:r w:rsidR="38376221" w:rsidRPr="5C08275F">
              <w:rPr>
                <w:rFonts w:ascii="Arial" w:hAnsi="Arial"/>
              </w:rPr>
              <w:t xml:space="preserve">nd clearly allowed staff to identify pupils who had either not been in contact or were unable to access the required technology for any reason. </w:t>
            </w:r>
            <w:r w:rsidR="00F729E0">
              <w:rPr>
                <w:rFonts w:ascii="Arial" w:hAnsi="Arial"/>
              </w:rPr>
              <w:t>M</w:t>
            </w:r>
            <w:r w:rsidR="2E8A4526" w:rsidRPr="5C08275F">
              <w:rPr>
                <w:rFonts w:ascii="Arial" w:hAnsi="Arial"/>
              </w:rPr>
              <w:t xml:space="preserve">easures </w:t>
            </w:r>
            <w:r w:rsidR="00F729E0">
              <w:rPr>
                <w:rFonts w:ascii="Arial" w:hAnsi="Arial"/>
              </w:rPr>
              <w:t xml:space="preserve">to support continued engagement or re-engagement </w:t>
            </w:r>
            <w:r w:rsidR="2E8A4526" w:rsidRPr="5C08275F">
              <w:rPr>
                <w:rFonts w:ascii="Arial" w:hAnsi="Arial"/>
              </w:rPr>
              <w:t xml:space="preserve">included </w:t>
            </w:r>
            <w:r w:rsidR="00F729E0">
              <w:rPr>
                <w:rFonts w:ascii="Arial" w:hAnsi="Arial"/>
              </w:rPr>
              <w:t>letters and cards</w:t>
            </w:r>
            <w:r w:rsidR="2E8A4526" w:rsidRPr="5C08275F">
              <w:rPr>
                <w:rFonts w:ascii="Arial" w:hAnsi="Arial"/>
              </w:rPr>
              <w:t xml:space="preserve"> to pupils and parents, </w:t>
            </w:r>
            <w:r w:rsidR="00F729E0">
              <w:rPr>
                <w:rFonts w:ascii="Arial" w:hAnsi="Arial"/>
              </w:rPr>
              <w:t xml:space="preserve">e-mails to pupils by staff, continuing with our theme of the week and having that as our focus during the weekly assembly produced via SWAY, staff nominating pupils for big shout outs, </w:t>
            </w:r>
            <w:r w:rsidR="2E8A4526" w:rsidRPr="5C08275F">
              <w:rPr>
                <w:rFonts w:ascii="Arial" w:hAnsi="Arial"/>
              </w:rPr>
              <w:t>contact phone calls and</w:t>
            </w:r>
            <w:r w:rsidR="24B4888E" w:rsidRPr="5C08275F">
              <w:rPr>
                <w:rFonts w:ascii="Arial" w:hAnsi="Arial"/>
              </w:rPr>
              <w:t xml:space="preserve"> </w:t>
            </w:r>
            <w:r w:rsidR="00F729E0">
              <w:rPr>
                <w:rFonts w:ascii="Arial" w:hAnsi="Arial"/>
              </w:rPr>
              <w:t xml:space="preserve">where possible providing a laptop to support access.  We also had a collection point at the school where pupils could borrow library books and have access to jotters and pencils.  These were very well used. </w:t>
            </w:r>
          </w:p>
          <w:p w:rsidR="00685B70" w:rsidRPr="000D5D47" w:rsidRDefault="24B4888E" w:rsidP="00F729E0">
            <w:pPr>
              <w:rPr>
                <w:rFonts w:ascii="Arial" w:hAnsi="Arial"/>
              </w:rPr>
            </w:pPr>
            <w:r w:rsidRPr="5C08275F">
              <w:rPr>
                <w:rFonts w:ascii="Arial" w:hAnsi="Arial"/>
              </w:rPr>
              <w:t xml:space="preserve">The use of technology has been </w:t>
            </w:r>
            <w:r w:rsidR="00EED8FD" w:rsidRPr="5C08275F">
              <w:rPr>
                <w:rFonts w:ascii="Arial" w:hAnsi="Arial"/>
              </w:rPr>
              <w:t xml:space="preserve">innovative and involved not only sourcing a broad range of appropriate online teaching models but tailoring the use of Teams to consistently modify and update teaching approaches. </w:t>
            </w:r>
            <w:r w:rsidR="00F729E0">
              <w:rPr>
                <w:rFonts w:ascii="Arial" w:hAnsi="Arial"/>
              </w:rPr>
              <w:t xml:space="preserve">Staff provided timely and appropriate feedback to support continued progress. </w:t>
            </w:r>
            <w:r w:rsidR="624DCCEF" w:rsidRPr="5C08275F">
              <w:rPr>
                <w:rFonts w:ascii="Arial" w:hAnsi="Arial"/>
              </w:rPr>
              <w:t>Routines are now in place to continue online provision and support as needed</w:t>
            </w:r>
            <w:r w:rsidR="00F729E0">
              <w:rPr>
                <w:rFonts w:ascii="Arial" w:hAnsi="Arial"/>
              </w:rPr>
              <w:t xml:space="preserve"> should a blended model still be required</w:t>
            </w:r>
            <w:r w:rsidR="624DCCEF" w:rsidRPr="5C08275F">
              <w:rPr>
                <w:rFonts w:ascii="Arial" w:hAnsi="Arial"/>
              </w:rPr>
              <w:t xml:space="preserve"> at the start of the 2020/21 session.</w:t>
            </w:r>
          </w:p>
        </w:tc>
      </w:tr>
    </w:tbl>
    <w:p w:rsidR="00685B70" w:rsidRDefault="00685B70" w:rsidP="00685B70">
      <w:pPr>
        <w:rPr>
          <w:rFonts w:ascii="Arial" w:hAnsi="Arial"/>
          <w:b/>
          <w:color w:val="auto"/>
        </w:rPr>
      </w:pP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685B70" w:rsidRPr="00982061" w:rsidTr="005D17F5">
        <w:trPr>
          <w:trHeight w:val="756"/>
        </w:trPr>
        <w:tc>
          <w:tcPr>
            <w:tcW w:w="10456" w:type="dxa"/>
            <w:gridSpan w:val="5"/>
            <w:vAlign w:val="center"/>
          </w:tcPr>
          <w:p w:rsidR="00685B70" w:rsidRPr="00685B70" w:rsidRDefault="00E7049E" w:rsidP="005D17F5">
            <w:pPr>
              <w:jc w:val="center"/>
              <w:rPr>
                <w:rFonts w:ascii="Arial" w:hAnsi="Arial"/>
                <w:b/>
                <w:sz w:val="22"/>
                <w:szCs w:val="22"/>
              </w:rPr>
            </w:pPr>
            <w:r>
              <w:rPr>
                <w:rFonts w:ascii="Arial" w:hAnsi="Arial"/>
                <w:b/>
                <w:sz w:val="22"/>
                <w:szCs w:val="22"/>
              </w:rPr>
              <w:t>N</w:t>
            </w:r>
            <w:r w:rsidR="00685B70" w:rsidRPr="00685B70">
              <w:rPr>
                <w:rFonts w:ascii="Arial" w:hAnsi="Arial"/>
                <w:b/>
                <w:sz w:val="22"/>
                <w:szCs w:val="22"/>
              </w:rPr>
              <w:t>IF Quality Indicators (HGIOS 4) School Self- Evaluation</w:t>
            </w:r>
          </w:p>
        </w:tc>
      </w:tr>
      <w:tr w:rsidR="00685B70" w:rsidRPr="00982061" w:rsidTr="005D17F5">
        <w:trPr>
          <w:cantSplit/>
          <w:trHeight w:val="1005"/>
        </w:trPr>
        <w:tc>
          <w:tcPr>
            <w:tcW w:w="3424" w:type="dxa"/>
            <w:vAlign w:val="center"/>
          </w:tcPr>
          <w:p w:rsidR="00685B70" w:rsidRPr="00685B70" w:rsidRDefault="00685B70" w:rsidP="005D17F5">
            <w:pPr>
              <w:jc w:val="center"/>
              <w:rPr>
                <w:rFonts w:ascii="Arial" w:hAnsi="Arial"/>
                <w:b/>
                <w:sz w:val="22"/>
                <w:szCs w:val="22"/>
              </w:rPr>
            </w:pPr>
            <w:r w:rsidRPr="00685B70">
              <w:rPr>
                <w:rFonts w:ascii="Arial" w:hAnsi="Arial"/>
                <w:b/>
                <w:sz w:val="22"/>
                <w:szCs w:val="22"/>
              </w:rPr>
              <w:t>Quality Indicator</w:t>
            </w:r>
          </w:p>
        </w:tc>
        <w:tc>
          <w:tcPr>
            <w:tcW w:w="1597" w:type="dxa"/>
            <w:vAlign w:val="center"/>
          </w:tcPr>
          <w:p w:rsidR="00685B70" w:rsidRPr="00685B70" w:rsidRDefault="00685B70" w:rsidP="005D17F5">
            <w:pPr>
              <w:jc w:val="center"/>
              <w:rPr>
                <w:rFonts w:ascii="Arial" w:hAnsi="Arial"/>
                <w:b/>
                <w:sz w:val="22"/>
                <w:szCs w:val="22"/>
              </w:rPr>
            </w:pPr>
            <w:r w:rsidRPr="00685B70">
              <w:rPr>
                <w:rFonts w:ascii="Arial" w:hAnsi="Arial"/>
                <w:b/>
                <w:sz w:val="22"/>
                <w:szCs w:val="22"/>
              </w:rPr>
              <w:t>2017 - 2018</w:t>
            </w:r>
          </w:p>
        </w:tc>
        <w:tc>
          <w:tcPr>
            <w:tcW w:w="1598" w:type="dxa"/>
            <w:vAlign w:val="center"/>
          </w:tcPr>
          <w:p w:rsidR="00685B70" w:rsidRPr="00685B70" w:rsidRDefault="00685B70" w:rsidP="005D17F5">
            <w:pPr>
              <w:jc w:val="center"/>
              <w:rPr>
                <w:rFonts w:ascii="Arial" w:hAnsi="Arial"/>
                <w:b/>
                <w:sz w:val="22"/>
                <w:szCs w:val="22"/>
              </w:rPr>
            </w:pPr>
            <w:r w:rsidRPr="00685B70">
              <w:rPr>
                <w:rFonts w:ascii="Arial" w:hAnsi="Arial"/>
                <w:b/>
                <w:sz w:val="22"/>
                <w:szCs w:val="22"/>
              </w:rPr>
              <w:t>2018 - 2019</w:t>
            </w:r>
          </w:p>
        </w:tc>
        <w:tc>
          <w:tcPr>
            <w:tcW w:w="1598" w:type="dxa"/>
            <w:vAlign w:val="center"/>
          </w:tcPr>
          <w:p w:rsidR="00685B70" w:rsidRPr="00685B70" w:rsidRDefault="00685B70" w:rsidP="005D17F5">
            <w:pPr>
              <w:jc w:val="center"/>
              <w:rPr>
                <w:rFonts w:ascii="Arial" w:hAnsi="Arial"/>
                <w:b/>
                <w:sz w:val="22"/>
                <w:szCs w:val="22"/>
              </w:rPr>
            </w:pPr>
            <w:r w:rsidRPr="00685B70">
              <w:rPr>
                <w:rFonts w:ascii="Arial" w:hAnsi="Arial"/>
                <w:b/>
                <w:sz w:val="22"/>
                <w:szCs w:val="22"/>
              </w:rPr>
              <w:t>2019- 2020</w:t>
            </w:r>
          </w:p>
        </w:tc>
        <w:tc>
          <w:tcPr>
            <w:tcW w:w="2239" w:type="dxa"/>
            <w:vAlign w:val="center"/>
          </w:tcPr>
          <w:p w:rsidR="00685B70" w:rsidRPr="00685B70" w:rsidRDefault="00685B70" w:rsidP="005D17F5">
            <w:pPr>
              <w:jc w:val="center"/>
              <w:rPr>
                <w:rFonts w:ascii="Arial" w:hAnsi="Arial"/>
                <w:b/>
                <w:sz w:val="22"/>
                <w:szCs w:val="22"/>
              </w:rPr>
            </w:pPr>
            <w:r w:rsidRPr="00685B70">
              <w:rPr>
                <w:rFonts w:ascii="Arial" w:hAnsi="Arial"/>
                <w:b/>
                <w:sz w:val="22"/>
                <w:szCs w:val="22"/>
              </w:rPr>
              <w:t>Inspection Evaluation</w:t>
            </w:r>
          </w:p>
          <w:p w:rsidR="00685B70" w:rsidRPr="00685B70" w:rsidRDefault="00685B70" w:rsidP="005D17F5">
            <w:pPr>
              <w:jc w:val="center"/>
              <w:rPr>
                <w:rFonts w:ascii="Arial" w:hAnsi="Arial"/>
                <w:i/>
                <w:sz w:val="22"/>
                <w:szCs w:val="22"/>
              </w:rPr>
            </w:pPr>
            <w:r w:rsidRPr="00685B70">
              <w:rPr>
                <w:rFonts w:ascii="Arial" w:hAnsi="Arial"/>
                <w:i/>
                <w:sz w:val="22"/>
                <w:szCs w:val="22"/>
              </w:rPr>
              <w:t>(within last 3 years)</w:t>
            </w:r>
          </w:p>
        </w:tc>
      </w:tr>
      <w:tr w:rsidR="00685B70" w:rsidRPr="00982061" w:rsidTr="005D17F5">
        <w:trPr>
          <w:trHeight w:val="680"/>
        </w:trPr>
        <w:tc>
          <w:tcPr>
            <w:tcW w:w="3424" w:type="dxa"/>
            <w:vAlign w:val="center"/>
          </w:tcPr>
          <w:p w:rsidR="00685B70" w:rsidRPr="00685B70" w:rsidRDefault="00685B70" w:rsidP="005D17F5">
            <w:pPr>
              <w:rPr>
                <w:rFonts w:ascii="Arial" w:hAnsi="Arial"/>
                <w:sz w:val="22"/>
                <w:szCs w:val="22"/>
              </w:rPr>
            </w:pPr>
            <w:r w:rsidRPr="00685B70">
              <w:rPr>
                <w:rFonts w:ascii="Arial" w:hAnsi="Arial"/>
                <w:sz w:val="22"/>
                <w:szCs w:val="22"/>
              </w:rPr>
              <w:t>1.3 Leadership of change</w:t>
            </w:r>
          </w:p>
        </w:tc>
        <w:tc>
          <w:tcPr>
            <w:tcW w:w="1597" w:type="dxa"/>
            <w:vAlign w:val="center"/>
          </w:tcPr>
          <w:p w:rsidR="00685B70" w:rsidRPr="00685B70" w:rsidRDefault="00F729E0" w:rsidP="005D17F5">
            <w:pPr>
              <w:rPr>
                <w:rFonts w:ascii="Arial" w:hAnsi="Arial"/>
                <w:sz w:val="22"/>
                <w:szCs w:val="22"/>
              </w:rPr>
            </w:pPr>
            <w:r>
              <w:rPr>
                <w:rFonts w:ascii="Arial" w:hAnsi="Arial"/>
                <w:sz w:val="22"/>
                <w:szCs w:val="22"/>
              </w:rPr>
              <w:t>G</w:t>
            </w:r>
          </w:p>
        </w:tc>
        <w:tc>
          <w:tcPr>
            <w:tcW w:w="1598" w:type="dxa"/>
            <w:vAlign w:val="center"/>
          </w:tcPr>
          <w:p w:rsidR="00685B70" w:rsidRPr="00685B70" w:rsidRDefault="00F729E0" w:rsidP="005D17F5">
            <w:pPr>
              <w:rPr>
                <w:rFonts w:ascii="Arial" w:hAnsi="Arial"/>
                <w:sz w:val="22"/>
                <w:szCs w:val="22"/>
              </w:rPr>
            </w:pPr>
            <w:r>
              <w:rPr>
                <w:rFonts w:ascii="Arial" w:hAnsi="Arial"/>
                <w:sz w:val="22"/>
                <w:szCs w:val="22"/>
              </w:rPr>
              <w:t>G</w:t>
            </w:r>
          </w:p>
        </w:tc>
        <w:tc>
          <w:tcPr>
            <w:tcW w:w="1598" w:type="dxa"/>
            <w:vAlign w:val="center"/>
          </w:tcPr>
          <w:p w:rsidR="00685B70" w:rsidRPr="00685B70" w:rsidRDefault="00F729E0" w:rsidP="005D17F5">
            <w:pPr>
              <w:rPr>
                <w:rFonts w:ascii="Arial" w:hAnsi="Arial"/>
                <w:sz w:val="22"/>
                <w:szCs w:val="22"/>
              </w:rPr>
            </w:pPr>
            <w:r>
              <w:rPr>
                <w:rFonts w:ascii="Arial" w:hAnsi="Arial"/>
                <w:sz w:val="22"/>
                <w:szCs w:val="22"/>
              </w:rPr>
              <w:t>G</w:t>
            </w:r>
          </w:p>
        </w:tc>
        <w:tc>
          <w:tcPr>
            <w:tcW w:w="2239" w:type="dxa"/>
            <w:vAlign w:val="center"/>
          </w:tcPr>
          <w:p w:rsidR="00685B70" w:rsidRPr="00685B70" w:rsidRDefault="00685B70" w:rsidP="005D17F5">
            <w:pPr>
              <w:rPr>
                <w:rFonts w:ascii="Arial" w:hAnsi="Arial"/>
                <w:sz w:val="22"/>
                <w:szCs w:val="22"/>
              </w:rPr>
            </w:pPr>
          </w:p>
        </w:tc>
      </w:tr>
      <w:tr w:rsidR="00685B70" w:rsidRPr="00982061" w:rsidTr="005D17F5">
        <w:trPr>
          <w:trHeight w:val="680"/>
        </w:trPr>
        <w:tc>
          <w:tcPr>
            <w:tcW w:w="3424" w:type="dxa"/>
            <w:vAlign w:val="center"/>
          </w:tcPr>
          <w:p w:rsidR="00685B70" w:rsidRPr="00685B70" w:rsidRDefault="00685B70" w:rsidP="005D17F5">
            <w:pPr>
              <w:rPr>
                <w:rFonts w:ascii="Arial" w:hAnsi="Arial"/>
                <w:sz w:val="22"/>
                <w:szCs w:val="22"/>
              </w:rPr>
            </w:pPr>
            <w:r w:rsidRPr="00685B70">
              <w:rPr>
                <w:rFonts w:ascii="Arial" w:hAnsi="Arial"/>
                <w:sz w:val="22"/>
                <w:szCs w:val="22"/>
              </w:rPr>
              <w:t>2.3 Learning, teaching and assessment</w:t>
            </w:r>
          </w:p>
        </w:tc>
        <w:tc>
          <w:tcPr>
            <w:tcW w:w="1597" w:type="dxa"/>
            <w:vAlign w:val="center"/>
          </w:tcPr>
          <w:p w:rsidR="00685B70" w:rsidRPr="00685B70" w:rsidRDefault="00F729E0" w:rsidP="005D17F5">
            <w:pPr>
              <w:rPr>
                <w:rFonts w:ascii="Arial" w:hAnsi="Arial"/>
                <w:sz w:val="22"/>
                <w:szCs w:val="22"/>
              </w:rPr>
            </w:pPr>
            <w:r>
              <w:rPr>
                <w:rFonts w:ascii="Arial" w:hAnsi="Arial"/>
                <w:sz w:val="22"/>
                <w:szCs w:val="22"/>
              </w:rPr>
              <w:t>G</w:t>
            </w:r>
          </w:p>
        </w:tc>
        <w:tc>
          <w:tcPr>
            <w:tcW w:w="1598" w:type="dxa"/>
            <w:vAlign w:val="center"/>
          </w:tcPr>
          <w:p w:rsidR="00685B70" w:rsidRPr="00685B70" w:rsidRDefault="00F729E0" w:rsidP="005D17F5">
            <w:pPr>
              <w:rPr>
                <w:rFonts w:ascii="Arial" w:hAnsi="Arial"/>
                <w:sz w:val="22"/>
                <w:szCs w:val="22"/>
              </w:rPr>
            </w:pPr>
            <w:r>
              <w:rPr>
                <w:rFonts w:ascii="Arial" w:hAnsi="Arial"/>
                <w:sz w:val="22"/>
                <w:szCs w:val="22"/>
              </w:rPr>
              <w:t>G</w:t>
            </w:r>
          </w:p>
        </w:tc>
        <w:tc>
          <w:tcPr>
            <w:tcW w:w="1598" w:type="dxa"/>
            <w:vAlign w:val="center"/>
          </w:tcPr>
          <w:p w:rsidR="00685B70" w:rsidRPr="00685B70" w:rsidRDefault="00F729E0" w:rsidP="005D17F5">
            <w:pPr>
              <w:rPr>
                <w:rFonts w:ascii="Arial" w:hAnsi="Arial"/>
                <w:sz w:val="22"/>
                <w:szCs w:val="22"/>
              </w:rPr>
            </w:pPr>
            <w:r>
              <w:rPr>
                <w:rFonts w:ascii="Arial" w:hAnsi="Arial"/>
                <w:sz w:val="22"/>
                <w:szCs w:val="22"/>
              </w:rPr>
              <w:t>G</w:t>
            </w:r>
          </w:p>
        </w:tc>
        <w:tc>
          <w:tcPr>
            <w:tcW w:w="2239" w:type="dxa"/>
            <w:vAlign w:val="center"/>
          </w:tcPr>
          <w:p w:rsidR="00685B70" w:rsidRPr="00685B70" w:rsidRDefault="00685B70" w:rsidP="005D17F5">
            <w:pPr>
              <w:rPr>
                <w:rFonts w:ascii="Arial" w:hAnsi="Arial"/>
                <w:sz w:val="22"/>
                <w:szCs w:val="22"/>
              </w:rPr>
            </w:pPr>
          </w:p>
        </w:tc>
      </w:tr>
      <w:tr w:rsidR="00685B70" w:rsidRPr="00982061" w:rsidTr="005D17F5">
        <w:trPr>
          <w:trHeight w:val="680"/>
        </w:trPr>
        <w:tc>
          <w:tcPr>
            <w:tcW w:w="3424" w:type="dxa"/>
            <w:vAlign w:val="center"/>
          </w:tcPr>
          <w:p w:rsidR="00685B70" w:rsidRPr="00685B70" w:rsidRDefault="00685B70" w:rsidP="005D17F5">
            <w:pPr>
              <w:rPr>
                <w:rFonts w:ascii="Arial" w:hAnsi="Arial"/>
                <w:sz w:val="22"/>
                <w:szCs w:val="22"/>
              </w:rPr>
            </w:pPr>
            <w:r w:rsidRPr="00685B70">
              <w:rPr>
                <w:rFonts w:ascii="Arial" w:hAnsi="Arial"/>
                <w:sz w:val="22"/>
                <w:szCs w:val="22"/>
              </w:rPr>
              <w:t>3.1 Ensuring wellbeing, equity and inclusion</w:t>
            </w:r>
          </w:p>
        </w:tc>
        <w:tc>
          <w:tcPr>
            <w:tcW w:w="1597" w:type="dxa"/>
            <w:vAlign w:val="center"/>
          </w:tcPr>
          <w:p w:rsidR="00685B70" w:rsidRPr="00685B70" w:rsidRDefault="00F729E0" w:rsidP="005D17F5">
            <w:pPr>
              <w:rPr>
                <w:rFonts w:ascii="Arial" w:hAnsi="Arial"/>
                <w:sz w:val="22"/>
                <w:szCs w:val="22"/>
              </w:rPr>
            </w:pPr>
            <w:r>
              <w:rPr>
                <w:rFonts w:ascii="Arial" w:hAnsi="Arial"/>
                <w:sz w:val="22"/>
                <w:szCs w:val="22"/>
              </w:rPr>
              <w:t>VG</w:t>
            </w:r>
          </w:p>
        </w:tc>
        <w:tc>
          <w:tcPr>
            <w:tcW w:w="1598" w:type="dxa"/>
            <w:vAlign w:val="center"/>
          </w:tcPr>
          <w:p w:rsidR="00685B70" w:rsidRPr="00685B70" w:rsidRDefault="00F729E0" w:rsidP="005D17F5">
            <w:pPr>
              <w:rPr>
                <w:rFonts w:ascii="Arial" w:hAnsi="Arial"/>
                <w:sz w:val="22"/>
                <w:szCs w:val="22"/>
              </w:rPr>
            </w:pPr>
            <w:r>
              <w:rPr>
                <w:rFonts w:ascii="Arial" w:hAnsi="Arial"/>
                <w:sz w:val="22"/>
                <w:szCs w:val="22"/>
              </w:rPr>
              <w:t>VG</w:t>
            </w:r>
          </w:p>
        </w:tc>
        <w:tc>
          <w:tcPr>
            <w:tcW w:w="1598" w:type="dxa"/>
            <w:vAlign w:val="center"/>
          </w:tcPr>
          <w:p w:rsidR="00685B70" w:rsidRPr="00685B70" w:rsidRDefault="00F729E0" w:rsidP="005D17F5">
            <w:pPr>
              <w:rPr>
                <w:rFonts w:ascii="Arial" w:hAnsi="Arial"/>
                <w:sz w:val="22"/>
                <w:szCs w:val="22"/>
              </w:rPr>
            </w:pPr>
            <w:r>
              <w:rPr>
                <w:rFonts w:ascii="Arial" w:hAnsi="Arial"/>
                <w:sz w:val="22"/>
                <w:szCs w:val="22"/>
              </w:rPr>
              <w:t>VG</w:t>
            </w:r>
          </w:p>
        </w:tc>
        <w:tc>
          <w:tcPr>
            <w:tcW w:w="2239" w:type="dxa"/>
            <w:vAlign w:val="center"/>
          </w:tcPr>
          <w:p w:rsidR="00685B70" w:rsidRPr="00685B70" w:rsidRDefault="00685B70" w:rsidP="005D17F5">
            <w:pPr>
              <w:rPr>
                <w:rFonts w:ascii="Arial" w:hAnsi="Arial"/>
                <w:sz w:val="22"/>
                <w:szCs w:val="22"/>
              </w:rPr>
            </w:pPr>
          </w:p>
        </w:tc>
      </w:tr>
      <w:tr w:rsidR="00685B70" w:rsidRPr="00982061" w:rsidTr="005D17F5">
        <w:trPr>
          <w:trHeight w:val="680"/>
        </w:trPr>
        <w:tc>
          <w:tcPr>
            <w:tcW w:w="3424" w:type="dxa"/>
            <w:vAlign w:val="center"/>
          </w:tcPr>
          <w:p w:rsidR="00685B70" w:rsidRPr="00685B70" w:rsidRDefault="00685B70" w:rsidP="005D17F5">
            <w:pPr>
              <w:rPr>
                <w:rFonts w:ascii="Arial" w:hAnsi="Arial"/>
                <w:sz w:val="22"/>
                <w:szCs w:val="22"/>
              </w:rPr>
            </w:pPr>
            <w:r w:rsidRPr="00685B70">
              <w:rPr>
                <w:rFonts w:ascii="Arial" w:hAnsi="Arial"/>
                <w:sz w:val="22"/>
                <w:szCs w:val="22"/>
              </w:rPr>
              <w:t>3.2 Raising attainment and achievement</w:t>
            </w:r>
          </w:p>
        </w:tc>
        <w:tc>
          <w:tcPr>
            <w:tcW w:w="1597" w:type="dxa"/>
            <w:vAlign w:val="center"/>
          </w:tcPr>
          <w:p w:rsidR="00685B70" w:rsidRPr="00685B70" w:rsidRDefault="00F729E0" w:rsidP="005D17F5">
            <w:pPr>
              <w:rPr>
                <w:rFonts w:ascii="Arial" w:hAnsi="Arial"/>
                <w:sz w:val="22"/>
                <w:szCs w:val="22"/>
              </w:rPr>
            </w:pPr>
            <w:r>
              <w:rPr>
                <w:rFonts w:ascii="Arial" w:hAnsi="Arial"/>
                <w:sz w:val="22"/>
                <w:szCs w:val="22"/>
              </w:rPr>
              <w:t>S</w:t>
            </w:r>
          </w:p>
        </w:tc>
        <w:tc>
          <w:tcPr>
            <w:tcW w:w="1598" w:type="dxa"/>
            <w:vAlign w:val="center"/>
          </w:tcPr>
          <w:p w:rsidR="00685B70" w:rsidRPr="00685B70" w:rsidRDefault="00F729E0" w:rsidP="005D17F5">
            <w:pPr>
              <w:rPr>
                <w:rFonts w:ascii="Arial" w:hAnsi="Arial"/>
                <w:sz w:val="22"/>
                <w:szCs w:val="22"/>
              </w:rPr>
            </w:pPr>
            <w:r>
              <w:rPr>
                <w:rFonts w:ascii="Arial" w:hAnsi="Arial"/>
                <w:sz w:val="22"/>
                <w:szCs w:val="22"/>
              </w:rPr>
              <w:t>S</w:t>
            </w:r>
          </w:p>
        </w:tc>
        <w:tc>
          <w:tcPr>
            <w:tcW w:w="1598" w:type="dxa"/>
            <w:vAlign w:val="center"/>
          </w:tcPr>
          <w:p w:rsidR="00685B70" w:rsidRPr="00685B70" w:rsidRDefault="00F729E0" w:rsidP="005D17F5">
            <w:pPr>
              <w:rPr>
                <w:rFonts w:ascii="Arial" w:hAnsi="Arial"/>
                <w:sz w:val="22"/>
                <w:szCs w:val="22"/>
              </w:rPr>
            </w:pPr>
            <w:r>
              <w:rPr>
                <w:rFonts w:ascii="Arial" w:hAnsi="Arial"/>
                <w:sz w:val="22"/>
                <w:szCs w:val="22"/>
              </w:rPr>
              <w:t>G</w:t>
            </w:r>
          </w:p>
        </w:tc>
        <w:tc>
          <w:tcPr>
            <w:tcW w:w="2239" w:type="dxa"/>
            <w:vAlign w:val="center"/>
          </w:tcPr>
          <w:p w:rsidR="00685B70" w:rsidRPr="00685B70" w:rsidRDefault="00685B70" w:rsidP="005D17F5">
            <w:pPr>
              <w:rPr>
                <w:rFonts w:ascii="Arial" w:hAnsi="Arial"/>
                <w:sz w:val="22"/>
                <w:szCs w:val="22"/>
              </w:rPr>
            </w:pPr>
          </w:p>
        </w:tc>
      </w:tr>
    </w:tbl>
    <w:p w:rsidR="00685B70" w:rsidRDefault="00685B70" w:rsidP="00685B70">
      <w:pPr>
        <w:rPr>
          <w:rFonts w:ascii="Arial" w:hAnsi="Arial"/>
          <w:b/>
          <w:color w:val="auto"/>
          <w:highlight w:val="yellow"/>
        </w:rPr>
      </w:pPr>
    </w:p>
    <w:p w:rsidR="00E7049E" w:rsidRDefault="00E7049E" w:rsidP="00685B70">
      <w:pPr>
        <w:rPr>
          <w:rFonts w:ascii="Arial" w:hAnsi="Arial"/>
          <w:b/>
          <w:color w:val="auto"/>
          <w:highlight w:val="yellow"/>
        </w:rPr>
      </w:pPr>
    </w:p>
    <w:p w:rsidR="00E7049E" w:rsidRDefault="00E7049E" w:rsidP="00685B70">
      <w:pPr>
        <w:rPr>
          <w:rFonts w:ascii="Arial" w:hAnsi="Arial"/>
          <w:b/>
          <w:color w:val="auto"/>
          <w:highlight w:val="yellow"/>
        </w:rPr>
      </w:pPr>
    </w:p>
    <w:p w:rsidR="00E7049E" w:rsidRPr="007E0728" w:rsidRDefault="00E7049E" w:rsidP="00685B70">
      <w:pPr>
        <w:rPr>
          <w:rFonts w:ascii="Arial" w:hAnsi="Arial"/>
          <w:b/>
          <w:color w:val="auto"/>
          <w:highlight w:val="yellow"/>
        </w:rPr>
      </w:pP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685B70" w:rsidRPr="00685B70" w:rsidTr="005D17F5">
        <w:trPr>
          <w:trHeight w:val="756"/>
        </w:trPr>
        <w:tc>
          <w:tcPr>
            <w:tcW w:w="10456" w:type="dxa"/>
            <w:gridSpan w:val="5"/>
            <w:vAlign w:val="center"/>
          </w:tcPr>
          <w:p w:rsidR="00685B70" w:rsidRPr="00685B70" w:rsidRDefault="00685B70" w:rsidP="005D17F5">
            <w:pPr>
              <w:jc w:val="center"/>
              <w:rPr>
                <w:rFonts w:ascii="Arial" w:hAnsi="Arial"/>
                <w:b/>
                <w:sz w:val="20"/>
              </w:rPr>
            </w:pPr>
            <w:r w:rsidRPr="00685B70">
              <w:rPr>
                <w:rFonts w:ascii="Arial" w:hAnsi="Arial"/>
                <w:b/>
                <w:sz w:val="20"/>
              </w:rPr>
              <w:t>NIF Quality Indicators (HGIOS ELC) Early Years Self- Evaluation (Nursery)</w:t>
            </w:r>
          </w:p>
        </w:tc>
      </w:tr>
      <w:tr w:rsidR="00685B70" w:rsidRPr="00685B70" w:rsidTr="005D17F5">
        <w:trPr>
          <w:cantSplit/>
          <w:trHeight w:val="1005"/>
        </w:trPr>
        <w:tc>
          <w:tcPr>
            <w:tcW w:w="3424" w:type="dxa"/>
            <w:vAlign w:val="center"/>
          </w:tcPr>
          <w:p w:rsidR="00685B70" w:rsidRPr="00685B70" w:rsidRDefault="00685B70" w:rsidP="005D17F5">
            <w:pPr>
              <w:jc w:val="center"/>
              <w:rPr>
                <w:rFonts w:ascii="Arial" w:hAnsi="Arial"/>
                <w:b/>
                <w:sz w:val="20"/>
              </w:rPr>
            </w:pPr>
            <w:r w:rsidRPr="00685B70">
              <w:rPr>
                <w:rFonts w:ascii="Arial" w:hAnsi="Arial"/>
                <w:b/>
                <w:sz w:val="20"/>
              </w:rPr>
              <w:t>Quality Indicator</w:t>
            </w:r>
          </w:p>
        </w:tc>
        <w:tc>
          <w:tcPr>
            <w:tcW w:w="1597" w:type="dxa"/>
            <w:vAlign w:val="center"/>
          </w:tcPr>
          <w:p w:rsidR="00685B70" w:rsidRPr="00685B70" w:rsidRDefault="00685B70" w:rsidP="005D17F5">
            <w:pPr>
              <w:jc w:val="center"/>
              <w:rPr>
                <w:rFonts w:ascii="Arial" w:hAnsi="Arial"/>
                <w:b/>
                <w:sz w:val="20"/>
              </w:rPr>
            </w:pPr>
            <w:r w:rsidRPr="00685B70">
              <w:rPr>
                <w:rFonts w:ascii="Arial" w:hAnsi="Arial"/>
                <w:b/>
                <w:sz w:val="20"/>
              </w:rPr>
              <w:t>2017 - 2018</w:t>
            </w:r>
          </w:p>
        </w:tc>
        <w:tc>
          <w:tcPr>
            <w:tcW w:w="1598" w:type="dxa"/>
            <w:vAlign w:val="center"/>
          </w:tcPr>
          <w:p w:rsidR="00685B70" w:rsidRPr="00685B70" w:rsidRDefault="00685B70" w:rsidP="005D17F5">
            <w:pPr>
              <w:jc w:val="center"/>
              <w:rPr>
                <w:rFonts w:ascii="Arial" w:hAnsi="Arial"/>
                <w:b/>
                <w:sz w:val="20"/>
              </w:rPr>
            </w:pPr>
            <w:r w:rsidRPr="00685B70">
              <w:rPr>
                <w:rFonts w:ascii="Arial" w:hAnsi="Arial"/>
                <w:b/>
                <w:sz w:val="20"/>
              </w:rPr>
              <w:t>2018 - 2019</w:t>
            </w:r>
          </w:p>
        </w:tc>
        <w:tc>
          <w:tcPr>
            <w:tcW w:w="1598" w:type="dxa"/>
            <w:vAlign w:val="center"/>
          </w:tcPr>
          <w:p w:rsidR="00685B70" w:rsidRPr="00685B70" w:rsidRDefault="00685B70" w:rsidP="005D17F5">
            <w:pPr>
              <w:jc w:val="center"/>
              <w:rPr>
                <w:rFonts w:ascii="Arial" w:hAnsi="Arial"/>
                <w:b/>
                <w:sz w:val="20"/>
              </w:rPr>
            </w:pPr>
            <w:r w:rsidRPr="00685B70">
              <w:rPr>
                <w:rFonts w:ascii="Arial" w:hAnsi="Arial"/>
                <w:b/>
                <w:sz w:val="20"/>
              </w:rPr>
              <w:t>2019- 2020</w:t>
            </w:r>
          </w:p>
        </w:tc>
        <w:tc>
          <w:tcPr>
            <w:tcW w:w="2239" w:type="dxa"/>
            <w:vAlign w:val="center"/>
          </w:tcPr>
          <w:p w:rsidR="00685B70" w:rsidRPr="00685B70" w:rsidRDefault="00685B70" w:rsidP="005D17F5">
            <w:pPr>
              <w:jc w:val="center"/>
              <w:rPr>
                <w:rFonts w:ascii="Arial" w:hAnsi="Arial"/>
                <w:b/>
                <w:sz w:val="20"/>
              </w:rPr>
            </w:pPr>
            <w:r w:rsidRPr="00685B70">
              <w:rPr>
                <w:rFonts w:ascii="Arial" w:hAnsi="Arial"/>
                <w:b/>
                <w:sz w:val="20"/>
              </w:rPr>
              <w:t>Inspection Evaluation</w:t>
            </w:r>
          </w:p>
          <w:p w:rsidR="00685B70" w:rsidRPr="00685B70" w:rsidRDefault="00685B70" w:rsidP="005D17F5">
            <w:pPr>
              <w:jc w:val="center"/>
              <w:rPr>
                <w:rFonts w:ascii="Arial" w:hAnsi="Arial"/>
                <w:i/>
                <w:sz w:val="20"/>
              </w:rPr>
            </w:pPr>
            <w:r w:rsidRPr="00685B70">
              <w:rPr>
                <w:rFonts w:ascii="Arial" w:hAnsi="Arial"/>
                <w:i/>
                <w:sz w:val="20"/>
              </w:rPr>
              <w:t>(within last 3 years)</w:t>
            </w:r>
          </w:p>
        </w:tc>
      </w:tr>
      <w:tr w:rsidR="00685B70" w:rsidRPr="00685B70" w:rsidTr="005D17F5">
        <w:trPr>
          <w:trHeight w:val="680"/>
        </w:trPr>
        <w:tc>
          <w:tcPr>
            <w:tcW w:w="3424" w:type="dxa"/>
            <w:vAlign w:val="center"/>
          </w:tcPr>
          <w:p w:rsidR="00685B70" w:rsidRPr="00685B70" w:rsidRDefault="00685B70" w:rsidP="005D17F5">
            <w:pPr>
              <w:rPr>
                <w:rFonts w:ascii="Arial" w:hAnsi="Arial"/>
                <w:sz w:val="20"/>
              </w:rPr>
            </w:pPr>
            <w:r w:rsidRPr="00685B70">
              <w:rPr>
                <w:rFonts w:ascii="Arial" w:hAnsi="Arial"/>
                <w:sz w:val="20"/>
              </w:rPr>
              <w:lastRenderedPageBreak/>
              <w:t>1.3 Leadership of change</w:t>
            </w:r>
          </w:p>
        </w:tc>
        <w:tc>
          <w:tcPr>
            <w:tcW w:w="1597" w:type="dxa"/>
            <w:vAlign w:val="center"/>
          </w:tcPr>
          <w:p w:rsidR="00685B70" w:rsidRPr="00685B70" w:rsidRDefault="00F729E0" w:rsidP="005D17F5">
            <w:pPr>
              <w:rPr>
                <w:rFonts w:ascii="Arial" w:hAnsi="Arial"/>
                <w:sz w:val="20"/>
              </w:rPr>
            </w:pPr>
            <w:r>
              <w:rPr>
                <w:rFonts w:ascii="Arial" w:hAnsi="Arial"/>
                <w:sz w:val="20"/>
              </w:rPr>
              <w:t>VG</w:t>
            </w:r>
          </w:p>
        </w:tc>
        <w:tc>
          <w:tcPr>
            <w:tcW w:w="1598" w:type="dxa"/>
            <w:vAlign w:val="center"/>
          </w:tcPr>
          <w:p w:rsidR="00685B70" w:rsidRPr="00685B70" w:rsidRDefault="00F729E0" w:rsidP="005D17F5">
            <w:pPr>
              <w:rPr>
                <w:rFonts w:ascii="Arial" w:hAnsi="Arial"/>
                <w:sz w:val="20"/>
              </w:rPr>
            </w:pPr>
            <w:r>
              <w:rPr>
                <w:rFonts w:ascii="Arial" w:hAnsi="Arial"/>
                <w:sz w:val="20"/>
              </w:rPr>
              <w:t>VG</w:t>
            </w:r>
          </w:p>
        </w:tc>
        <w:tc>
          <w:tcPr>
            <w:tcW w:w="1598" w:type="dxa"/>
            <w:vAlign w:val="center"/>
          </w:tcPr>
          <w:p w:rsidR="00685B70" w:rsidRPr="00685B70" w:rsidRDefault="00F729E0" w:rsidP="005D17F5">
            <w:pPr>
              <w:rPr>
                <w:rFonts w:ascii="Arial" w:hAnsi="Arial"/>
                <w:sz w:val="20"/>
              </w:rPr>
            </w:pPr>
            <w:r>
              <w:rPr>
                <w:rFonts w:ascii="Arial" w:hAnsi="Arial"/>
                <w:sz w:val="20"/>
              </w:rPr>
              <w:t>VG</w:t>
            </w:r>
          </w:p>
        </w:tc>
        <w:tc>
          <w:tcPr>
            <w:tcW w:w="2239" w:type="dxa"/>
            <w:vAlign w:val="center"/>
          </w:tcPr>
          <w:p w:rsidR="00685B70" w:rsidRPr="00685B70" w:rsidRDefault="00685B70" w:rsidP="005D17F5">
            <w:pPr>
              <w:rPr>
                <w:rFonts w:ascii="Arial" w:hAnsi="Arial"/>
                <w:sz w:val="20"/>
              </w:rPr>
            </w:pPr>
          </w:p>
        </w:tc>
      </w:tr>
      <w:tr w:rsidR="00685B70" w:rsidRPr="00685B70" w:rsidTr="005D17F5">
        <w:trPr>
          <w:trHeight w:val="680"/>
        </w:trPr>
        <w:tc>
          <w:tcPr>
            <w:tcW w:w="3424" w:type="dxa"/>
            <w:vAlign w:val="center"/>
          </w:tcPr>
          <w:p w:rsidR="00685B70" w:rsidRPr="00685B70" w:rsidRDefault="00685B70" w:rsidP="005D17F5">
            <w:pPr>
              <w:rPr>
                <w:rFonts w:ascii="Arial" w:hAnsi="Arial"/>
                <w:sz w:val="20"/>
              </w:rPr>
            </w:pPr>
            <w:r w:rsidRPr="00685B70">
              <w:rPr>
                <w:rFonts w:ascii="Arial" w:hAnsi="Arial"/>
                <w:sz w:val="20"/>
              </w:rPr>
              <w:t>2.3 Learning, teaching and assessment</w:t>
            </w:r>
          </w:p>
        </w:tc>
        <w:tc>
          <w:tcPr>
            <w:tcW w:w="1597" w:type="dxa"/>
            <w:vAlign w:val="center"/>
          </w:tcPr>
          <w:p w:rsidR="00685B70" w:rsidRPr="00685B70" w:rsidRDefault="00F729E0" w:rsidP="005D17F5">
            <w:pPr>
              <w:rPr>
                <w:rFonts w:ascii="Arial" w:hAnsi="Arial"/>
                <w:sz w:val="20"/>
              </w:rPr>
            </w:pPr>
            <w:r>
              <w:rPr>
                <w:rFonts w:ascii="Arial" w:hAnsi="Arial"/>
                <w:sz w:val="20"/>
              </w:rPr>
              <w:t>VG</w:t>
            </w:r>
          </w:p>
        </w:tc>
        <w:tc>
          <w:tcPr>
            <w:tcW w:w="1598" w:type="dxa"/>
            <w:vAlign w:val="center"/>
          </w:tcPr>
          <w:p w:rsidR="00685B70" w:rsidRPr="00685B70" w:rsidRDefault="00F729E0" w:rsidP="005D17F5">
            <w:pPr>
              <w:rPr>
                <w:rFonts w:ascii="Arial" w:hAnsi="Arial"/>
                <w:sz w:val="20"/>
              </w:rPr>
            </w:pPr>
            <w:r>
              <w:rPr>
                <w:rFonts w:ascii="Arial" w:hAnsi="Arial"/>
                <w:sz w:val="20"/>
              </w:rPr>
              <w:t>VG</w:t>
            </w:r>
          </w:p>
        </w:tc>
        <w:tc>
          <w:tcPr>
            <w:tcW w:w="1598" w:type="dxa"/>
            <w:vAlign w:val="center"/>
          </w:tcPr>
          <w:p w:rsidR="00685B70" w:rsidRPr="00685B70" w:rsidRDefault="00F729E0" w:rsidP="005D17F5">
            <w:pPr>
              <w:rPr>
                <w:rFonts w:ascii="Arial" w:hAnsi="Arial"/>
                <w:sz w:val="20"/>
              </w:rPr>
            </w:pPr>
            <w:r>
              <w:rPr>
                <w:rFonts w:ascii="Arial" w:hAnsi="Arial"/>
                <w:sz w:val="20"/>
              </w:rPr>
              <w:t>VG</w:t>
            </w:r>
          </w:p>
        </w:tc>
        <w:tc>
          <w:tcPr>
            <w:tcW w:w="2239" w:type="dxa"/>
            <w:vAlign w:val="center"/>
          </w:tcPr>
          <w:p w:rsidR="00685B70" w:rsidRPr="00685B70" w:rsidRDefault="00685B70" w:rsidP="005D17F5">
            <w:pPr>
              <w:rPr>
                <w:rFonts w:ascii="Arial" w:hAnsi="Arial"/>
                <w:sz w:val="20"/>
              </w:rPr>
            </w:pPr>
          </w:p>
        </w:tc>
      </w:tr>
      <w:tr w:rsidR="00685B70" w:rsidRPr="00685B70" w:rsidTr="005D17F5">
        <w:trPr>
          <w:trHeight w:val="680"/>
        </w:trPr>
        <w:tc>
          <w:tcPr>
            <w:tcW w:w="3424" w:type="dxa"/>
            <w:vAlign w:val="center"/>
          </w:tcPr>
          <w:p w:rsidR="00685B70" w:rsidRPr="00685B70" w:rsidRDefault="00685B70" w:rsidP="005D17F5">
            <w:pPr>
              <w:rPr>
                <w:rFonts w:ascii="Arial" w:hAnsi="Arial"/>
                <w:sz w:val="20"/>
              </w:rPr>
            </w:pPr>
            <w:r w:rsidRPr="00685B70">
              <w:rPr>
                <w:rFonts w:ascii="Arial" w:hAnsi="Arial"/>
                <w:sz w:val="20"/>
              </w:rPr>
              <w:t>3.1 Ensuring wellbeing, equity and inclusion</w:t>
            </w:r>
          </w:p>
        </w:tc>
        <w:tc>
          <w:tcPr>
            <w:tcW w:w="1597" w:type="dxa"/>
            <w:vAlign w:val="center"/>
          </w:tcPr>
          <w:p w:rsidR="00685B70" w:rsidRPr="00685B70" w:rsidRDefault="00F729E0" w:rsidP="005D17F5">
            <w:pPr>
              <w:rPr>
                <w:rFonts w:ascii="Arial" w:hAnsi="Arial"/>
                <w:sz w:val="20"/>
              </w:rPr>
            </w:pPr>
            <w:r>
              <w:rPr>
                <w:rFonts w:ascii="Arial" w:hAnsi="Arial"/>
                <w:sz w:val="20"/>
              </w:rPr>
              <w:t>VG</w:t>
            </w:r>
          </w:p>
        </w:tc>
        <w:tc>
          <w:tcPr>
            <w:tcW w:w="1598" w:type="dxa"/>
            <w:vAlign w:val="center"/>
          </w:tcPr>
          <w:p w:rsidR="00685B70" w:rsidRPr="00685B70" w:rsidRDefault="00F729E0" w:rsidP="005D17F5">
            <w:pPr>
              <w:rPr>
                <w:rFonts w:ascii="Arial" w:hAnsi="Arial"/>
                <w:sz w:val="20"/>
              </w:rPr>
            </w:pPr>
            <w:r>
              <w:rPr>
                <w:rFonts w:ascii="Arial" w:hAnsi="Arial"/>
                <w:sz w:val="20"/>
              </w:rPr>
              <w:t>VG</w:t>
            </w:r>
          </w:p>
        </w:tc>
        <w:tc>
          <w:tcPr>
            <w:tcW w:w="1598" w:type="dxa"/>
            <w:vAlign w:val="center"/>
          </w:tcPr>
          <w:p w:rsidR="00685B70" w:rsidRPr="00685B70" w:rsidRDefault="00F729E0" w:rsidP="005D17F5">
            <w:pPr>
              <w:rPr>
                <w:rFonts w:ascii="Arial" w:hAnsi="Arial"/>
                <w:sz w:val="20"/>
              </w:rPr>
            </w:pPr>
            <w:r>
              <w:rPr>
                <w:rFonts w:ascii="Arial" w:hAnsi="Arial"/>
                <w:sz w:val="20"/>
              </w:rPr>
              <w:t>VG</w:t>
            </w:r>
          </w:p>
        </w:tc>
        <w:tc>
          <w:tcPr>
            <w:tcW w:w="2239" w:type="dxa"/>
            <w:vAlign w:val="center"/>
          </w:tcPr>
          <w:p w:rsidR="00685B70" w:rsidRPr="00685B70" w:rsidRDefault="00685B70" w:rsidP="005D17F5">
            <w:pPr>
              <w:rPr>
                <w:rFonts w:ascii="Arial" w:hAnsi="Arial"/>
                <w:sz w:val="20"/>
              </w:rPr>
            </w:pPr>
          </w:p>
        </w:tc>
      </w:tr>
      <w:tr w:rsidR="00685B70" w:rsidRPr="00685B70" w:rsidTr="005D17F5">
        <w:trPr>
          <w:trHeight w:val="680"/>
        </w:trPr>
        <w:tc>
          <w:tcPr>
            <w:tcW w:w="3424" w:type="dxa"/>
            <w:vAlign w:val="center"/>
          </w:tcPr>
          <w:p w:rsidR="00685B70" w:rsidRPr="00685B70" w:rsidRDefault="00685B70" w:rsidP="005D17F5">
            <w:pPr>
              <w:rPr>
                <w:rFonts w:ascii="Arial" w:hAnsi="Arial"/>
                <w:sz w:val="20"/>
              </w:rPr>
            </w:pPr>
            <w:r w:rsidRPr="00685B70">
              <w:rPr>
                <w:rFonts w:ascii="Arial" w:hAnsi="Arial"/>
                <w:sz w:val="20"/>
              </w:rPr>
              <w:t>3.2 Securing children’s progress</w:t>
            </w:r>
          </w:p>
        </w:tc>
        <w:tc>
          <w:tcPr>
            <w:tcW w:w="1597" w:type="dxa"/>
            <w:vAlign w:val="center"/>
          </w:tcPr>
          <w:p w:rsidR="00685B70" w:rsidRPr="00685B70" w:rsidRDefault="00F729E0" w:rsidP="005D17F5">
            <w:pPr>
              <w:rPr>
                <w:rFonts w:ascii="Arial" w:hAnsi="Arial"/>
                <w:sz w:val="20"/>
              </w:rPr>
            </w:pPr>
            <w:r>
              <w:rPr>
                <w:rFonts w:ascii="Arial" w:hAnsi="Arial"/>
                <w:sz w:val="20"/>
              </w:rPr>
              <w:t>VG</w:t>
            </w:r>
          </w:p>
        </w:tc>
        <w:tc>
          <w:tcPr>
            <w:tcW w:w="1598" w:type="dxa"/>
            <w:vAlign w:val="center"/>
          </w:tcPr>
          <w:p w:rsidR="00685B70" w:rsidRPr="00685B70" w:rsidRDefault="00F729E0" w:rsidP="005D17F5">
            <w:pPr>
              <w:rPr>
                <w:rFonts w:ascii="Arial" w:hAnsi="Arial"/>
                <w:sz w:val="20"/>
              </w:rPr>
            </w:pPr>
            <w:r>
              <w:rPr>
                <w:rFonts w:ascii="Arial" w:hAnsi="Arial"/>
                <w:sz w:val="20"/>
              </w:rPr>
              <w:t>VG</w:t>
            </w:r>
          </w:p>
        </w:tc>
        <w:tc>
          <w:tcPr>
            <w:tcW w:w="1598" w:type="dxa"/>
            <w:vAlign w:val="center"/>
          </w:tcPr>
          <w:p w:rsidR="00685B70" w:rsidRPr="00685B70" w:rsidRDefault="00F729E0" w:rsidP="005D17F5">
            <w:pPr>
              <w:rPr>
                <w:rFonts w:ascii="Arial" w:hAnsi="Arial"/>
                <w:sz w:val="20"/>
              </w:rPr>
            </w:pPr>
            <w:r>
              <w:rPr>
                <w:rFonts w:ascii="Arial" w:hAnsi="Arial"/>
                <w:sz w:val="20"/>
              </w:rPr>
              <w:t>VG</w:t>
            </w:r>
          </w:p>
        </w:tc>
        <w:tc>
          <w:tcPr>
            <w:tcW w:w="2239" w:type="dxa"/>
            <w:vAlign w:val="center"/>
          </w:tcPr>
          <w:p w:rsidR="00685B70" w:rsidRPr="00685B70" w:rsidRDefault="00685B70" w:rsidP="005D17F5">
            <w:pPr>
              <w:rPr>
                <w:rFonts w:ascii="Arial" w:hAnsi="Arial"/>
                <w:sz w:val="20"/>
              </w:rPr>
            </w:pPr>
          </w:p>
        </w:tc>
      </w:tr>
    </w:tbl>
    <w:p w:rsidR="00685B70" w:rsidRPr="00685B70" w:rsidRDefault="00685B70" w:rsidP="00685B70">
      <w:pPr>
        <w:rPr>
          <w:rFonts w:ascii="Arial" w:hAnsi="Arial"/>
          <w:b/>
          <w:color w:val="auto"/>
          <w:sz w:val="20"/>
        </w:rPr>
      </w:pPr>
    </w:p>
    <w:tbl>
      <w:tblPr>
        <w:tblStyle w:val="TableGrid"/>
        <w:tblW w:w="0" w:type="auto"/>
        <w:tblLook w:val="04A0" w:firstRow="1" w:lastRow="0" w:firstColumn="1" w:lastColumn="0" w:noHBand="0" w:noVBand="1"/>
      </w:tblPr>
      <w:tblGrid>
        <w:gridCol w:w="5228"/>
        <w:gridCol w:w="1742"/>
        <w:gridCol w:w="1743"/>
        <w:gridCol w:w="1743"/>
      </w:tblGrid>
      <w:tr w:rsidR="00685B70" w:rsidRPr="00685B70" w:rsidTr="005D17F5">
        <w:trPr>
          <w:trHeight w:val="624"/>
        </w:trPr>
        <w:tc>
          <w:tcPr>
            <w:tcW w:w="5228" w:type="dxa"/>
          </w:tcPr>
          <w:p w:rsidR="00685B70" w:rsidRPr="00685B70" w:rsidRDefault="00685B70" w:rsidP="005D17F5">
            <w:pPr>
              <w:rPr>
                <w:rFonts w:ascii="Arial" w:hAnsi="Arial"/>
                <w:b/>
                <w:sz w:val="20"/>
              </w:rPr>
            </w:pPr>
          </w:p>
          <w:p w:rsidR="00685B70" w:rsidRPr="00685B70" w:rsidRDefault="00685B70" w:rsidP="005D17F5">
            <w:pPr>
              <w:rPr>
                <w:rFonts w:ascii="Arial" w:hAnsi="Arial"/>
                <w:b/>
                <w:sz w:val="20"/>
              </w:rPr>
            </w:pPr>
            <w:r w:rsidRPr="00685B70">
              <w:rPr>
                <w:rFonts w:ascii="Arial" w:hAnsi="Arial"/>
                <w:b/>
                <w:sz w:val="20"/>
              </w:rPr>
              <w:t>Care Inspectorate (within last 3 years)</w:t>
            </w:r>
          </w:p>
        </w:tc>
        <w:tc>
          <w:tcPr>
            <w:tcW w:w="5228" w:type="dxa"/>
            <w:gridSpan w:val="3"/>
          </w:tcPr>
          <w:p w:rsidR="00685B70" w:rsidRPr="00685B70" w:rsidRDefault="00685B70" w:rsidP="005D17F5">
            <w:pPr>
              <w:rPr>
                <w:rFonts w:ascii="Arial" w:hAnsi="Arial"/>
                <w:b/>
                <w:sz w:val="20"/>
              </w:rPr>
            </w:pPr>
          </w:p>
          <w:p w:rsidR="00685B70" w:rsidRPr="00685B70" w:rsidRDefault="00685B70" w:rsidP="005D17F5">
            <w:pPr>
              <w:rPr>
                <w:rFonts w:ascii="Arial" w:hAnsi="Arial"/>
                <w:b/>
                <w:sz w:val="20"/>
              </w:rPr>
            </w:pPr>
            <w:r w:rsidRPr="00685B70">
              <w:rPr>
                <w:rFonts w:ascii="Arial" w:hAnsi="Arial"/>
                <w:b/>
                <w:sz w:val="20"/>
              </w:rPr>
              <w:t>Grade (if applicable)</w:t>
            </w:r>
          </w:p>
        </w:tc>
      </w:tr>
      <w:tr w:rsidR="00685B70" w:rsidTr="005D17F5">
        <w:tc>
          <w:tcPr>
            <w:tcW w:w="5228" w:type="dxa"/>
          </w:tcPr>
          <w:p w:rsidR="00685B70" w:rsidRPr="00685B70" w:rsidRDefault="00685B70" w:rsidP="005D17F5">
            <w:pPr>
              <w:rPr>
                <w:rFonts w:ascii="Arial" w:hAnsi="Arial"/>
                <w:b/>
                <w:sz w:val="20"/>
              </w:rPr>
            </w:pPr>
          </w:p>
        </w:tc>
        <w:tc>
          <w:tcPr>
            <w:tcW w:w="1742" w:type="dxa"/>
            <w:vAlign w:val="center"/>
          </w:tcPr>
          <w:p w:rsidR="00685B70" w:rsidRPr="00685B70" w:rsidRDefault="00685B70" w:rsidP="005D17F5">
            <w:pPr>
              <w:jc w:val="center"/>
              <w:rPr>
                <w:rFonts w:ascii="Arial" w:hAnsi="Arial"/>
                <w:b/>
                <w:sz w:val="20"/>
              </w:rPr>
            </w:pPr>
            <w:r w:rsidRPr="00685B70">
              <w:rPr>
                <w:rFonts w:ascii="Arial" w:hAnsi="Arial"/>
                <w:b/>
                <w:sz w:val="20"/>
              </w:rPr>
              <w:t>2017 - 2018</w:t>
            </w:r>
          </w:p>
        </w:tc>
        <w:tc>
          <w:tcPr>
            <w:tcW w:w="1743" w:type="dxa"/>
            <w:vAlign w:val="center"/>
          </w:tcPr>
          <w:p w:rsidR="00685B70" w:rsidRPr="00685B70" w:rsidRDefault="00685B70" w:rsidP="005D17F5">
            <w:pPr>
              <w:jc w:val="center"/>
              <w:rPr>
                <w:rFonts w:ascii="Arial" w:hAnsi="Arial"/>
                <w:b/>
                <w:sz w:val="20"/>
              </w:rPr>
            </w:pPr>
            <w:r w:rsidRPr="00685B70">
              <w:rPr>
                <w:rFonts w:ascii="Arial" w:hAnsi="Arial"/>
                <w:b/>
                <w:sz w:val="20"/>
              </w:rPr>
              <w:t>2018 - 2019</w:t>
            </w:r>
          </w:p>
        </w:tc>
        <w:tc>
          <w:tcPr>
            <w:tcW w:w="1743" w:type="dxa"/>
            <w:vAlign w:val="center"/>
          </w:tcPr>
          <w:p w:rsidR="00685B70" w:rsidRPr="00685B70" w:rsidRDefault="00685B70" w:rsidP="005D17F5">
            <w:pPr>
              <w:jc w:val="center"/>
              <w:rPr>
                <w:rFonts w:ascii="Arial" w:hAnsi="Arial"/>
                <w:b/>
                <w:sz w:val="20"/>
              </w:rPr>
            </w:pPr>
            <w:r w:rsidRPr="00685B70">
              <w:rPr>
                <w:rFonts w:ascii="Arial" w:hAnsi="Arial"/>
                <w:b/>
                <w:sz w:val="20"/>
              </w:rPr>
              <w:t>2019- 2020</w:t>
            </w:r>
          </w:p>
        </w:tc>
      </w:tr>
      <w:tr w:rsidR="00685B70" w:rsidTr="005D17F5">
        <w:trPr>
          <w:trHeight w:val="680"/>
        </w:trPr>
        <w:tc>
          <w:tcPr>
            <w:tcW w:w="5228" w:type="dxa"/>
          </w:tcPr>
          <w:p w:rsidR="00685B70" w:rsidRPr="00685B70" w:rsidRDefault="00685B70" w:rsidP="005D17F5">
            <w:pPr>
              <w:rPr>
                <w:rFonts w:ascii="Arial" w:hAnsi="Arial"/>
                <w:b/>
                <w:sz w:val="20"/>
              </w:rPr>
            </w:pPr>
            <w:r w:rsidRPr="00685B70">
              <w:rPr>
                <w:rFonts w:ascii="Arial" w:hAnsi="Arial"/>
                <w:b/>
                <w:sz w:val="20"/>
              </w:rPr>
              <w:t>Quality of care and support</w:t>
            </w:r>
          </w:p>
        </w:tc>
        <w:tc>
          <w:tcPr>
            <w:tcW w:w="1742" w:type="dxa"/>
          </w:tcPr>
          <w:p w:rsidR="00685B70" w:rsidRPr="00685B70" w:rsidRDefault="00685B70" w:rsidP="005D17F5">
            <w:pPr>
              <w:rPr>
                <w:rFonts w:ascii="Arial" w:hAnsi="Arial"/>
                <w:b/>
                <w:sz w:val="20"/>
              </w:rPr>
            </w:pPr>
          </w:p>
        </w:tc>
        <w:tc>
          <w:tcPr>
            <w:tcW w:w="1743" w:type="dxa"/>
          </w:tcPr>
          <w:p w:rsidR="00685B70" w:rsidRPr="00F729E0" w:rsidRDefault="00F729E0" w:rsidP="005D17F5">
            <w:pPr>
              <w:rPr>
                <w:rFonts w:ascii="Arial" w:hAnsi="Arial"/>
                <w:sz w:val="20"/>
              </w:rPr>
            </w:pPr>
            <w:r w:rsidRPr="00F729E0">
              <w:rPr>
                <w:rFonts w:ascii="Arial" w:hAnsi="Arial"/>
                <w:sz w:val="20"/>
              </w:rPr>
              <w:t>VG</w:t>
            </w:r>
          </w:p>
        </w:tc>
        <w:tc>
          <w:tcPr>
            <w:tcW w:w="1743" w:type="dxa"/>
          </w:tcPr>
          <w:p w:rsidR="00685B70" w:rsidRPr="00685B70" w:rsidRDefault="00685B70" w:rsidP="005D17F5">
            <w:pPr>
              <w:rPr>
                <w:rFonts w:ascii="Arial" w:hAnsi="Arial"/>
                <w:b/>
                <w:sz w:val="20"/>
              </w:rPr>
            </w:pPr>
          </w:p>
        </w:tc>
      </w:tr>
      <w:tr w:rsidR="00685B70" w:rsidTr="005D17F5">
        <w:trPr>
          <w:trHeight w:val="680"/>
        </w:trPr>
        <w:tc>
          <w:tcPr>
            <w:tcW w:w="5228" w:type="dxa"/>
          </w:tcPr>
          <w:p w:rsidR="00685B70" w:rsidRPr="00685B70" w:rsidRDefault="00685B70" w:rsidP="005D17F5">
            <w:pPr>
              <w:rPr>
                <w:rFonts w:ascii="Arial" w:hAnsi="Arial"/>
                <w:b/>
                <w:sz w:val="20"/>
              </w:rPr>
            </w:pPr>
            <w:r w:rsidRPr="00685B70">
              <w:rPr>
                <w:rFonts w:ascii="Arial" w:hAnsi="Arial"/>
                <w:b/>
                <w:sz w:val="20"/>
              </w:rPr>
              <w:t>Quality of environment</w:t>
            </w:r>
          </w:p>
        </w:tc>
        <w:tc>
          <w:tcPr>
            <w:tcW w:w="1742" w:type="dxa"/>
          </w:tcPr>
          <w:p w:rsidR="00685B70" w:rsidRPr="00685B70" w:rsidRDefault="00685B70" w:rsidP="005D17F5">
            <w:pPr>
              <w:rPr>
                <w:rFonts w:ascii="Arial" w:hAnsi="Arial"/>
                <w:b/>
                <w:sz w:val="20"/>
              </w:rPr>
            </w:pPr>
          </w:p>
        </w:tc>
        <w:tc>
          <w:tcPr>
            <w:tcW w:w="1743" w:type="dxa"/>
          </w:tcPr>
          <w:p w:rsidR="00685B70" w:rsidRPr="00F729E0" w:rsidRDefault="00F729E0" w:rsidP="005D17F5">
            <w:pPr>
              <w:rPr>
                <w:rFonts w:ascii="Arial" w:hAnsi="Arial"/>
                <w:sz w:val="20"/>
              </w:rPr>
            </w:pPr>
            <w:r w:rsidRPr="00F729E0">
              <w:rPr>
                <w:rFonts w:ascii="Arial" w:hAnsi="Arial"/>
                <w:sz w:val="20"/>
              </w:rPr>
              <w:t>VG</w:t>
            </w:r>
          </w:p>
        </w:tc>
        <w:tc>
          <w:tcPr>
            <w:tcW w:w="1743" w:type="dxa"/>
          </w:tcPr>
          <w:p w:rsidR="00685B70" w:rsidRPr="00685B70" w:rsidRDefault="00685B70" w:rsidP="005D17F5">
            <w:pPr>
              <w:rPr>
                <w:rFonts w:ascii="Arial" w:hAnsi="Arial"/>
                <w:b/>
                <w:sz w:val="20"/>
              </w:rPr>
            </w:pPr>
          </w:p>
        </w:tc>
      </w:tr>
      <w:tr w:rsidR="00685B70" w:rsidTr="005D17F5">
        <w:trPr>
          <w:trHeight w:val="680"/>
        </w:trPr>
        <w:tc>
          <w:tcPr>
            <w:tcW w:w="5228" w:type="dxa"/>
          </w:tcPr>
          <w:p w:rsidR="00685B70" w:rsidRPr="00685B70" w:rsidRDefault="00685B70" w:rsidP="005D17F5">
            <w:pPr>
              <w:rPr>
                <w:rFonts w:ascii="Arial" w:hAnsi="Arial"/>
                <w:b/>
                <w:sz w:val="20"/>
              </w:rPr>
            </w:pPr>
            <w:r w:rsidRPr="00685B70">
              <w:rPr>
                <w:rFonts w:ascii="Arial" w:hAnsi="Arial"/>
                <w:b/>
                <w:sz w:val="20"/>
              </w:rPr>
              <w:t>Quality of staffing</w:t>
            </w:r>
          </w:p>
        </w:tc>
        <w:tc>
          <w:tcPr>
            <w:tcW w:w="1742" w:type="dxa"/>
          </w:tcPr>
          <w:p w:rsidR="00685B70" w:rsidRPr="00685B70" w:rsidRDefault="00685B70" w:rsidP="005D17F5">
            <w:pPr>
              <w:rPr>
                <w:rFonts w:ascii="Arial" w:hAnsi="Arial"/>
                <w:b/>
                <w:sz w:val="20"/>
              </w:rPr>
            </w:pPr>
          </w:p>
        </w:tc>
        <w:tc>
          <w:tcPr>
            <w:tcW w:w="1743" w:type="dxa"/>
          </w:tcPr>
          <w:p w:rsidR="00685B70" w:rsidRPr="00F729E0" w:rsidRDefault="00F729E0" w:rsidP="005D17F5">
            <w:pPr>
              <w:rPr>
                <w:rFonts w:ascii="Arial" w:hAnsi="Arial"/>
                <w:sz w:val="20"/>
              </w:rPr>
            </w:pPr>
            <w:r w:rsidRPr="00F729E0">
              <w:rPr>
                <w:rFonts w:ascii="Arial" w:hAnsi="Arial"/>
                <w:sz w:val="20"/>
              </w:rPr>
              <w:t>VG</w:t>
            </w:r>
          </w:p>
        </w:tc>
        <w:tc>
          <w:tcPr>
            <w:tcW w:w="1743" w:type="dxa"/>
          </w:tcPr>
          <w:p w:rsidR="00685B70" w:rsidRPr="00685B70" w:rsidRDefault="00685B70" w:rsidP="005D17F5">
            <w:pPr>
              <w:rPr>
                <w:rFonts w:ascii="Arial" w:hAnsi="Arial"/>
                <w:b/>
                <w:sz w:val="20"/>
              </w:rPr>
            </w:pPr>
          </w:p>
        </w:tc>
      </w:tr>
      <w:tr w:rsidR="00685B70" w:rsidTr="005D17F5">
        <w:tc>
          <w:tcPr>
            <w:tcW w:w="5228" w:type="dxa"/>
          </w:tcPr>
          <w:p w:rsidR="00685B70" w:rsidRPr="00685B70" w:rsidRDefault="00685B70" w:rsidP="005D17F5">
            <w:pPr>
              <w:rPr>
                <w:rFonts w:ascii="Arial" w:hAnsi="Arial"/>
                <w:b/>
                <w:sz w:val="20"/>
              </w:rPr>
            </w:pPr>
            <w:r w:rsidRPr="00685B70">
              <w:rPr>
                <w:rFonts w:ascii="Arial" w:hAnsi="Arial"/>
                <w:b/>
                <w:sz w:val="20"/>
              </w:rPr>
              <w:t xml:space="preserve">Quality of leadership and management </w:t>
            </w:r>
          </w:p>
        </w:tc>
        <w:tc>
          <w:tcPr>
            <w:tcW w:w="1742" w:type="dxa"/>
          </w:tcPr>
          <w:p w:rsidR="00685B70" w:rsidRPr="00685B70" w:rsidRDefault="00685B70" w:rsidP="005D17F5">
            <w:pPr>
              <w:rPr>
                <w:rFonts w:ascii="Arial" w:hAnsi="Arial"/>
                <w:b/>
                <w:sz w:val="20"/>
              </w:rPr>
            </w:pPr>
          </w:p>
        </w:tc>
        <w:tc>
          <w:tcPr>
            <w:tcW w:w="1743" w:type="dxa"/>
          </w:tcPr>
          <w:p w:rsidR="00685B70" w:rsidRPr="00F729E0" w:rsidRDefault="00F729E0" w:rsidP="005D17F5">
            <w:pPr>
              <w:rPr>
                <w:rFonts w:ascii="Arial" w:hAnsi="Arial"/>
                <w:sz w:val="20"/>
              </w:rPr>
            </w:pPr>
            <w:r w:rsidRPr="00F729E0">
              <w:rPr>
                <w:rFonts w:ascii="Arial" w:hAnsi="Arial"/>
                <w:sz w:val="20"/>
              </w:rPr>
              <w:t>VG</w:t>
            </w:r>
          </w:p>
        </w:tc>
        <w:tc>
          <w:tcPr>
            <w:tcW w:w="1743" w:type="dxa"/>
          </w:tcPr>
          <w:p w:rsidR="00685B70" w:rsidRPr="00685B70" w:rsidRDefault="00685B70" w:rsidP="005D17F5">
            <w:pPr>
              <w:rPr>
                <w:rFonts w:ascii="Arial" w:hAnsi="Arial"/>
                <w:b/>
                <w:sz w:val="20"/>
              </w:rPr>
            </w:pPr>
          </w:p>
        </w:tc>
      </w:tr>
    </w:tbl>
    <w:p w:rsidR="00B819AA" w:rsidRPr="00685B70" w:rsidRDefault="00B819AA" w:rsidP="00E7049E">
      <w:pPr>
        <w:rPr>
          <w:rFonts w:ascii="Arial" w:hAnsi="Arial"/>
        </w:rPr>
      </w:pPr>
    </w:p>
    <w:sectPr w:rsidR="00B819AA" w:rsidRPr="00685B70" w:rsidSect="00685B70">
      <w:headerReference w:type="default" r:id="rId9"/>
      <w:footerReference w:type="even"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E13" w:rsidRDefault="00D27E13">
      <w:pPr>
        <w:spacing w:after="0" w:line="240" w:lineRule="auto"/>
      </w:pPr>
      <w:r>
        <w:separator/>
      </w:r>
    </w:p>
  </w:endnote>
  <w:endnote w:type="continuationSeparator" w:id="0">
    <w:p w:rsidR="00D27E13" w:rsidRDefault="00D27E13">
      <w:pPr>
        <w:spacing w:after="0" w:line="240" w:lineRule="auto"/>
      </w:pPr>
      <w:r>
        <w:continuationSeparator/>
      </w:r>
    </w:p>
  </w:endnote>
  <w:endnote w:type="continuationNotice" w:id="1">
    <w:p w:rsidR="00D27E13" w:rsidRDefault="00D27E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119905"/>
      <w:docPartObj>
        <w:docPartGallery w:val="Page Numbers (Bottom of Page)"/>
        <w:docPartUnique/>
      </w:docPartObj>
    </w:sdtPr>
    <w:sdtEndPr>
      <w:rPr>
        <w:color w:val="7F7F7F" w:themeColor="background1" w:themeShade="7F"/>
        <w:spacing w:val="60"/>
      </w:rPr>
    </w:sdtEndPr>
    <w:sdtContent>
      <w:p w:rsidR="0038744E" w:rsidRDefault="00685B7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38744E" w:rsidRDefault="00E857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299106"/>
      <w:docPartObj>
        <w:docPartGallery w:val="Page Numbers (Bottom of Page)"/>
        <w:docPartUnique/>
      </w:docPartObj>
    </w:sdtPr>
    <w:sdtEndPr>
      <w:rPr>
        <w:color w:val="7F7F7F" w:themeColor="background1" w:themeShade="7F"/>
        <w:spacing w:val="60"/>
      </w:rPr>
    </w:sdtEndPr>
    <w:sdtContent>
      <w:p w:rsidR="0038744E" w:rsidRDefault="00685B7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38744E" w:rsidRDefault="00E85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E13" w:rsidRDefault="00D27E13">
      <w:pPr>
        <w:spacing w:after="0" w:line="240" w:lineRule="auto"/>
      </w:pPr>
      <w:r>
        <w:separator/>
      </w:r>
    </w:p>
  </w:footnote>
  <w:footnote w:type="continuationSeparator" w:id="0">
    <w:p w:rsidR="00D27E13" w:rsidRDefault="00D27E13">
      <w:pPr>
        <w:spacing w:after="0" w:line="240" w:lineRule="auto"/>
      </w:pPr>
      <w:r>
        <w:continuationSeparator/>
      </w:r>
    </w:p>
  </w:footnote>
  <w:footnote w:type="continuationNotice" w:id="1">
    <w:p w:rsidR="00D27E13" w:rsidRDefault="00D27E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44E" w:rsidRDefault="00685B70" w:rsidP="00B679F7">
    <w:pPr>
      <w:pStyle w:val="Header"/>
      <w:tabs>
        <w:tab w:val="clear" w:pos="9026"/>
        <w:tab w:val="left" w:pos="330"/>
        <w:tab w:val="left" w:pos="2670"/>
        <w:tab w:val="right" w:pos="14459"/>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47E2"/>
    <w:multiLevelType w:val="hybridMultilevel"/>
    <w:tmpl w:val="CF2C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5C054E"/>
    <w:multiLevelType w:val="hybridMultilevel"/>
    <w:tmpl w:val="7C183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CE21FA"/>
    <w:multiLevelType w:val="hybridMultilevel"/>
    <w:tmpl w:val="D08C0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70"/>
    <w:rsid w:val="00022846"/>
    <w:rsid w:val="000560D3"/>
    <w:rsid w:val="000608B4"/>
    <w:rsid w:val="00066074"/>
    <w:rsid w:val="000A5ED0"/>
    <w:rsid w:val="000A6AF0"/>
    <w:rsid w:val="000C3603"/>
    <w:rsid w:val="000D5D47"/>
    <w:rsid w:val="000E65CE"/>
    <w:rsid w:val="001110AA"/>
    <w:rsid w:val="00137BA6"/>
    <w:rsid w:val="00150C5D"/>
    <w:rsid w:val="001544B4"/>
    <w:rsid w:val="00166F97"/>
    <w:rsid w:val="00167720"/>
    <w:rsid w:val="00194D13"/>
    <w:rsid w:val="001A2FEC"/>
    <w:rsid w:val="001D1782"/>
    <w:rsid w:val="00215C3C"/>
    <w:rsid w:val="002553BD"/>
    <w:rsid w:val="00256A94"/>
    <w:rsid w:val="002748F6"/>
    <w:rsid w:val="00297149"/>
    <w:rsid w:val="002C3803"/>
    <w:rsid w:val="002D619E"/>
    <w:rsid w:val="002F64C5"/>
    <w:rsid w:val="0031120A"/>
    <w:rsid w:val="00363568"/>
    <w:rsid w:val="003840B6"/>
    <w:rsid w:val="003F0C02"/>
    <w:rsid w:val="00412F29"/>
    <w:rsid w:val="00414F94"/>
    <w:rsid w:val="00421F71"/>
    <w:rsid w:val="0042537C"/>
    <w:rsid w:val="00435968"/>
    <w:rsid w:val="00459BB4"/>
    <w:rsid w:val="00463BA8"/>
    <w:rsid w:val="00491923"/>
    <w:rsid w:val="004E50EF"/>
    <w:rsid w:val="005445EB"/>
    <w:rsid w:val="0056655C"/>
    <w:rsid w:val="00577AEB"/>
    <w:rsid w:val="00584C1C"/>
    <w:rsid w:val="005D05BB"/>
    <w:rsid w:val="005F6E84"/>
    <w:rsid w:val="00603E68"/>
    <w:rsid w:val="006044F9"/>
    <w:rsid w:val="006061AF"/>
    <w:rsid w:val="00614D80"/>
    <w:rsid w:val="00617DC0"/>
    <w:rsid w:val="00632D8F"/>
    <w:rsid w:val="0063699A"/>
    <w:rsid w:val="0066507A"/>
    <w:rsid w:val="00681CD3"/>
    <w:rsid w:val="00685B70"/>
    <w:rsid w:val="006A786F"/>
    <w:rsid w:val="006C7606"/>
    <w:rsid w:val="00702DE0"/>
    <w:rsid w:val="007064D1"/>
    <w:rsid w:val="00715B4C"/>
    <w:rsid w:val="0072566F"/>
    <w:rsid w:val="00730161"/>
    <w:rsid w:val="0075332E"/>
    <w:rsid w:val="00760E46"/>
    <w:rsid w:val="00763EA3"/>
    <w:rsid w:val="00772929"/>
    <w:rsid w:val="00787C6D"/>
    <w:rsid w:val="007B4E27"/>
    <w:rsid w:val="007C4A22"/>
    <w:rsid w:val="007C62A7"/>
    <w:rsid w:val="007E53D8"/>
    <w:rsid w:val="00832A4B"/>
    <w:rsid w:val="00836EA9"/>
    <w:rsid w:val="00845D7B"/>
    <w:rsid w:val="008A483B"/>
    <w:rsid w:val="00944B87"/>
    <w:rsid w:val="00951049"/>
    <w:rsid w:val="009539A8"/>
    <w:rsid w:val="00955AD1"/>
    <w:rsid w:val="009578AC"/>
    <w:rsid w:val="00963128"/>
    <w:rsid w:val="00977A8D"/>
    <w:rsid w:val="0098143D"/>
    <w:rsid w:val="009C6A64"/>
    <w:rsid w:val="009D6FB8"/>
    <w:rsid w:val="00A42E4C"/>
    <w:rsid w:val="00A75831"/>
    <w:rsid w:val="00A91F03"/>
    <w:rsid w:val="00AA11B9"/>
    <w:rsid w:val="00AB1820"/>
    <w:rsid w:val="00AC3D74"/>
    <w:rsid w:val="00B0065B"/>
    <w:rsid w:val="00B11868"/>
    <w:rsid w:val="00B64AFB"/>
    <w:rsid w:val="00B819AA"/>
    <w:rsid w:val="00C0305F"/>
    <w:rsid w:val="00C529F4"/>
    <w:rsid w:val="00C8EBD3"/>
    <w:rsid w:val="00CB16D9"/>
    <w:rsid w:val="00CC31FB"/>
    <w:rsid w:val="00CD08A2"/>
    <w:rsid w:val="00CF1451"/>
    <w:rsid w:val="00CF38F7"/>
    <w:rsid w:val="00CF5EB0"/>
    <w:rsid w:val="00D26F54"/>
    <w:rsid w:val="00D27E13"/>
    <w:rsid w:val="00D40F38"/>
    <w:rsid w:val="00D63AC6"/>
    <w:rsid w:val="00D71F38"/>
    <w:rsid w:val="00D85DB1"/>
    <w:rsid w:val="00D92A76"/>
    <w:rsid w:val="00DA1FF0"/>
    <w:rsid w:val="00DC46F2"/>
    <w:rsid w:val="00E11F4B"/>
    <w:rsid w:val="00E35FD4"/>
    <w:rsid w:val="00E5357D"/>
    <w:rsid w:val="00E56E17"/>
    <w:rsid w:val="00E7049E"/>
    <w:rsid w:val="00E72CDA"/>
    <w:rsid w:val="00E857F9"/>
    <w:rsid w:val="00E919A7"/>
    <w:rsid w:val="00E97225"/>
    <w:rsid w:val="00ED15FC"/>
    <w:rsid w:val="00ED5337"/>
    <w:rsid w:val="00EE519B"/>
    <w:rsid w:val="00EE5D4A"/>
    <w:rsid w:val="00EED8FD"/>
    <w:rsid w:val="00EF4A7D"/>
    <w:rsid w:val="00F04866"/>
    <w:rsid w:val="00F16B27"/>
    <w:rsid w:val="00F729E0"/>
    <w:rsid w:val="00F8544B"/>
    <w:rsid w:val="00F87764"/>
    <w:rsid w:val="00F90FA3"/>
    <w:rsid w:val="00FE3C43"/>
    <w:rsid w:val="00FE3D56"/>
    <w:rsid w:val="00FF0082"/>
    <w:rsid w:val="012789B1"/>
    <w:rsid w:val="0182A1C7"/>
    <w:rsid w:val="02300F4D"/>
    <w:rsid w:val="024D3B35"/>
    <w:rsid w:val="02A44160"/>
    <w:rsid w:val="02B9D171"/>
    <w:rsid w:val="02C9E0FA"/>
    <w:rsid w:val="02FD3645"/>
    <w:rsid w:val="038262FA"/>
    <w:rsid w:val="03BB756C"/>
    <w:rsid w:val="03CA2CBD"/>
    <w:rsid w:val="03F8A877"/>
    <w:rsid w:val="0403CBE1"/>
    <w:rsid w:val="045E5051"/>
    <w:rsid w:val="04876861"/>
    <w:rsid w:val="04897806"/>
    <w:rsid w:val="0498AE39"/>
    <w:rsid w:val="049FAD33"/>
    <w:rsid w:val="058BC59A"/>
    <w:rsid w:val="05A53813"/>
    <w:rsid w:val="05D6F17C"/>
    <w:rsid w:val="060781D4"/>
    <w:rsid w:val="0671B4B1"/>
    <w:rsid w:val="06CDF8E0"/>
    <w:rsid w:val="06FDCBBB"/>
    <w:rsid w:val="070846ED"/>
    <w:rsid w:val="079F567C"/>
    <w:rsid w:val="07A4AAC8"/>
    <w:rsid w:val="07EA2DA5"/>
    <w:rsid w:val="083C8F30"/>
    <w:rsid w:val="084681BD"/>
    <w:rsid w:val="08AE0D45"/>
    <w:rsid w:val="092556DD"/>
    <w:rsid w:val="0926539B"/>
    <w:rsid w:val="0A30F611"/>
    <w:rsid w:val="0A4D176E"/>
    <w:rsid w:val="0AC58569"/>
    <w:rsid w:val="0AE4A88B"/>
    <w:rsid w:val="0AE66503"/>
    <w:rsid w:val="0AF27463"/>
    <w:rsid w:val="0B0A68DC"/>
    <w:rsid w:val="0C3AFF61"/>
    <w:rsid w:val="0C3D0F49"/>
    <w:rsid w:val="0CDFFE9E"/>
    <w:rsid w:val="0D37E056"/>
    <w:rsid w:val="0DA41F1D"/>
    <w:rsid w:val="0EE28410"/>
    <w:rsid w:val="0F542AE3"/>
    <w:rsid w:val="0F675D46"/>
    <w:rsid w:val="0F7DF036"/>
    <w:rsid w:val="0FA525C1"/>
    <w:rsid w:val="0FCF181F"/>
    <w:rsid w:val="10BD678C"/>
    <w:rsid w:val="10D5A008"/>
    <w:rsid w:val="10FF7133"/>
    <w:rsid w:val="11AB21D5"/>
    <w:rsid w:val="12A4BD56"/>
    <w:rsid w:val="12A867B9"/>
    <w:rsid w:val="12CE6FDC"/>
    <w:rsid w:val="12F2E63E"/>
    <w:rsid w:val="13488241"/>
    <w:rsid w:val="13A83BCE"/>
    <w:rsid w:val="140A4394"/>
    <w:rsid w:val="142EB097"/>
    <w:rsid w:val="1472BC43"/>
    <w:rsid w:val="14B1F430"/>
    <w:rsid w:val="14F529C7"/>
    <w:rsid w:val="155C863A"/>
    <w:rsid w:val="15B12FF3"/>
    <w:rsid w:val="15D124B3"/>
    <w:rsid w:val="1606CA57"/>
    <w:rsid w:val="163DDF11"/>
    <w:rsid w:val="16667BDD"/>
    <w:rsid w:val="167572E5"/>
    <w:rsid w:val="16DAAB7F"/>
    <w:rsid w:val="173AA0A6"/>
    <w:rsid w:val="1767229F"/>
    <w:rsid w:val="17D76F28"/>
    <w:rsid w:val="181A4839"/>
    <w:rsid w:val="181D51AF"/>
    <w:rsid w:val="1831D13F"/>
    <w:rsid w:val="18A0C7F1"/>
    <w:rsid w:val="197A715C"/>
    <w:rsid w:val="19ADF981"/>
    <w:rsid w:val="19B6952B"/>
    <w:rsid w:val="19EE9A6B"/>
    <w:rsid w:val="19EF078F"/>
    <w:rsid w:val="1A5B8FAA"/>
    <w:rsid w:val="1AC9A5E8"/>
    <w:rsid w:val="1ACD028B"/>
    <w:rsid w:val="1B977D3E"/>
    <w:rsid w:val="1BC1C310"/>
    <w:rsid w:val="1C10E9CC"/>
    <w:rsid w:val="1C215332"/>
    <w:rsid w:val="1CBEC978"/>
    <w:rsid w:val="1D4786A7"/>
    <w:rsid w:val="1DAB1052"/>
    <w:rsid w:val="1DD465AA"/>
    <w:rsid w:val="1E2E169D"/>
    <w:rsid w:val="1E9A54C6"/>
    <w:rsid w:val="1EB18EC6"/>
    <w:rsid w:val="1F64F0F6"/>
    <w:rsid w:val="202129C7"/>
    <w:rsid w:val="20502E20"/>
    <w:rsid w:val="20AA1512"/>
    <w:rsid w:val="20B74869"/>
    <w:rsid w:val="211A1FAB"/>
    <w:rsid w:val="216D0024"/>
    <w:rsid w:val="21C4F3BD"/>
    <w:rsid w:val="21FEA6DC"/>
    <w:rsid w:val="2231E303"/>
    <w:rsid w:val="22B22B3C"/>
    <w:rsid w:val="22C346D1"/>
    <w:rsid w:val="22E7B0FA"/>
    <w:rsid w:val="231302EA"/>
    <w:rsid w:val="2456A56E"/>
    <w:rsid w:val="24578CDD"/>
    <w:rsid w:val="245F8C01"/>
    <w:rsid w:val="24957B06"/>
    <w:rsid w:val="24B11FBC"/>
    <w:rsid w:val="24B4888E"/>
    <w:rsid w:val="256C4C42"/>
    <w:rsid w:val="257D5E09"/>
    <w:rsid w:val="25E5431A"/>
    <w:rsid w:val="26308EB0"/>
    <w:rsid w:val="2703C387"/>
    <w:rsid w:val="27070712"/>
    <w:rsid w:val="27B841FC"/>
    <w:rsid w:val="286E6465"/>
    <w:rsid w:val="28F73DB4"/>
    <w:rsid w:val="291AB186"/>
    <w:rsid w:val="29310F31"/>
    <w:rsid w:val="294FE7B9"/>
    <w:rsid w:val="29961671"/>
    <w:rsid w:val="2996ECC2"/>
    <w:rsid w:val="29CC93F8"/>
    <w:rsid w:val="29E8032C"/>
    <w:rsid w:val="2A23B1EF"/>
    <w:rsid w:val="2A2AD424"/>
    <w:rsid w:val="2B094A06"/>
    <w:rsid w:val="2B29653B"/>
    <w:rsid w:val="2B458294"/>
    <w:rsid w:val="2B62242A"/>
    <w:rsid w:val="2C1CB1D5"/>
    <w:rsid w:val="2C4ACA2E"/>
    <w:rsid w:val="2C94C326"/>
    <w:rsid w:val="2DC2B6B9"/>
    <w:rsid w:val="2DF5BEF9"/>
    <w:rsid w:val="2E0E8748"/>
    <w:rsid w:val="2E8A4526"/>
    <w:rsid w:val="2F769E83"/>
    <w:rsid w:val="2F855F2F"/>
    <w:rsid w:val="2FEB181F"/>
    <w:rsid w:val="2FF1D728"/>
    <w:rsid w:val="30A33649"/>
    <w:rsid w:val="30E93088"/>
    <w:rsid w:val="3109E1D2"/>
    <w:rsid w:val="3127C84B"/>
    <w:rsid w:val="319E4929"/>
    <w:rsid w:val="31B0BB2A"/>
    <w:rsid w:val="31E5F6BA"/>
    <w:rsid w:val="3235380A"/>
    <w:rsid w:val="32829388"/>
    <w:rsid w:val="32B1F6D0"/>
    <w:rsid w:val="32E2A13C"/>
    <w:rsid w:val="3369D8D7"/>
    <w:rsid w:val="336F1A3C"/>
    <w:rsid w:val="33870150"/>
    <w:rsid w:val="339022BD"/>
    <w:rsid w:val="34041613"/>
    <w:rsid w:val="34546BB5"/>
    <w:rsid w:val="350824CB"/>
    <w:rsid w:val="350CC0AD"/>
    <w:rsid w:val="3574388C"/>
    <w:rsid w:val="359224D9"/>
    <w:rsid w:val="35D9B637"/>
    <w:rsid w:val="35EDD785"/>
    <w:rsid w:val="36E10A17"/>
    <w:rsid w:val="374B46E4"/>
    <w:rsid w:val="375106CE"/>
    <w:rsid w:val="376546BB"/>
    <w:rsid w:val="377C7EE4"/>
    <w:rsid w:val="37B05FA2"/>
    <w:rsid w:val="38376221"/>
    <w:rsid w:val="384FF630"/>
    <w:rsid w:val="38540325"/>
    <w:rsid w:val="385605E4"/>
    <w:rsid w:val="392A08D1"/>
    <w:rsid w:val="3952F52D"/>
    <w:rsid w:val="39C8A4E1"/>
    <w:rsid w:val="3A653CBA"/>
    <w:rsid w:val="3AAD043C"/>
    <w:rsid w:val="3AD32996"/>
    <w:rsid w:val="3ADBBDBB"/>
    <w:rsid w:val="3AE3B3B9"/>
    <w:rsid w:val="3AEEE37E"/>
    <w:rsid w:val="3C742B14"/>
    <w:rsid w:val="3C9428B3"/>
    <w:rsid w:val="3C94F2E3"/>
    <w:rsid w:val="3C9C08FE"/>
    <w:rsid w:val="3CBAF952"/>
    <w:rsid w:val="3D0DBAB2"/>
    <w:rsid w:val="3D5DA723"/>
    <w:rsid w:val="3DEF6F8E"/>
    <w:rsid w:val="3E0FACCD"/>
    <w:rsid w:val="3E229451"/>
    <w:rsid w:val="3E6BE83F"/>
    <w:rsid w:val="3E9794B1"/>
    <w:rsid w:val="3EF3DC05"/>
    <w:rsid w:val="3F0F4250"/>
    <w:rsid w:val="3FACE46F"/>
    <w:rsid w:val="3FDFF7D2"/>
    <w:rsid w:val="4004C225"/>
    <w:rsid w:val="401FC18E"/>
    <w:rsid w:val="40E78F1E"/>
    <w:rsid w:val="4104473E"/>
    <w:rsid w:val="42366D8B"/>
    <w:rsid w:val="4239ED6D"/>
    <w:rsid w:val="4294061F"/>
    <w:rsid w:val="4321E439"/>
    <w:rsid w:val="43995BCD"/>
    <w:rsid w:val="43A2DB9F"/>
    <w:rsid w:val="43BFA849"/>
    <w:rsid w:val="4468234D"/>
    <w:rsid w:val="44D7873A"/>
    <w:rsid w:val="44F2D57C"/>
    <w:rsid w:val="45872976"/>
    <w:rsid w:val="4649FEB9"/>
    <w:rsid w:val="4671BDC0"/>
    <w:rsid w:val="46B19536"/>
    <w:rsid w:val="46C3A9DA"/>
    <w:rsid w:val="46ED1AA2"/>
    <w:rsid w:val="46EE030A"/>
    <w:rsid w:val="476DE201"/>
    <w:rsid w:val="47E07B1F"/>
    <w:rsid w:val="48B5FFA6"/>
    <w:rsid w:val="48CCA883"/>
    <w:rsid w:val="4AA4B8A3"/>
    <w:rsid w:val="4ACE13C9"/>
    <w:rsid w:val="4B3482C9"/>
    <w:rsid w:val="4B4F0EEE"/>
    <w:rsid w:val="4B708EDE"/>
    <w:rsid w:val="4BA89B60"/>
    <w:rsid w:val="4BFC6091"/>
    <w:rsid w:val="4C77420F"/>
    <w:rsid w:val="4CF5B311"/>
    <w:rsid w:val="4D89F32C"/>
    <w:rsid w:val="4D8D43D8"/>
    <w:rsid w:val="4E518F2B"/>
    <w:rsid w:val="4E60B60B"/>
    <w:rsid w:val="4E99357E"/>
    <w:rsid w:val="4EB56EDE"/>
    <w:rsid w:val="4EE3F301"/>
    <w:rsid w:val="4F394D61"/>
    <w:rsid w:val="4F5AC878"/>
    <w:rsid w:val="4FA0C4F2"/>
    <w:rsid w:val="4FE94033"/>
    <w:rsid w:val="504BAF09"/>
    <w:rsid w:val="506777D9"/>
    <w:rsid w:val="506BB9AF"/>
    <w:rsid w:val="5081C935"/>
    <w:rsid w:val="517DD640"/>
    <w:rsid w:val="519B7173"/>
    <w:rsid w:val="529EF51C"/>
    <w:rsid w:val="52A53D87"/>
    <w:rsid w:val="52F2F708"/>
    <w:rsid w:val="531730E8"/>
    <w:rsid w:val="532D5826"/>
    <w:rsid w:val="535DA831"/>
    <w:rsid w:val="53D51982"/>
    <w:rsid w:val="540ADB40"/>
    <w:rsid w:val="544F38F9"/>
    <w:rsid w:val="5458F293"/>
    <w:rsid w:val="5472EF37"/>
    <w:rsid w:val="54EDF5EC"/>
    <w:rsid w:val="55139CC9"/>
    <w:rsid w:val="5558070B"/>
    <w:rsid w:val="55DE66F4"/>
    <w:rsid w:val="55ECF8EB"/>
    <w:rsid w:val="565E14CE"/>
    <w:rsid w:val="56B07202"/>
    <w:rsid w:val="56DA1305"/>
    <w:rsid w:val="5729108D"/>
    <w:rsid w:val="577F7971"/>
    <w:rsid w:val="57DD23D6"/>
    <w:rsid w:val="58408194"/>
    <w:rsid w:val="58B74DB0"/>
    <w:rsid w:val="5923A697"/>
    <w:rsid w:val="5947F61E"/>
    <w:rsid w:val="599906A7"/>
    <w:rsid w:val="59AE6016"/>
    <w:rsid w:val="59C01E30"/>
    <w:rsid w:val="59C66223"/>
    <w:rsid w:val="59CCEFD4"/>
    <w:rsid w:val="59D2AB62"/>
    <w:rsid w:val="59DFE9D6"/>
    <w:rsid w:val="59E5CF78"/>
    <w:rsid w:val="5ACBBAC9"/>
    <w:rsid w:val="5B0AE41D"/>
    <w:rsid w:val="5B450F57"/>
    <w:rsid w:val="5B502C3D"/>
    <w:rsid w:val="5B6781F1"/>
    <w:rsid w:val="5B6C882A"/>
    <w:rsid w:val="5B9006A8"/>
    <w:rsid w:val="5BB2A8FB"/>
    <w:rsid w:val="5C08275F"/>
    <w:rsid w:val="5C1AF9C0"/>
    <w:rsid w:val="5C402D39"/>
    <w:rsid w:val="5C585BD5"/>
    <w:rsid w:val="5C71E202"/>
    <w:rsid w:val="5C7AB411"/>
    <w:rsid w:val="5CCD1A7E"/>
    <w:rsid w:val="5CFB6675"/>
    <w:rsid w:val="5DA1A12E"/>
    <w:rsid w:val="5DB2ADAB"/>
    <w:rsid w:val="5DF4AAF5"/>
    <w:rsid w:val="5E1BBC7D"/>
    <w:rsid w:val="5E885285"/>
    <w:rsid w:val="5E97D973"/>
    <w:rsid w:val="5EB10276"/>
    <w:rsid w:val="5ED40FA7"/>
    <w:rsid w:val="5F1FE742"/>
    <w:rsid w:val="5F237FAC"/>
    <w:rsid w:val="5F3D8B36"/>
    <w:rsid w:val="5F6E3520"/>
    <w:rsid w:val="5FA4BBF9"/>
    <w:rsid w:val="5FB82FA4"/>
    <w:rsid w:val="5FC8DC76"/>
    <w:rsid w:val="603587A2"/>
    <w:rsid w:val="604652CF"/>
    <w:rsid w:val="6084BEB4"/>
    <w:rsid w:val="60981853"/>
    <w:rsid w:val="60B67BB2"/>
    <w:rsid w:val="61B243C4"/>
    <w:rsid w:val="624ACCB1"/>
    <w:rsid w:val="624DCCEF"/>
    <w:rsid w:val="626931B3"/>
    <w:rsid w:val="630A52B2"/>
    <w:rsid w:val="637E2D3A"/>
    <w:rsid w:val="641FCA9B"/>
    <w:rsid w:val="6499F1D7"/>
    <w:rsid w:val="6503CAB5"/>
    <w:rsid w:val="65330EDF"/>
    <w:rsid w:val="65D79495"/>
    <w:rsid w:val="6663BB25"/>
    <w:rsid w:val="66816F90"/>
    <w:rsid w:val="66911828"/>
    <w:rsid w:val="66B35013"/>
    <w:rsid w:val="66D6FFA5"/>
    <w:rsid w:val="675169BE"/>
    <w:rsid w:val="67633265"/>
    <w:rsid w:val="67B099A3"/>
    <w:rsid w:val="67B7ADCF"/>
    <w:rsid w:val="67D6F452"/>
    <w:rsid w:val="67F1B020"/>
    <w:rsid w:val="680B2A04"/>
    <w:rsid w:val="68BCEB04"/>
    <w:rsid w:val="695F1C95"/>
    <w:rsid w:val="6A2FF0E3"/>
    <w:rsid w:val="6A8D6CE6"/>
    <w:rsid w:val="6B3845EF"/>
    <w:rsid w:val="6B9446DF"/>
    <w:rsid w:val="6B98D984"/>
    <w:rsid w:val="6BD05F7E"/>
    <w:rsid w:val="6C61E7E9"/>
    <w:rsid w:val="6CBF8726"/>
    <w:rsid w:val="6CEAD7CF"/>
    <w:rsid w:val="6D246F77"/>
    <w:rsid w:val="6D31A251"/>
    <w:rsid w:val="6D52DB96"/>
    <w:rsid w:val="6D8CF737"/>
    <w:rsid w:val="6DFB696F"/>
    <w:rsid w:val="6E078529"/>
    <w:rsid w:val="6E0D16A4"/>
    <w:rsid w:val="6E75D335"/>
    <w:rsid w:val="6EC0BCC2"/>
    <w:rsid w:val="6ED7A1CA"/>
    <w:rsid w:val="6F139B60"/>
    <w:rsid w:val="6F6368E3"/>
    <w:rsid w:val="6F9B836B"/>
    <w:rsid w:val="6FED22FF"/>
    <w:rsid w:val="70166624"/>
    <w:rsid w:val="7040D64D"/>
    <w:rsid w:val="70E1BC41"/>
    <w:rsid w:val="71131DC9"/>
    <w:rsid w:val="71BD0B81"/>
    <w:rsid w:val="720B456E"/>
    <w:rsid w:val="72C2A637"/>
    <w:rsid w:val="730194DF"/>
    <w:rsid w:val="730C1D0D"/>
    <w:rsid w:val="73928D5B"/>
    <w:rsid w:val="73973098"/>
    <w:rsid w:val="73A070EA"/>
    <w:rsid w:val="7485FB6B"/>
    <w:rsid w:val="74AE1C6F"/>
    <w:rsid w:val="74FE7CEF"/>
    <w:rsid w:val="754E43F7"/>
    <w:rsid w:val="755A57C8"/>
    <w:rsid w:val="75633732"/>
    <w:rsid w:val="75F6F46D"/>
    <w:rsid w:val="7643E79D"/>
    <w:rsid w:val="7663EC0D"/>
    <w:rsid w:val="775F9428"/>
    <w:rsid w:val="779493A2"/>
    <w:rsid w:val="77D74B2B"/>
    <w:rsid w:val="7834CFAE"/>
    <w:rsid w:val="78504E0F"/>
    <w:rsid w:val="785BE26B"/>
    <w:rsid w:val="78A390DD"/>
    <w:rsid w:val="78CE2916"/>
    <w:rsid w:val="78F3ADAC"/>
    <w:rsid w:val="7917AA1F"/>
    <w:rsid w:val="7950320F"/>
    <w:rsid w:val="797D6BF3"/>
    <w:rsid w:val="798FDAB1"/>
    <w:rsid w:val="79B07940"/>
    <w:rsid w:val="79D699C7"/>
    <w:rsid w:val="79E99118"/>
    <w:rsid w:val="7A49C211"/>
    <w:rsid w:val="7A56FA2E"/>
    <w:rsid w:val="7A9ACF11"/>
    <w:rsid w:val="7AB1507A"/>
    <w:rsid w:val="7AE35B1E"/>
    <w:rsid w:val="7AED9378"/>
    <w:rsid w:val="7B56553B"/>
    <w:rsid w:val="7BA38965"/>
    <w:rsid w:val="7BC246BB"/>
    <w:rsid w:val="7C8A52AA"/>
    <w:rsid w:val="7CCEEA37"/>
    <w:rsid w:val="7CF2A7F5"/>
    <w:rsid w:val="7CF60032"/>
    <w:rsid w:val="7D3D13D2"/>
    <w:rsid w:val="7D569C2E"/>
    <w:rsid w:val="7D75C07B"/>
    <w:rsid w:val="7D999437"/>
    <w:rsid w:val="7DEA5EEA"/>
    <w:rsid w:val="7E773194"/>
    <w:rsid w:val="7F2B0B06"/>
    <w:rsid w:val="7F844007"/>
    <w:rsid w:val="7F8CC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5438F8EF-0294-455A-969C-96EF1C14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B70"/>
    <w:pPr>
      <w:spacing w:after="200" w:line="276" w:lineRule="auto"/>
    </w:pPr>
    <w:rPr>
      <w:rFonts w:ascii="Gill Sans MT" w:hAnsi="Gill Sans MT" w:cs="Arial"/>
      <w:color w:val="33333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B70"/>
    <w:pPr>
      <w:ind w:left="720"/>
      <w:contextualSpacing/>
    </w:pPr>
  </w:style>
  <w:style w:type="paragraph" w:styleId="Header">
    <w:name w:val="header"/>
    <w:basedOn w:val="Normal"/>
    <w:link w:val="HeaderChar"/>
    <w:uiPriority w:val="99"/>
    <w:unhideWhenUsed/>
    <w:rsid w:val="00685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B70"/>
    <w:rPr>
      <w:rFonts w:ascii="Gill Sans MT" w:hAnsi="Gill Sans MT" w:cs="Arial"/>
      <w:color w:val="333333"/>
      <w:sz w:val="24"/>
      <w:szCs w:val="20"/>
    </w:rPr>
  </w:style>
  <w:style w:type="paragraph" w:styleId="Footer">
    <w:name w:val="footer"/>
    <w:basedOn w:val="Normal"/>
    <w:link w:val="FooterChar"/>
    <w:uiPriority w:val="99"/>
    <w:unhideWhenUsed/>
    <w:rsid w:val="00685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B70"/>
    <w:rPr>
      <w:rFonts w:ascii="Gill Sans MT" w:hAnsi="Gill Sans MT" w:cs="Arial"/>
      <w:color w:val="333333"/>
      <w:sz w:val="24"/>
      <w:szCs w:val="20"/>
    </w:rPr>
  </w:style>
  <w:style w:type="table" w:styleId="TableGrid">
    <w:name w:val="Table Grid"/>
    <w:basedOn w:val="TableNormal"/>
    <w:uiPriority w:val="39"/>
    <w:rsid w:val="00685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2846"/>
    <w:pPr>
      <w:spacing w:after="0" w:line="240" w:lineRule="auto"/>
    </w:pPr>
    <w:rPr>
      <w:rFonts w:ascii="Arial" w:hAnsi="Arial"/>
      <w:sz w:val="18"/>
      <w:szCs w:val="18"/>
    </w:rPr>
  </w:style>
  <w:style w:type="character" w:customStyle="1" w:styleId="BalloonTextChar">
    <w:name w:val="Balloon Text Char"/>
    <w:basedOn w:val="DefaultParagraphFont"/>
    <w:link w:val="BalloonText"/>
    <w:uiPriority w:val="99"/>
    <w:semiHidden/>
    <w:rsid w:val="00022846"/>
    <w:rPr>
      <w:rFonts w:ascii="Arial" w:hAnsi="Arial" w:cs="Arial"/>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dc:creator>
  <cp:keywords/>
  <dc:description/>
  <cp:lastModifiedBy>Donna Bain</cp:lastModifiedBy>
  <cp:revision>2</cp:revision>
  <dcterms:created xsi:type="dcterms:W3CDTF">2020-09-14T14:01:00Z</dcterms:created>
  <dcterms:modified xsi:type="dcterms:W3CDTF">2020-09-14T14:01:00Z</dcterms:modified>
</cp:coreProperties>
</file>