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314"/>
      </w:tblGrid>
      <w:tr w:rsidR="00685B70" w:rsidRPr="00982061" w:rsidTr="092556DD">
        <w:trPr>
          <w:trHeight w:val="1089"/>
        </w:trPr>
        <w:tc>
          <w:tcPr>
            <w:tcW w:w="10314" w:type="dxa"/>
            <w:vAlign w:val="center"/>
          </w:tcPr>
          <w:p w:rsidR="00685B70" w:rsidRPr="00E97225" w:rsidRDefault="009567AA" w:rsidP="00E97225">
            <w:pPr>
              <w:jc w:val="center"/>
              <w:rPr>
                <w:rFonts w:ascii="Arial" w:hAnsi="Arial"/>
                <w:b/>
                <w:bCs/>
                <w:i/>
                <w:iCs/>
              </w:rPr>
            </w:pPr>
            <w:bookmarkStart w:id="0" w:name="_GoBack"/>
            <w:bookmarkEnd w:id="0"/>
            <w:r>
              <w:rPr>
                <w:rFonts w:ascii="Arial" w:hAnsi="Arial"/>
                <w:b/>
                <w:bCs/>
                <w:i/>
                <w:iC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35pt;margin-top:-90.6pt;width:44.85pt;height:47.25pt;z-index:251658240">
                  <v:imagedata r:id="rId7" o:title=""/>
                  <w10:wrap type="topAndBottom"/>
                </v:shape>
                <o:OLEObject Type="Embed" ProgID="PBrush" ShapeID="_x0000_s1027" DrawAspect="Content" ObjectID="_1661600919" r:id="rId8"/>
              </w:object>
            </w:r>
            <w:r w:rsidR="00E97225">
              <w:rPr>
                <w:rFonts w:ascii="Arial" w:hAnsi="Arial"/>
                <w:b/>
                <w:szCs w:val="24"/>
              </w:rPr>
              <w:t>Lawhead</w:t>
            </w:r>
            <w:r w:rsidR="00CB16D9">
              <w:rPr>
                <w:rFonts w:ascii="Arial" w:hAnsi="Arial"/>
                <w:b/>
                <w:szCs w:val="24"/>
              </w:rPr>
              <w:t xml:space="preserve"> School</w:t>
            </w:r>
            <w:r w:rsidR="00E12212">
              <w:rPr>
                <w:rFonts w:ascii="Arial" w:hAnsi="Arial"/>
                <w:b/>
                <w:szCs w:val="24"/>
              </w:rPr>
              <w:t xml:space="preserve"> (Nursery)</w:t>
            </w:r>
          </w:p>
          <w:p w:rsidR="00685B70" w:rsidRPr="00982061" w:rsidRDefault="00685B70" w:rsidP="005D17F5">
            <w:pPr>
              <w:jc w:val="center"/>
              <w:rPr>
                <w:rFonts w:ascii="Arial" w:hAnsi="Arial"/>
                <w:b/>
                <w:szCs w:val="24"/>
              </w:rPr>
            </w:pPr>
            <w:r w:rsidRPr="00982061">
              <w:rPr>
                <w:rFonts w:ascii="Arial" w:hAnsi="Arial"/>
                <w:b/>
                <w:szCs w:val="24"/>
              </w:rPr>
              <w:t>Standards and Quality Report</w:t>
            </w:r>
          </w:p>
          <w:p w:rsidR="00685B70" w:rsidRPr="00982061" w:rsidRDefault="00685B70" w:rsidP="005D17F5">
            <w:pPr>
              <w:jc w:val="center"/>
              <w:rPr>
                <w:b/>
                <w:i/>
                <w:szCs w:val="24"/>
              </w:rPr>
            </w:pPr>
            <w:r w:rsidRPr="00982061">
              <w:rPr>
                <w:rFonts w:ascii="Arial" w:hAnsi="Arial"/>
                <w:b/>
                <w:i/>
                <w:szCs w:val="24"/>
              </w:rPr>
              <w:t>Achieving Excellence and Equity</w:t>
            </w:r>
          </w:p>
        </w:tc>
      </w:tr>
    </w:tbl>
    <w:p w:rsidR="00685B70" w:rsidRDefault="00685B70" w:rsidP="00685B70">
      <w:pPr>
        <w:rPr>
          <w:rFonts w:ascii="Arial" w:hAnsi="Arial"/>
          <w:b/>
          <w:color w:val="auto"/>
          <w:sz w:val="22"/>
          <w:szCs w:val="22"/>
        </w:rPr>
      </w:pPr>
    </w:p>
    <w:tbl>
      <w:tblPr>
        <w:tblStyle w:val="TableGrid"/>
        <w:tblW w:w="0" w:type="auto"/>
        <w:tblLook w:val="04A0" w:firstRow="1" w:lastRow="0" w:firstColumn="1" w:lastColumn="0" w:noHBand="0" w:noVBand="1"/>
      </w:tblPr>
      <w:tblGrid>
        <w:gridCol w:w="5191"/>
        <w:gridCol w:w="5123"/>
        <w:gridCol w:w="68"/>
      </w:tblGrid>
      <w:tr w:rsidR="00685B70" w:rsidRPr="00982061" w:rsidTr="5C08275F">
        <w:trPr>
          <w:trHeight w:val="165"/>
        </w:trPr>
        <w:tc>
          <w:tcPr>
            <w:tcW w:w="10382" w:type="dxa"/>
            <w:gridSpan w:val="3"/>
          </w:tcPr>
          <w:p w:rsidR="00685B70" w:rsidRPr="00982061" w:rsidRDefault="00685B70" w:rsidP="092556DD">
            <w:pPr>
              <w:rPr>
                <w:rFonts w:ascii="Arial" w:hAnsi="Arial"/>
              </w:rPr>
            </w:pPr>
            <w:r w:rsidRPr="092556DD">
              <w:rPr>
                <w:rFonts w:ascii="Arial" w:hAnsi="Arial"/>
                <w:b/>
                <w:bCs/>
              </w:rPr>
              <w:t>School Improvement Priority Work Session 2019</w:t>
            </w:r>
            <w:r w:rsidR="3E9794B1" w:rsidRPr="092556DD">
              <w:rPr>
                <w:rFonts w:ascii="Arial" w:hAnsi="Arial"/>
                <w:b/>
                <w:bCs/>
              </w:rPr>
              <w:t xml:space="preserve"> – </w:t>
            </w:r>
            <w:r w:rsidRPr="092556DD">
              <w:rPr>
                <w:rFonts w:ascii="Arial" w:hAnsi="Arial"/>
                <w:b/>
                <w:bCs/>
              </w:rPr>
              <w:t>2020</w:t>
            </w:r>
          </w:p>
          <w:p w:rsidR="002D619E" w:rsidRDefault="002D619E" w:rsidP="002D619E">
            <w:pPr>
              <w:pStyle w:val="ListParagraph"/>
              <w:numPr>
                <w:ilvl w:val="0"/>
                <w:numId w:val="2"/>
              </w:numPr>
              <w:rPr>
                <w:rFonts w:ascii="Arial" w:hAnsi="Arial"/>
                <w:b/>
                <w:bCs/>
              </w:rPr>
            </w:pPr>
            <w:r>
              <w:rPr>
                <w:rFonts w:ascii="Arial" w:hAnsi="Arial"/>
                <w:b/>
                <w:bCs/>
              </w:rPr>
              <w:t xml:space="preserve"> </w:t>
            </w:r>
            <w:r w:rsidR="00E12212">
              <w:rPr>
                <w:rFonts w:ascii="Arial" w:hAnsi="Arial"/>
                <w:b/>
                <w:bCs/>
              </w:rPr>
              <w:t xml:space="preserve">Continued development of </w:t>
            </w:r>
            <w:r w:rsidR="720B456E" w:rsidRPr="002D619E">
              <w:rPr>
                <w:rFonts w:ascii="Arial" w:hAnsi="Arial"/>
                <w:b/>
                <w:bCs/>
              </w:rPr>
              <w:t xml:space="preserve">  </w:t>
            </w:r>
            <w:r w:rsidR="00E12212">
              <w:rPr>
                <w:rFonts w:ascii="Arial" w:hAnsi="Arial"/>
                <w:b/>
                <w:bCs/>
              </w:rPr>
              <w:t>promoting DYW skills across the core provision</w:t>
            </w:r>
            <w:r w:rsidR="720B456E" w:rsidRPr="002D619E">
              <w:rPr>
                <w:rFonts w:ascii="Arial" w:hAnsi="Arial"/>
                <w:b/>
                <w:bCs/>
              </w:rPr>
              <w:t xml:space="preserve">           </w:t>
            </w:r>
          </w:p>
          <w:p w:rsidR="002D619E" w:rsidRDefault="720B456E" w:rsidP="002D619E">
            <w:pPr>
              <w:pStyle w:val="ListParagraph"/>
              <w:numPr>
                <w:ilvl w:val="0"/>
                <w:numId w:val="2"/>
              </w:numPr>
              <w:rPr>
                <w:rFonts w:ascii="Arial" w:hAnsi="Arial"/>
                <w:b/>
                <w:bCs/>
              </w:rPr>
            </w:pPr>
            <w:r w:rsidRPr="002D619E">
              <w:rPr>
                <w:rFonts w:ascii="Arial" w:hAnsi="Arial"/>
                <w:b/>
                <w:bCs/>
              </w:rPr>
              <w:t xml:space="preserve"> </w:t>
            </w:r>
            <w:r w:rsidR="00E12212">
              <w:rPr>
                <w:rFonts w:ascii="Arial" w:hAnsi="Arial"/>
                <w:b/>
                <w:bCs/>
              </w:rPr>
              <w:t>Staff to become familiar with the national care standards published by The Care Inspectorate</w:t>
            </w:r>
          </w:p>
          <w:p w:rsidR="00685B70" w:rsidRPr="00E12212" w:rsidRDefault="00685B70" w:rsidP="00E12212">
            <w:pPr>
              <w:rPr>
                <w:rFonts w:ascii="Arial" w:hAnsi="Arial"/>
                <w:b/>
                <w:bCs/>
              </w:rPr>
            </w:pPr>
          </w:p>
        </w:tc>
      </w:tr>
      <w:tr w:rsidR="00685B70" w:rsidRPr="00982061" w:rsidTr="5C08275F">
        <w:trPr>
          <w:trHeight w:val="165"/>
        </w:trPr>
        <w:tc>
          <w:tcPr>
            <w:tcW w:w="5191" w:type="dxa"/>
          </w:tcPr>
          <w:p w:rsidR="00685B70" w:rsidRPr="00982061" w:rsidRDefault="00685B70" w:rsidP="005D17F5">
            <w:pPr>
              <w:rPr>
                <w:rFonts w:ascii="Arial" w:hAnsi="Arial"/>
                <w:szCs w:val="24"/>
                <w:u w:val="single"/>
              </w:rPr>
            </w:pPr>
            <w:r w:rsidRPr="092556DD">
              <w:rPr>
                <w:rFonts w:ascii="Arial" w:hAnsi="Arial"/>
                <w:u w:val="single"/>
              </w:rPr>
              <w:t>NIF Priorit</w:t>
            </w:r>
            <w:r w:rsidR="00E97225">
              <w:rPr>
                <w:rFonts w:ascii="Arial" w:hAnsi="Arial"/>
                <w:u w:val="single"/>
              </w:rPr>
              <w:t>i</w:t>
            </w:r>
            <w:r w:rsidR="359224D9" w:rsidRPr="092556DD">
              <w:rPr>
                <w:rFonts w:ascii="Arial" w:hAnsi="Arial"/>
                <w:u w:val="single"/>
              </w:rPr>
              <w:t>es</w:t>
            </w:r>
          </w:p>
          <w:p w:rsidR="045E5051" w:rsidRDefault="002D619E" w:rsidP="00E12212">
            <w:pPr>
              <w:spacing w:after="0"/>
              <w:rPr>
                <w:rFonts w:ascii="Arial" w:hAnsi="Arial"/>
                <w:i/>
                <w:iCs/>
              </w:rPr>
            </w:pPr>
            <w:r>
              <w:rPr>
                <w:rFonts w:ascii="Arial" w:hAnsi="Arial"/>
                <w:i/>
                <w:iCs/>
              </w:rPr>
              <w:t>1.</w:t>
            </w:r>
            <w:r w:rsidR="045E5051" w:rsidRPr="002D619E">
              <w:rPr>
                <w:rFonts w:ascii="Arial" w:hAnsi="Arial"/>
                <w:i/>
                <w:iCs/>
              </w:rPr>
              <w:t xml:space="preserve">Improvement in </w:t>
            </w:r>
            <w:r w:rsidR="00E12212">
              <w:rPr>
                <w:rFonts w:ascii="Arial" w:hAnsi="Arial"/>
                <w:i/>
                <w:iCs/>
              </w:rPr>
              <w:t>employability skills</w:t>
            </w:r>
            <w:r w:rsidR="60B67BB2" w:rsidRPr="002D619E">
              <w:rPr>
                <w:rFonts w:ascii="Arial" w:hAnsi="Arial"/>
                <w:i/>
                <w:iCs/>
              </w:rPr>
              <w:t xml:space="preserve">                                                 2</w:t>
            </w:r>
            <w:r>
              <w:rPr>
                <w:rFonts w:ascii="Arial" w:hAnsi="Arial"/>
                <w:i/>
                <w:iCs/>
              </w:rPr>
              <w:t>.</w:t>
            </w:r>
            <w:r w:rsidR="00E12212">
              <w:rPr>
                <w:rFonts w:ascii="Arial" w:hAnsi="Arial"/>
                <w:i/>
                <w:iCs/>
              </w:rPr>
              <w:t xml:space="preserve"> All</w:t>
            </w:r>
          </w:p>
          <w:p w:rsidR="00685B70" w:rsidRPr="00982061" w:rsidRDefault="00685B70" w:rsidP="005D17F5">
            <w:pPr>
              <w:rPr>
                <w:rFonts w:ascii="Arial" w:hAnsi="Arial"/>
                <w:szCs w:val="24"/>
                <w:u w:val="single"/>
              </w:rPr>
            </w:pPr>
            <w:r w:rsidRPr="00982061">
              <w:rPr>
                <w:rFonts w:ascii="Arial" w:hAnsi="Arial"/>
                <w:szCs w:val="24"/>
                <w:u w:val="single"/>
              </w:rPr>
              <w:t>NIF Driver</w:t>
            </w:r>
            <w:r w:rsidR="00E7049E">
              <w:rPr>
                <w:rFonts w:ascii="Arial" w:hAnsi="Arial"/>
                <w:szCs w:val="24"/>
                <w:u w:val="single"/>
              </w:rPr>
              <w:t>s</w:t>
            </w:r>
            <w:r w:rsidR="00491923">
              <w:rPr>
                <w:rFonts w:ascii="Arial" w:hAnsi="Arial"/>
                <w:szCs w:val="24"/>
                <w:u w:val="single"/>
              </w:rPr>
              <w:t xml:space="preserve"> </w:t>
            </w:r>
          </w:p>
          <w:p w:rsidR="00685B70" w:rsidRDefault="00E12212" w:rsidP="00E12212">
            <w:pPr>
              <w:spacing w:after="0"/>
              <w:rPr>
                <w:rFonts w:ascii="Arial" w:hAnsi="Arial"/>
                <w:i/>
                <w:szCs w:val="24"/>
              </w:rPr>
            </w:pPr>
            <w:r>
              <w:rPr>
                <w:rFonts w:ascii="Arial" w:hAnsi="Arial"/>
                <w:i/>
                <w:szCs w:val="24"/>
              </w:rPr>
              <w:t>1.</w:t>
            </w:r>
            <w:r w:rsidRPr="00E12212">
              <w:rPr>
                <w:rFonts w:ascii="Arial" w:hAnsi="Arial"/>
                <w:i/>
                <w:szCs w:val="24"/>
              </w:rPr>
              <w:t>Employability and Equity</w:t>
            </w:r>
          </w:p>
          <w:p w:rsidR="00E12212" w:rsidRPr="00E12212" w:rsidRDefault="00E12212" w:rsidP="00E12212">
            <w:pPr>
              <w:spacing w:after="0"/>
              <w:rPr>
                <w:rFonts w:ascii="Arial" w:hAnsi="Arial"/>
                <w:i/>
                <w:szCs w:val="24"/>
              </w:rPr>
            </w:pPr>
            <w:r>
              <w:rPr>
                <w:rFonts w:ascii="Arial" w:hAnsi="Arial"/>
                <w:i/>
                <w:szCs w:val="24"/>
              </w:rPr>
              <w:t>2. GIRFEC</w:t>
            </w:r>
          </w:p>
        </w:tc>
        <w:tc>
          <w:tcPr>
            <w:tcW w:w="5191" w:type="dxa"/>
            <w:gridSpan w:val="2"/>
          </w:tcPr>
          <w:p w:rsidR="00685B70" w:rsidRPr="00982061" w:rsidRDefault="00685B70" w:rsidP="005D17F5">
            <w:pPr>
              <w:rPr>
                <w:rFonts w:ascii="Arial" w:hAnsi="Arial"/>
                <w:szCs w:val="24"/>
                <w:u w:val="single"/>
              </w:rPr>
            </w:pPr>
            <w:proofErr w:type="gramStart"/>
            <w:r w:rsidRPr="00982061">
              <w:rPr>
                <w:rFonts w:ascii="Arial" w:hAnsi="Arial"/>
                <w:szCs w:val="24"/>
                <w:u w:val="single"/>
              </w:rPr>
              <w:t>HGI</w:t>
            </w:r>
            <w:r w:rsidR="00E12212">
              <w:rPr>
                <w:rFonts w:ascii="Arial" w:hAnsi="Arial"/>
                <w:szCs w:val="24"/>
                <w:u w:val="single"/>
              </w:rPr>
              <w:t>OELC</w:t>
            </w:r>
            <w:r w:rsidRPr="00982061">
              <w:rPr>
                <w:rFonts w:ascii="Arial" w:hAnsi="Arial"/>
                <w:szCs w:val="24"/>
                <w:u w:val="single"/>
              </w:rPr>
              <w:t xml:space="preserve">  Quality</w:t>
            </w:r>
            <w:proofErr w:type="gramEnd"/>
            <w:r w:rsidRPr="00982061">
              <w:rPr>
                <w:rFonts w:ascii="Arial" w:hAnsi="Arial"/>
                <w:szCs w:val="24"/>
                <w:u w:val="single"/>
              </w:rPr>
              <w:t xml:space="preserve"> Indicators</w:t>
            </w:r>
          </w:p>
          <w:p w:rsidR="00685B70" w:rsidRDefault="70E1BC41" w:rsidP="00491923">
            <w:pPr>
              <w:rPr>
                <w:rFonts w:ascii="Arial" w:hAnsi="Arial"/>
              </w:rPr>
            </w:pPr>
            <w:r w:rsidRPr="092556DD">
              <w:rPr>
                <w:rFonts w:ascii="Arial" w:hAnsi="Arial"/>
              </w:rPr>
              <w:t>1</w:t>
            </w:r>
            <w:r w:rsidR="00491923">
              <w:rPr>
                <w:rFonts w:ascii="Arial" w:hAnsi="Arial"/>
              </w:rPr>
              <w:t xml:space="preserve">: </w:t>
            </w:r>
            <w:r w:rsidR="00E12212">
              <w:rPr>
                <w:rFonts w:ascii="Arial" w:hAnsi="Arial"/>
              </w:rPr>
              <w:t>2.2, 3.3</w:t>
            </w:r>
          </w:p>
          <w:p w:rsidR="00491923" w:rsidRPr="00982061" w:rsidRDefault="00491923" w:rsidP="00E12212">
            <w:pPr>
              <w:rPr>
                <w:rFonts w:ascii="Arial" w:hAnsi="Arial"/>
                <w:szCs w:val="24"/>
              </w:rPr>
            </w:pPr>
            <w:r>
              <w:rPr>
                <w:rFonts w:ascii="Arial" w:hAnsi="Arial"/>
                <w:szCs w:val="24"/>
              </w:rPr>
              <w:t xml:space="preserve">2:  </w:t>
            </w:r>
            <w:r w:rsidR="00E12212">
              <w:rPr>
                <w:rFonts w:ascii="Arial" w:hAnsi="Arial"/>
                <w:szCs w:val="24"/>
              </w:rPr>
              <w:t>1.4, 2.1, 2.4, 2.7, 3.1</w:t>
            </w:r>
          </w:p>
        </w:tc>
      </w:tr>
      <w:tr w:rsidR="00685B70" w:rsidRPr="00982061" w:rsidTr="5C08275F">
        <w:trPr>
          <w:trHeight w:val="2369"/>
        </w:trPr>
        <w:tc>
          <w:tcPr>
            <w:tcW w:w="10382" w:type="dxa"/>
            <w:gridSpan w:val="3"/>
          </w:tcPr>
          <w:p w:rsidR="00685B70" w:rsidRDefault="00685B70" w:rsidP="005D17F5">
            <w:pPr>
              <w:rPr>
                <w:rFonts w:ascii="Arial" w:hAnsi="Arial"/>
                <w:b/>
                <w:szCs w:val="24"/>
              </w:rPr>
            </w:pPr>
            <w:r w:rsidRPr="00982061">
              <w:rPr>
                <w:rFonts w:ascii="Arial" w:hAnsi="Arial"/>
                <w:b/>
                <w:szCs w:val="24"/>
              </w:rPr>
              <w:t>Progress and Impact:</w:t>
            </w:r>
          </w:p>
          <w:p w:rsidR="00E12212" w:rsidRDefault="00E12212" w:rsidP="005D17F5">
            <w:pPr>
              <w:rPr>
                <w:rFonts w:ascii="Arial" w:hAnsi="Arial"/>
                <w:b/>
                <w:szCs w:val="24"/>
              </w:rPr>
            </w:pPr>
            <w:r>
              <w:rPr>
                <w:rFonts w:ascii="Arial" w:hAnsi="Arial"/>
                <w:b/>
                <w:szCs w:val="24"/>
              </w:rPr>
              <w:t>It was decided that because these targets were very specific to the nursery we would sit them within their own plan for session 2019-20.</w:t>
            </w:r>
          </w:p>
          <w:p w:rsidR="00E12212" w:rsidRDefault="00E12212" w:rsidP="005D17F5">
            <w:pPr>
              <w:rPr>
                <w:rFonts w:ascii="Arial" w:hAnsi="Arial"/>
                <w:b/>
                <w:szCs w:val="24"/>
              </w:rPr>
            </w:pPr>
            <w:r>
              <w:rPr>
                <w:rFonts w:ascii="Arial" w:hAnsi="Arial"/>
                <w:b/>
                <w:szCs w:val="24"/>
              </w:rPr>
              <w:t>The targets came about from discussions following the Care Inspectorate visit in June 2019 and the recent publication of new national care standards.</w:t>
            </w:r>
          </w:p>
          <w:p w:rsidR="00685B70" w:rsidRPr="00491923" w:rsidRDefault="00491923" w:rsidP="092556DD">
            <w:pPr>
              <w:rPr>
                <w:rFonts w:ascii="Arial" w:hAnsi="Arial"/>
              </w:rPr>
            </w:pPr>
            <w:r>
              <w:rPr>
                <w:rFonts w:ascii="Arial" w:hAnsi="Arial"/>
              </w:rPr>
              <w:t xml:space="preserve">1:  </w:t>
            </w:r>
            <w:r w:rsidR="00E12212">
              <w:rPr>
                <w:rFonts w:ascii="Arial" w:hAnsi="Arial"/>
              </w:rPr>
              <w:t>The language used by the early year’s officers, within the team, is very much geared to promoting the development of skills within each child and referencing that to where else these skills can be used in the wider world. The children can talk about jobs in the real world and what they need to eb able to do that job.  The next development was to visit places where they could see a variety of jobs in actions (e.g. the current development of the new Madras College which is within walking distance</w:t>
            </w:r>
            <w:r w:rsidR="00544532">
              <w:rPr>
                <w:rFonts w:ascii="Arial" w:hAnsi="Arial"/>
              </w:rPr>
              <w:t xml:space="preserve">), but the lockdown has postponed that.  During lockdown all staff were very proactive in providing opportunities through the nursery </w:t>
            </w:r>
            <w:proofErr w:type="spellStart"/>
            <w:r w:rsidR="00544532">
              <w:rPr>
                <w:rFonts w:ascii="Arial" w:hAnsi="Arial"/>
              </w:rPr>
              <w:t>facebook</w:t>
            </w:r>
            <w:proofErr w:type="spellEnd"/>
            <w:r w:rsidR="00544532">
              <w:rPr>
                <w:rFonts w:ascii="Arial" w:hAnsi="Arial"/>
              </w:rPr>
              <w:t xml:space="preserve"> page to activities in which real life skills were required and also examples of people in action.</w:t>
            </w:r>
          </w:p>
          <w:p w:rsidR="00685B70" w:rsidRPr="00544532" w:rsidRDefault="7E773194" w:rsidP="00544532">
            <w:pPr>
              <w:rPr>
                <w:rFonts w:ascii="Arial" w:hAnsi="Arial"/>
              </w:rPr>
            </w:pPr>
            <w:r w:rsidRPr="058BC59A">
              <w:rPr>
                <w:rFonts w:ascii="Arial" w:hAnsi="Arial"/>
              </w:rPr>
              <w:t>2</w:t>
            </w:r>
            <w:r w:rsidR="00E919A7">
              <w:rPr>
                <w:rFonts w:ascii="Arial" w:hAnsi="Arial"/>
              </w:rPr>
              <w:t>:</w:t>
            </w:r>
            <w:r w:rsidR="66816F90" w:rsidRPr="058BC59A">
              <w:rPr>
                <w:rFonts w:ascii="Arial" w:hAnsi="Arial"/>
              </w:rPr>
              <w:t xml:space="preserve"> </w:t>
            </w:r>
            <w:r w:rsidR="00544532">
              <w:rPr>
                <w:rFonts w:ascii="Arial" w:hAnsi="Arial"/>
              </w:rPr>
              <w:t xml:space="preserve">An audit was completed of where we were as a team in meeting the national care standards and it was felt our current practice met them well, but we needed to eb able to evidence this in a concrete way.  One area where we felt there was room for further development was in transitions especially for those youngsters coming into nursery.  </w:t>
            </w:r>
            <w:proofErr w:type="gramStart"/>
            <w:r w:rsidR="00544532">
              <w:rPr>
                <w:rFonts w:ascii="Arial" w:hAnsi="Arial"/>
              </w:rPr>
              <w:t>Unfortunately</w:t>
            </w:r>
            <w:proofErr w:type="gramEnd"/>
            <w:r w:rsidR="00544532">
              <w:rPr>
                <w:rFonts w:ascii="Arial" w:hAnsi="Arial"/>
              </w:rPr>
              <w:t xml:space="preserve"> the planned work was not able to go forward due to the lockdown.  More work will be required to ensure we </w:t>
            </w:r>
            <w:r w:rsidR="00544532">
              <w:rPr>
                <w:rFonts w:ascii="Arial" w:hAnsi="Arial"/>
              </w:rPr>
              <w:lastRenderedPageBreak/>
              <w:t xml:space="preserve">continue to meet the national care standards and maintain the very rich experience the team provides.  This is more important a we will have the children in for a full day from August.  </w:t>
            </w:r>
          </w:p>
        </w:tc>
      </w:tr>
      <w:tr w:rsidR="00685B70" w:rsidRPr="00982061" w:rsidTr="5C08275F">
        <w:trPr>
          <w:trHeight w:val="2369"/>
        </w:trPr>
        <w:tc>
          <w:tcPr>
            <w:tcW w:w="10382" w:type="dxa"/>
            <w:gridSpan w:val="3"/>
          </w:tcPr>
          <w:p w:rsidR="00685B70" w:rsidRPr="00982061" w:rsidRDefault="00685B70" w:rsidP="058BC59A">
            <w:pPr>
              <w:rPr>
                <w:rFonts w:ascii="Arial" w:hAnsi="Arial"/>
                <w:b/>
                <w:bCs/>
              </w:rPr>
            </w:pPr>
            <w:r w:rsidRPr="058BC59A">
              <w:rPr>
                <w:rFonts w:ascii="Arial" w:hAnsi="Arial"/>
                <w:b/>
                <w:bCs/>
              </w:rPr>
              <w:lastRenderedPageBreak/>
              <w:t>Next Steps:</w:t>
            </w:r>
          </w:p>
          <w:p w:rsidR="00685B70" w:rsidRDefault="00E919A7" w:rsidP="058BC59A">
            <w:pPr>
              <w:rPr>
                <w:rFonts w:ascii="Arial" w:hAnsi="Arial"/>
              </w:rPr>
            </w:pPr>
            <w:r>
              <w:rPr>
                <w:rFonts w:ascii="Arial" w:hAnsi="Arial"/>
                <w:bCs/>
              </w:rPr>
              <w:t>1.</w:t>
            </w:r>
            <w:r w:rsidR="5ACBBAC9" w:rsidRPr="058BC59A">
              <w:rPr>
                <w:rFonts w:ascii="Arial" w:hAnsi="Arial"/>
                <w:b/>
                <w:bCs/>
              </w:rPr>
              <w:t xml:space="preserve"> </w:t>
            </w:r>
            <w:r w:rsidR="00544532">
              <w:rPr>
                <w:rFonts w:ascii="Arial" w:hAnsi="Arial"/>
              </w:rPr>
              <w:t>The nursery team to support all of the children, including those returning in what will be a very new experience.</w:t>
            </w:r>
            <w:r w:rsidR="60981853" w:rsidRPr="14F529C7">
              <w:rPr>
                <w:rFonts w:ascii="Arial" w:hAnsi="Arial"/>
              </w:rPr>
              <w:t xml:space="preserve"> </w:t>
            </w:r>
          </w:p>
          <w:p w:rsidR="00681CD3" w:rsidRDefault="00681CD3" w:rsidP="058BC59A">
            <w:pPr>
              <w:rPr>
                <w:rFonts w:ascii="Arial" w:hAnsi="Arial"/>
              </w:rPr>
            </w:pPr>
            <w:r>
              <w:rPr>
                <w:rFonts w:ascii="Arial" w:hAnsi="Arial"/>
              </w:rPr>
              <w:t>2</w:t>
            </w:r>
            <w:r w:rsidR="00E919A7">
              <w:rPr>
                <w:rFonts w:ascii="Arial" w:hAnsi="Arial"/>
              </w:rPr>
              <w:t>.</w:t>
            </w:r>
            <w:r>
              <w:rPr>
                <w:rFonts w:ascii="Arial" w:hAnsi="Arial"/>
              </w:rPr>
              <w:t xml:space="preserve"> </w:t>
            </w:r>
            <w:r w:rsidR="00E919A7">
              <w:rPr>
                <w:rFonts w:ascii="Arial" w:hAnsi="Arial"/>
              </w:rPr>
              <w:t xml:space="preserve">To continue </w:t>
            </w:r>
            <w:r w:rsidR="00544532">
              <w:rPr>
                <w:rFonts w:ascii="Arial" w:hAnsi="Arial"/>
              </w:rPr>
              <w:t xml:space="preserve">to monitor the nursery setting against the national care standards as well as HGIOELC quality </w:t>
            </w:r>
            <w:proofErr w:type="spellStart"/>
            <w:r w:rsidR="00544532">
              <w:rPr>
                <w:rFonts w:ascii="Arial" w:hAnsi="Arial"/>
              </w:rPr>
              <w:t>indocators</w:t>
            </w:r>
            <w:proofErr w:type="spellEnd"/>
            <w:r w:rsidR="00544532">
              <w:rPr>
                <w:rFonts w:ascii="Arial" w:hAnsi="Arial"/>
              </w:rPr>
              <w:t>.</w:t>
            </w:r>
          </w:p>
          <w:p w:rsidR="00F87764" w:rsidRPr="00982061" w:rsidRDefault="00F87764" w:rsidP="058BC59A">
            <w:pPr>
              <w:rPr>
                <w:rFonts w:ascii="Arial" w:hAnsi="Arial"/>
              </w:rPr>
            </w:pPr>
            <w:r>
              <w:rPr>
                <w:rFonts w:ascii="Arial" w:hAnsi="Arial"/>
              </w:rPr>
              <w:t>3</w:t>
            </w:r>
            <w:r w:rsidR="00E919A7">
              <w:rPr>
                <w:rFonts w:ascii="Arial" w:hAnsi="Arial"/>
              </w:rPr>
              <w:t>.</w:t>
            </w:r>
            <w:r w:rsidR="00F04866">
              <w:rPr>
                <w:rFonts w:ascii="Arial" w:hAnsi="Arial"/>
              </w:rPr>
              <w:t xml:space="preserve"> </w:t>
            </w:r>
            <w:r w:rsidR="00E919A7">
              <w:rPr>
                <w:rFonts w:ascii="Arial" w:hAnsi="Arial"/>
              </w:rPr>
              <w:t xml:space="preserve">A focus on staff and pupil wellbeing will be required as </w:t>
            </w:r>
            <w:r w:rsidR="00832A4B">
              <w:rPr>
                <w:rFonts w:ascii="Arial" w:hAnsi="Arial"/>
              </w:rPr>
              <w:t xml:space="preserve">everyone returns to the school building.  </w:t>
            </w:r>
            <w:r w:rsidR="00EE5D4A">
              <w:rPr>
                <w:rFonts w:ascii="Arial" w:hAnsi="Arial"/>
              </w:rPr>
              <w:t xml:space="preserve"> </w:t>
            </w:r>
          </w:p>
        </w:tc>
      </w:tr>
      <w:tr w:rsidR="00685B70" w:rsidRPr="00982061" w:rsidTr="5C08275F">
        <w:trPr>
          <w:gridAfter w:val="1"/>
          <w:wAfter w:w="68" w:type="dxa"/>
          <w:trHeight w:val="1691"/>
        </w:trPr>
        <w:tc>
          <w:tcPr>
            <w:tcW w:w="10314" w:type="dxa"/>
            <w:gridSpan w:val="2"/>
          </w:tcPr>
          <w:p w:rsidR="00685B70" w:rsidRDefault="00685B70" w:rsidP="005D17F5">
            <w:pPr>
              <w:rPr>
                <w:rFonts w:ascii="Arial" w:hAnsi="Arial"/>
                <w:b/>
                <w:szCs w:val="24"/>
              </w:rPr>
            </w:pPr>
            <w:r>
              <w:rPr>
                <w:rFonts w:ascii="Arial" w:hAnsi="Arial"/>
                <w:b/>
                <w:szCs w:val="24"/>
              </w:rPr>
              <w:t xml:space="preserve">Evidence of significant wider achievements </w:t>
            </w:r>
          </w:p>
          <w:p w:rsidR="00787C6D" w:rsidRPr="00787C6D" w:rsidRDefault="00955AD1" w:rsidP="00787C6D">
            <w:pPr>
              <w:rPr>
                <w:rFonts w:ascii="Arial" w:hAnsi="Arial"/>
              </w:rPr>
            </w:pPr>
            <w:r w:rsidRPr="5C08275F">
              <w:rPr>
                <w:rFonts w:ascii="Arial" w:hAnsi="Arial"/>
              </w:rPr>
              <w:t xml:space="preserve">There </w:t>
            </w:r>
            <w:r w:rsidR="00544532">
              <w:rPr>
                <w:rFonts w:ascii="Arial" w:hAnsi="Arial"/>
              </w:rPr>
              <w:t>continues to be</w:t>
            </w:r>
            <w:r w:rsidRPr="5C08275F">
              <w:rPr>
                <w:rFonts w:ascii="Arial" w:hAnsi="Arial"/>
              </w:rPr>
              <w:t xml:space="preserve"> evidence of</w:t>
            </w:r>
            <w:r w:rsidR="00435968" w:rsidRPr="5C08275F">
              <w:rPr>
                <w:rFonts w:ascii="Arial" w:hAnsi="Arial"/>
              </w:rPr>
              <w:t xml:space="preserve"> strong leadership of learning by</w:t>
            </w:r>
            <w:r w:rsidR="00544532">
              <w:rPr>
                <w:rFonts w:ascii="Arial" w:hAnsi="Arial"/>
              </w:rPr>
              <w:t xml:space="preserve"> everyone nit he </w:t>
            </w:r>
            <w:proofErr w:type="gramStart"/>
            <w:r w:rsidR="00544532">
              <w:rPr>
                <w:rFonts w:ascii="Arial" w:hAnsi="Arial"/>
              </w:rPr>
              <w:t>team</w:t>
            </w:r>
            <w:proofErr w:type="gramEnd"/>
            <w:r w:rsidR="000608B4" w:rsidRPr="5C08275F">
              <w:rPr>
                <w:rFonts w:ascii="Arial" w:hAnsi="Arial"/>
              </w:rPr>
              <w:t xml:space="preserve"> in a range of contexts. </w:t>
            </w:r>
            <w:r w:rsidR="00544532">
              <w:rPr>
                <w:rFonts w:ascii="Arial" w:hAnsi="Arial"/>
              </w:rPr>
              <w:t xml:space="preserve">All the </w:t>
            </w:r>
            <w:r w:rsidR="00832A4B">
              <w:rPr>
                <w:rFonts w:ascii="Arial" w:hAnsi="Arial"/>
              </w:rPr>
              <w:t>s</w:t>
            </w:r>
            <w:r w:rsidR="350CC0AD" w:rsidRPr="286E6465">
              <w:rPr>
                <w:rFonts w:ascii="Arial" w:hAnsi="Arial"/>
              </w:rPr>
              <w:t>taff shar</w:t>
            </w:r>
            <w:r w:rsidR="00412F29">
              <w:rPr>
                <w:rFonts w:ascii="Arial" w:hAnsi="Arial"/>
              </w:rPr>
              <w:t>e</w:t>
            </w:r>
            <w:r w:rsidR="350CC0AD" w:rsidRPr="286E6465">
              <w:rPr>
                <w:rFonts w:ascii="Arial" w:hAnsi="Arial"/>
              </w:rPr>
              <w:t xml:space="preserve"> their knowledge and ideas and </w:t>
            </w:r>
            <w:r w:rsidR="00832A4B">
              <w:rPr>
                <w:rFonts w:ascii="Arial" w:hAnsi="Arial"/>
              </w:rPr>
              <w:t xml:space="preserve">all </w:t>
            </w:r>
            <w:r w:rsidR="350CC0AD" w:rsidRPr="286E6465">
              <w:rPr>
                <w:rFonts w:ascii="Arial" w:hAnsi="Arial"/>
              </w:rPr>
              <w:t>have nurtured a supportive atmosphere for developing teaching ideas and strategies</w:t>
            </w:r>
            <w:r w:rsidR="00D71F38">
              <w:rPr>
                <w:rFonts w:ascii="Arial" w:hAnsi="Arial"/>
              </w:rPr>
              <w:t xml:space="preserve">. </w:t>
            </w:r>
          </w:p>
          <w:p w:rsidR="00685B70" w:rsidRDefault="216D0024" w:rsidP="005D17F5">
            <w:pPr>
              <w:rPr>
                <w:rFonts w:ascii="Arial" w:hAnsi="Arial"/>
              </w:rPr>
            </w:pPr>
            <w:r w:rsidRPr="6EC0BCC2">
              <w:rPr>
                <w:rFonts w:ascii="Arial" w:hAnsi="Arial"/>
              </w:rPr>
              <w:t xml:space="preserve">During lockdown </w:t>
            </w:r>
            <w:r w:rsidR="00832A4B">
              <w:rPr>
                <w:rFonts w:ascii="Arial" w:hAnsi="Arial"/>
              </w:rPr>
              <w:t xml:space="preserve">all </w:t>
            </w:r>
            <w:r w:rsidRPr="6EC0BCC2">
              <w:rPr>
                <w:rFonts w:ascii="Arial" w:hAnsi="Arial"/>
              </w:rPr>
              <w:t>staff</w:t>
            </w:r>
            <w:r w:rsidR="00544532">
              <w:rPr>
                <w:rFonts w:ascii="Arial" w:hAnsi="Arial"/>
              </w:rPr>
              <w:t xml:space="preserve"> </w:t>
            </w:r>
            <w:r w:rsidRPr="6EC0BCC2">
              <w:rPr>
                <w:rFonts w:ascii="Arial" w:hAnsi="Arial"/>
              </w:rPr>
              <w:t xml:space="preserve">have been engaged </w:t>
            </w:r>
            <w:r w:rsidRPr="181D51AF">
              <w:rPr>
                <w:rFonts w:ascii="Arial" w:hAnsi="Arial"/>
              </w:rPr>
              <w:t xml:space="preserve">in </w:t>
            </w:r>
            <w:r w:rsidR="535DA831" w:rsidRPr="181D51AF">
              <w:rPr>
                <w:rFonts w:ascii="Arial" w:hAnsi="Arial"/>
              </w:rPr>
              <w:t>developing a range of innovative approaches</w:t>
            </w:r>
            <w:r w:rsidR="535DA831" w:rsidRPr="680B2A04">
              <w:rPr>
                <w:rFonts w:ascii="Arial" w:hAnsi="Arial"/>
              </w:rPr>
              <w:t xml:space="preserve"> to remote learning. </w:t>
            </w:r>
            <w:r w:rsidR="00544532">
              <w:rPr>
                <w:rFonts w:ascii="Arial" w:hAnsi="Arial"/>
              </w:rPr>
              <w:t xml:space="preserve">The nursery had a </w:t>
            </w:r>
            <w:proofErr w:type="spellStart"/>
            <w:r w:rsidR="00544532">
              <w:rPr>
                <w:rFonts w:ascii="Arial" w:hAnsi="Arial"/>
              </w:rPr>
              <w:t>well established</w:t>
            </w:r>
            <w:proofErr w:type="spellEnd"/>
            <w:r w:rsidR="00544532">
              <w:rPr>
                <w:rFonts w:ascii="Arial" w:hAnsi="Arial"/>
              </w:rPr>
              <w:t xml:space="preserve"> </w:t>
            </w:r>
            <w:proofErr w:type="spellStart"/>
            <w:r w:rsidR="00544532">
              <w:rPr>
                <w:rFonts w:ascii="Arial" w:hAnsi="Arial"/>
              </w:rPr>
              <w:t>facebook</w:t>
            </w:r>
            <w:proofErr w:type="spellEnd"/>
            <w:r w:rsidR="00544532">
              <w:rPr>
                <w:rFonts w:ascii="Arial" w:hAnsi="Arial"/>
              </w:rPr>
              <w:t xml:space="preserve"> page and this was used as the vehicle to keep in touch and provide learning activities.  Most of these came from some of the posts form families which staff followed up on as well as knowing what the children’s interests were as well as taking advantage of the seasonal weather and </w:t>
            </w:r>
            <w:r w:rsidR="00114F0A">
              <w:rPr>
                <w:rFonts w:ascii="Arial" w:hAnsi="Arial"/>
              </w:rPr>
              <w:t>life cycles.</w:t>
            </w:r>
          </w:p>
          <w:p w:rsidR="00114F0A" w:rsidRDefault="00114F0A" w:rsidP="005D17F5">
            <w:pPr>
              <w:rPr>
                <w:rFonts w:ascii="Arial" w:eastAsia="Arial" w:hAnsi="Arial"/>
              </w:rPr>
            </w:pPr>
          </w:p>
          <w:p w:rsidR="00114F0A" w:rsidRPr="00832A4B" w:rsidRDefault="00114F0A" w:rsidP="005D17F5">
            <w:pPr>
              <w:rPr>
                <w:rFonts w:ascii="Arial" w:eastAsia="Arial" w:hAnsi="Arial"/>
              </w:rPr>
            </w:pPr>
            <w:r>
              <w:rPr>
                <w:rFonts w:ascii="Arial" w:eastAsia="Arial" w:hAnsi="Arial"/>
              </w:rPr>
              <w:t>PPEP sessions were provided for the children going into Primary 1 and the team invited those not currently in the nursery to take part. Resources were provided and families came to collect.  This was taken up by all of the families and the feedback was excellent.</w:t>
            </w:r>
          </w:p>
        </w:tc>
      </w:tr>
      <w:tr w:rsidR="00685B70" w:rsidRPr="00982061" w:rsidTr="5C08275F">
        <w:trPr>
          <w:gridAfter w:val="1"/>
          <w:wAfter w:w="68" w:type="dxa"/>
          <w:trHeight w:val="586"/>
        </w:trPr>
        <w:tc>
          <w:tcPr>
            <w:tcW w:w="10314" w:type="dxa"/>
            <w:gridSpan w:val="2"/>
          </w:tcPr>
          <w:p w:rsidR="00685B70" w:rsidRPr="008253D6" w:rsidRDefault="00685B70" w:rsidP="005D17F5">
            <w:pPr>
              <w:jc w:val="center"/>
              <w:rPr>
                <w:rFonts w:ascii="Arial" w:hAnsi="Arial"/>
                <w:b/>
                <w:szCs w:val="24"/>
              </w:rPr>
            </w:pPr>
            <w:r w:rsidRPr="008253D6">
              <w:rPr>
                <w:rFonts w:ascii="Arial" w:hAnsi="Arial"/>
                <w:b/>
                <w:szCs w:val="24"/>
              </w:rPr>
              <w:t>Outcomes from Education Scotland Inspection</w:t>
            </w:r>
            <w:r>
              <w:rPr>
                <w:rFonts w:ascii="Arial" w:hAnsi="Arial"/>
                <w:b/>
                <w:szCs w:val="24"/>
              </w:rPr>
              <w:t xml:space="preserve"> (if inspected between August 2019 and March 2020)</w:t>
            </w:r>
          </w:p>
        </w:tc>
      </w:tr>
      <w:tr w:rsidR="00685B70" w:rsidRPr="00982061" w:rsidTr="5C08275F">
        <w:trPr>
          <w:gridAfter w:val="1"/>
          <w:wAfter w:w="68" w:type="dxa"/>
          <w:trHeight w:val="586"/>
        </w:trPr>
        <w:tc>
          <w:tcPr>
            <w:tcW w:w="10314" w:type="dxa"/>
            <w:gridSpan w:val="2"/>
          </w:tcPr>
          <w:p w:rsidR="00685B70" w:rsidRDefault="00685B70" w:rsidP="005D17F5">
            <w:pPr>
              <w:rPr>
                <w:rFonts w:ascii="Arial" w:hAnsi="Arial"/>
                <w:szCs w:val="24"/>
              </w:rPr>
            </w:pPr>
            <w:r w:rsidRPr="008253D6">
              <w:rPr>
                <w:rFonts w:ascii="Arial" w:hAnsi="Arial"/>
                <w:szCs w:val="24"/>
              </w:rPr>
              <w:t>Key Strengths and Areas for Improvement should be noted</w:t>
            </w:r>
            <w:r>
              <w:rPr>
                <w:rFonts w:ascii="Arial" w:hAnsi="Arial"/>
                <w:szCs w:val="24"/>
              </w:rPr>
              <w:t>.</w:t>
            </w:r>
          </w:p>
          <w:p w:rsidR="00685B70" w:rsidRPr="008253D6" w:rsidRDefault="00685B70" w:rsidP="005D17F5">
            <w:pPr>
              <w:rPr>
                <w:rFonts w:ascii="Arial" w:hAnsi="Arial"/>
                <w:szCs w:val="24"/>
              </w:rPr>
            </w:pPr>
          </w:p>
        </w:tc>
      </w:tr>
      <w:tr w:rsidR="00685B70" w:rsidRPr="00982061" w:rsidTr="5C08275F">
        <w:trPr>
          <w:gridAfter w:val="1"/>
          <w:wAfter w:w="68" w:type="dxa"/>
          <w:trHeight w:val="469"/>
        </w:trPr>
        <w:tc>
          <w:tcPr>
            <w:tcW w:w="10314" w:type="dxa"/>
            <w:gridSpan w:val="2"/>
          </w:tcPr>
          <w:p w:rsidR="00685B70" w:rsidRPr="0038744E" w:rsidRDefault="00685B70" w:rsidP="005D17F5">
            <w:pPr>
              <w:rPr>
                <w:rFonts w:ascii="Arial" w:hAnsi="Arial"/>
                <w:b/>
                <w:bCs/>
                <w:szCs w:val="24"/>
              </w:rPr>
            </w:pPr>
            <w:r w:rsidRPr="0038744E">
              <w:rPr>
                <w:rFonts w:ascii="Arial" w:hAnsi="Arial"/>
                <w:b/>
                <w:bCs/>
                <w:szCs w:val="24"/>
              </w:rPr>
              <w:t>What has been the success and challenges of Learning at Home since March 2020 as a result of COVID 19?</w:t>
            </w:r>
          </w:p>
        </w:tc>
      </w:tr>
      <w:tr w:rsidR="00685B70" w:rsidRPr="00982061" w:rsidTr="5C08275F">
        <w:trPr>
          <w:gridAfter w:val="1"/>
          <w:wAfter w:w="68" w:type="dxa"/>
          <w:trHeight w:val="469"/>
        </w:trPr>
        <w:tc>
          <w:tcPr>
            <w:tcW w:w="10314" w:type="dxa"/>
            <w:gridSpan w:val="2"/>
          </w:tcPr>
          <w:p w:rsidR="00685B70" w:rsidRDefault="00832A4B" w:rsidP="5C08275F">
            <w:pPr>
              <w:rPr>
                <w:rFonts w:ascii="Arial" w:hAnsi="Arial"/>
              </w:rPr>
            </w:pPr>
            <w:proofErr w:type="spellStart"/>
            <w:r>
              <w:rPr>
                <w:rFonts w:ascii="Arial" w:hAnsi="Arial"/>
              </w:rPr>
              <w:t>Lawhead</w:t>
            </w:r>
            <w:r w:rsidR="00114F0A">
              <w:rPr>
                <w:rFonts w:ascii="Arial" w:hAnsi="Arial"/>
              </w:rPr>
              <w:t>’s</w:t>
            </w:r>
            <w:proofErr w:type="spellEnd"/>
            <w:r w:rsidR="012789B1" w:rsidRPr="5C08275F">
              <w:rPr>
                <w:rFonts w:ascii="Arial" w:hAnsi="Arial"/>
              </w:rPr>
              <w:t xml:space="preserve"> ‘Learning at Home’ model has fostered a creative and </w:t>
            </w:r>
            <w:r w:rsidR="56DA1305" w:rsidRPr="5C08275F">
              <w:rPr>
                <w:rFonts w:ascii="Arial" w:hAnsi="Arial"/>
              </w:rPr>
              <w:t xml:space="preserve">imaginative response from </w:t>
            </w:r>
            <w:r>
              <w:rPr>
                <w:rFonts w:ascii="Arial" w:hAnsi="Arial"/>
              </w:rPr>
              <w:t xml:space="preserve">all </w:t>
            </w:r>
            <w:r w:rsidR="56DA1305" w:rsidRPr="5C08275F">
              <w:rPr>
                <w:rFonts w:ascii="Arial" w:hAnsi="Arial"/>
              </w:rPr>
              <w:t xml:space="preserve">staff. The demands faced in terms of developing new teaching approaches and ensuring maximum outreach </w:t>
            </w:r>
            <w:r w:rsidR="476DE201" w:rsidRPr="5C08275F">
              <w:rPr>
                <w:rFonts w:ascii="Arial" w:hAnsi="Arial"/>
              </w:rPr>
              <w:t xml:space="preserve">were significant and </w:t>
            </w:r>
            <w:r w:rsidR="5EB10276" w:rsidRPr="5C08275F">
              <w:rPr>
                <w:rFonts w:ascii="Arial" w:hAnsi="Arial"/>
              </w:rPr>
              <w:t>these unprecedented</w:t>
            </w:r>
            <w:r w:rsidR="45872976" w:rsidRPr="5C08275F">
              <w:rPr>
                <w:rFonts w:ascii="Arial" w:hAnsi="Arial"/>
              </w:rPr>
              <w:t xml:space="preserve"> pedagogic</w:t>
            </w:r>
            <w:r w:rsidR="5EB10276" w:rsidRPr="5C08275F">
              <w:rPr>
                <w:rFonts w:ascii="Arial" w:hAnsi="Arial"/>
              </w:rPr>
              <w:t xml:space="preserve"> models had to be </w:t>
            </w:r>
            <w:r w:rsidR="2996ECC2" w:rsidRPr="5C08275F">
              <w:rPr>
                <w:rFonts w:ascii="Arial" w:hAnsi="Arial"/>
              </w:rPr>
              <w:lastRenderedPageBreak/>
              <w:t>created</w:t>
            </w:r>
            <w:r w:rsidR="5EB10276" w:rsidRPr="5C08275F">
              <w:rPr>
                <w:rFonts w:ascii="Arial" w:hAnsi="Arial"/>
              </w:rPr>
              <w:t xml:space="preserve"> quickly and with little notice due to the sudden escalation </w:t>
            </w:r>
            <w:r w:rsidR="1606CA57" w:rsidRPr="5C08275F">
              <w:rPr>
                <w:rFonts w:ascii="Arial" w:hAnsi="Arial"/>
              </w:rPr>
              <w:t xml:space="preserve">in national response to COVID 19. </w:t>
            </w:r>
          </w:p>
          <w:p w:rsidR="00114F0A" w:rsidRPr="000D5D47" w:rsidRDefault="07A4AAC8" w:rsidP="00114F0A">
            <w:pPr>
              <w:rPr>
                <w:rFonts w:ascii="Arial" w:hAnsi="Arial"/>
              </w:rPr>
            </w:pPr>
            <w:r w:rsidRPr="5C08275F">
              <w:rPr>
                <w:rFonts w:ascii="Arial" w:hAnsi="Arial"/>
              </w:rPr>
              <w:t>Communication between staff has been consistent throu</w:t>
            </w:r>
            <w:r w:rsidR="5472EF37" w:rsidRPr="5C08275F">
              <w:rPr>
                <w:rFonts w:ascii="Arial" w:hAnsi="Arial"/>
              </w:rPr>
              <w:t xml:space="preserve">ghout </w:t>
            </w:r>
            <w:r w:rsidRPr="5C08275F">
              <w:rPr>
                <w:rFonts w:ascii="Arial" w:hAnsi="Arial"/>
              </w:rPr>
              <w:t xml:space="preserve">and shown high levels of collegiate planning, reflection and support. </w:t>
            </w:r>
            <w:r w:rsidR="00114F0A">
              <w:rPr>
                <w:rFonts w:ascii="Arial" w:hAnsi="Arial"/>
              </w:rPr>
              <w:t xml:space="preserve">With </w:t>
            </w:r>
            <w:proofErr w:type="spellStart"/>
            <w:r w:rsidR="00114F0A">
              <w:rPr>
                <w:rFonts w:ascii="Arial" w:hAnsi="Arial"/>
              </w:rPr>
              <w:t>facebook</w:t>
            </w:r>
            <w:proofErr w:type="spellEnd"/>
            <w:r w:rsidR="00114F0A">
              <w:rPr>
                <w:rFonts w:ascii="Arial" w:hAnsi="Arial"/>
              </w:rPr>
              <w:t xml:space="preserve"> having been very well established as a means of communication beforehand made it much easier to keep in touch with everyone.  </w:t>
            </w:r>
          </w:p>
          <w:p w:rsidR="00685B70" w:rsidRPr="000D5D47" w:rsidRDefault="00685B70" w:rsidP="00F729E0">
            <w:pPr>
              <w:rPr>
                <w:rFonts w:ascii="Arial" w:hAnsi="Arial"/>
              </w:rPr>
            </w:pPr>
          </w:p>
        </w:tc>
      </w:tr>
    </w:tbl>
    <w:p w:rsidR="00E7049E" w:rsidRPr="007E0728" w:rsidRDefault="00E7049E" w:rsidP="00685B70">
      <w:pPr>
        <w:rPr>
          <w:rFonts w:ascii="Arial" w:hAnsi="Arial"/>
          <w:b/>
          <w:color w:val="auto"/>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685B70" w:rsidRPr="00685B70" w:rsidTr="005D17F5">
        <w:trPr>
          <w:trHeight w:val="756"/>
        </w:trPr>
        <w:tc>
          <w:tcPr>
            <w:tcW w:w="10456" w:type="dxa"/>
            <w:gridSpan w:val="5"/>
            <w:vAlign w:val="center"/>
          </w:tcPr>
          <w:p w:rsidR="00685B70" w:rsidRPr="00685B70" w:rsidRDefault="00685B70" w:rsidP="005D17F5">
            <w:pPr>
              <w:jc w:val="center"/>
              <w:rPr>
                <w:rFonts w:ascii="Arial" w:hAnsi="Arial"/>
                <w:b/>
                <w:sz w:val="20"/>
              </w:rPr>
            </w:pPr>
            <w:r w:rsidRPr="00685B70">
              <w:rPr>
                <w:rFonts w:ascii="Arial" w:hAnsi="Arial"/>
                <w:b/>
                <w:sz w:val="20"/>
              </w:rPr>
              <w:t>NIF Quality Indicators (HGIOS ELC) Early Years Self- Evaluation (Nursery)</w:t>
            </w:r>
          </w:p>
        </w:tc>
      </w:tr>
      <w:tr w:rsidR="00685B70" w:rsidRPr="00685B70" w:rsidTr="005D17F5">
        <w:trPr>
          <w:cantSplit/>
          <w:trHeight w:val="1005"/>
        </w:trPr>
        <w:tc>
          <w:tcPr>
            <w:tcW w:w="3424" w:type="dxa"/>
            <w:vAlign w:val="center"/>
          </w:tcPr>
          <w:p w:rsidR="00685B70" w:rsidRPr="00685B70" w:rsidRDefault="00685B70" w:rsidP="005D17F5">
            <w:pPr>
              <w:jc w:val="center"/>
              <w:rPr>
                <w:rFonts w:ascii="Arial" w:hAnsi="Arial"/>
                <w:b/>
                <w:sz w:val="20"/>
              </w:rPr>
            </w:pPr>
            <w:r w:rsidRPr="00685B70">
              <w:rPr>
                <w:rFonts w:ascii="Arial" w:hAnsi="Arial"/>
                <w:b/>
                <w:sz w:val="20"/>
              </w:rPr>
              <w:t>Quality Indicator</w:t>
            </w:r>
          </w:p>
        </w:tc>
        <w:tc>
          <w:tcPr>
            <w:tcW w:w="1597" w:type="dxa"/>
            <w:vAlign w:val="center"/>
          </w:tcPr>
          <w:p w:rsidR="00685B70" w:rsidRPr="00685B70" w:rsidRDefault="00685B70" w:rsidP="005D17F5">
            <w:pPr>
              <w:jc w:val="center"/>
              <w:rPr>
                <w:rFonts w:ascii="Arial" w:hAnsi="Arial"/>
                <w:b/>
                <w:sz w:val="20"/>
              </w:rPr>
            </w:pPr>
            <w:r w:rsidRPr="00685B70">
              <w:rPr>
                <w:rFonts w:ascii="Arial" w:hAnsi="Arial"/>
                <w:b/>
                <w:sz w:val="20"/>
              </w:rPr>
              <w:t>2017 - 2018</w:t>
            </w:r>
          </w:p>
        </w:tc>
        <w:tc>
          <w:tcPr>
            <w:tcW w:w="1598" w:type="dxa"/>
            <w:vAlign w:val="center"/>
          </w:tcPr>
          <w:p w:rsidR="00685B70" w:rsidRPr="00685B70" w:rsidRDefault="00685B70" w:rsidP="005D17F5">
            <w:pPr>
              <w:jc w:val="center"/>
              <w:rPr>
                <w:rFonts w:ascii="Arial" w:hAnsi="Arial"/>
                <w:b/>
                <w:sz w:val="20"/>
              </w:rPr>
            </w:pPr>
            <w:r w:rsidRPr="00685B70">
              <w:rPr>
                <w:rFonts w:ascii="Arial" w:hAnsi="Arial"/>
                <w:b/>
                <w:sz w:val="20"/>
              </w:rPr>
              <w:t>2018 - 2019</w:t>
            </w:r>
          </w:p>
        </w:tc>
        <w:tc>
          <w:tcPr>
            <w:tcW w:w="1598" w:type="dxa"/>
            <w:vAlign w:val="center"/>
          </w:tcPr>
          <w:p w:rsidR="00685B70" w:rsidRPr="00685B70" w:rsidRDefault="00685B70" w:rsidP="005D17F5">
            <w:pPr>
              <w:jc w:val="center"/>
              <w:rPr>
                <w:rFonts w:ascii="Arial" w:hAnsi="Arial"/>
                <w:b/>
                <w:sz w:val="20"/>
              </w:rPr>
            </w:pPr>
            <w:r w:rsidRPr="00685B70">
              <w:rPr>
                <w:rFonts w:ascii="Arial" w:hAnsi="Arial"/>
                <w:b/>
                <w:sz w:val="20"/>
              </w:rPr>
              <w:t>2019- 2020</w:t>
            </w:r>
          </w:p>
        </w:tc>
        <w:tc>
          <w:tcPr>
            <w:tcW w:w="2239" w:type="dxa"/>
            <w:vAlign w:val="center"/>
          </w:tcPr>
          <w:p w:rsidR="00685B70" w:rsidRPr="00685B70" w:rsidRDefault="00685B70" w:rsidP="005D17F5">
            <w:pPr>
              <w:jc w:val="center"/>
              <w:rPr>
                <w:rFonts w:ascii="Arial" w:hAnsi="Arial"/>
                <w:b/>
                <w:sz w:val="20"/>
              </w:rPr>
            </w:pPr>
            <w:r w:rsidRPr="00685B70">
              <w:rPr>
                <w:rFonts w:ascii="Arial" w:hAnsi="Arial"/>
                <w:b/>
                <w:sz w:val="20"/>
              </w:rPr>
              <w:t>Inspection Evaluation</w:t>
            </w:r>
          </w:p>
          <w:p w:rsidR="00685B70" w:rsidRPr="00685B70" w:rsidRDefault="00685B70" w:rsidP="005D17F5">
            <w:pPr>
              <w:jc w:val="center"/>
              <w:rPr>
                <w:rFonts w:ascii="Arial" w:hAnsi="Arial"/>
                <w:i/>
                <w:sz w:val="20"/>
              </w:rPr>
            </w:pPr>
            <w:r w:rsidRPr="00685B70">
              <w:rPr>
                <w:rFonts w:ascii="Arial" w:hAnsi="Arial"/>
                <w:i/>
                <w:sz w:val="20"/>
              </w:rPr>
              <w:t>(within last 3 years)</w:t>
            </w:r>
          </w:p>
        </w:tc>
      </w:tr>
      <w:tr w:rsidR="00685B70" w:rsidRPr="00685B70" w:rsidTr="005D17F5">
        <w:trPr>
          <w:trHeight w:val="680"/>
        </w:trPr>
        <w:tc>
          <w:tcPr>
            <w:tcW w:w="3424" w:type="dxa"/>
            <w:vAlign w:val="center"/>
          </w:tcPr>
          <w:p w:rsidR="00685B70" w:rsidRPr="00685B70" w:rsidRDefault="00685B70" w:rsidP="005D17F5">
            <w:pPr>
              <w:rPr>
                <w:rFonts w:ascii="Arial" w:hAnsi="Arial"/>
                <w:sz w:val="20"/>
              </w:rPr>
            </w:pPr>
            <w:r w:rsidRPr="00685B70">
              <w:rPr>
                <w:rFonts w:ascii="Arial" w:hAnsi="Arial"/>
                <w:sz w:val="20"/>
              </w:rPr>
              <w:t>1.3 Leadership of change</w:t>
            </w:r>
          </w:p>
        </w:tc>
        <w:tc>
          <w:tcPr>
            <w:tcW w:w="1597" w:type="dxa"/>
            <w:vAlign w:val="center"/>
          </w:tcPr>
          <w:p w:rsidR="00685B70" w:rsidRPr="00685B70" w:rsidRDefault="00F729E0" w:rsidP="005D17F5">
            <w:pPr>
              <w:rPr>
                <w:rFonts w:ascii="Arial" w:hAnsi="Arial"/>
                <w:sz w:val="20"/>
              </w:rPr>
            </w:pPr>
            <w:r>
              <w:rPr>
                <w:rFonts w:ascii="Arial" w:hAnsi="Arial"/>
                <w:sz w:val="20"/>
              </w:rPr>
              <w:t>VG</w:t>
            </w:r>
          </w:p>
        </w:tc>
        <w:tc>
          <w:tcPr>
            <w:tcW w:w="1598" w:type="dxa"/>
            <w:vAlign w:val="center"/>
          </w:tcPr>
          <w:p w:rsidR="00685B70" w:rsidRPr="00685B70" w:rsidRDefault="00F729E0" w:rsidP="005D17F5">
            <w:pPr>
              <w:rPr>
                <w:rFonts w:ascii="Arial" w:hAnsi="Arial"/>
                <w:sz w:val="20"/>
              </w:rPr>
            </w:pPr>
            <w:r>
              <w:rPr>
                <w:rFonts w:ascii="Arial" w:hAnsi="Arial"/>
                <w:sz w:val="20"/>
              </w:rPr>
              <w:t>VG</w:t>
            </w:r>
          </w:p>
        </w:tc>
        <w:tc>
          <w:tcPr>
            <w:tcW w:w="1598" w:type="dxa"/>
            <w:vAlign w:val="center"/>
          </w:tcPr>
          <w:p w:rsidR="00685B70" w:rsidRPr="00685B70" w:rsidRDefault="00F729E0" w:rsidP="005D17F5">
            <w:pPr>
              <w:rPr>
                <w:rFonts w:ascii="Arial" w:hAnsi="Arial"/>
                <w:sz w:val="20"/>
              </w:rPr>
            </w:pPr>
            <w:r>
              <w:rPr>
                <w:rFonts w:ascii="Arial" w:hAnsi="Arial"/>
                <w:sz w:val="20"/>
              </w:rPr>
              <w:t>VG</w:t>
            </w:r>
          </w:p>
        </w:tc>
        <w:tc>
          <w:tcPr>
            <w:tcW w:w="2239" w:type="dxa"/>
            <w:vAlign w:val="center"/>
          </w:tcPr>
          <w:p w:rsidR="00685B70" w:rsidRPr="00685B70" w:rsidRDefault="00685B70" w:rsidP="005D17F5">
            <w:pPr>
              <w:rPr>
                <w:rFonts w:ascii="Arial" w:hAnsi="Arial"/>
                <w:sz w:val="20"/>
              </w:rPr>
            </w:pPr>
          </w:p>
        </w:tc>
      </w:tr>
      <w:tr w:rsidR="00685B70" w:rsidRPr="00685B70" w:rsidTr="005D17F5">
        <w:trPr>
          <w:trHeight w:val="680"/>
        </w:trPr>
        <w:tc>
          <w:tcPr>
            <w:tcW w:w="3424" w:type="dxa"/>
            <w:vAlign w:val="center"/>
          </w:tcPr>
          <w:p w:rsidR="00685B70" w:rsidRPr="00685B70" w:rsidRDefault="00685B70" w:rsidP="005D17F5">
            <w:pPr>
              <w:rPr>
                <w:rFonts w:ascii="Arial" w:hAnsi="Arial"/>
                <w:sz w:val="20"/>
              </w:rPr>
            </w:pPr>
            <w:r w:rsidRPr="00685B70">
              <w:rPr>
                <w:rFonts w:ascii="Arial" w:hAnsi="Arial"/>
                <w:sz w:val="20"/>
              </w:rPr>
              <w:t>2.3 Learning, teaching and assessment</w:t>
            </w:r>
          </w:p>
        </w:tc>
        <w:tc>
          <w:tcPr>
            <w:tcW w:w="1597" w:type="dxa"/>
            <w:vAlign w:val="center"/>
          </w:tcPr>
          <w:p w:rsidR="00685B70" w:rsidRPr="00685B70" w:rsidRDefault="00F729E0" w:rsidP="005D17F5">
            <w:pPr>
              <w:rPr>
                <w:rFonts w:ascii="Arial" w:hAnsi="Arial"/>
                <w:sz w:val="20"/>
              </w:rPr>
            </w:pPr>
            <w:r>
              <w:rPr>
                <w:rFonts w:ascii="Arial" w:hAnsi="Arial"/>
                <w:sz w:val="20"/>
              </w:rPr>
              <w:t>VG</w:t>
            </w:r>
          </w:p>
        </w:tc>
        <w:tc>
          <w:tcPr>
            <w:tcW w:w="1598" w:type="dxa"/>
            <w:vAlign w:val="center"/>
          </w:tcPr>
          <w:p w:rsidR="00685B70" w:rsidRPr="00685B70" w:rsidRDefault="00F729E0" w:rsidP="005D17F5">
            <w:pPr>
              <w:rPr>
                <w:rFonts w:ascii="Arial" w:hAnsi="Arial"/>
                <w:sz w:val="20"/>
              </w:rPr>
            </w:pPr>
            <w:r>
              <w:rPr>
                <w:rFonts w:ascii="Arial" w:hAnsi="Arial"/>
                <w:sz w:val="20"/>
              </w:rPr>
              <w:t>VG</w:t>
            </w:r>
          </w:p>
        </w:tc>
        <w:tc>
          <w:tcPr>
            <w:tcW w:w="1598" w:type="dxa"/>
            <w:vAlign w:val="center"/>
          </w:tcPr>
          <w:p w:rsidR="00685B70" w:rsidRPr="00685B70" w:rsidRDefault="00F729E0" w:rsidP="005D17F5">
            <w:pPr>
              <w:rPr>
                <w:rFonts w:ascii="Arial" w:hAnsi="Arial"/>
                <w:sz w:val="20"/>
              </w:rPr>
            </w:pPr>
            <w:r>
              <w:rPr>
                <w:rFonts w:ascii="Arial" w:hAnsi="Arial"/>
                <w:sz w:val="20"/>
              </w:rPr>
              <w:t>VG</w:t>
            </w:r>
          </w:p>
        </w:tc>
        <w:tc>
          <w:tcPr>
            <w:tcW w:w="2239" w:type="dxa"/>
            <w:vAlign w:val="center"/>
          </w:tcPr>
          <w:p w:rsidR="00685B70" w:rsidRPr="00685B70" w:rsidRDefault="00685B70" w:rsidP="005D17F5">
            <w:pPr>
              <w:rPr>
                <w:rFonts w:ascii="Arial" w:hAnsi="Arial"/>
                <w:sz w:val="20"/>
              </w:rPr>
            </w:pPr>
          </w:p>
        </w:tc>
      </w:tr>
      <w:tr w:rsidR="00685B70" w:rsidRPr="00685B70" w:rsidTr="005D17F5">
        <w:trPr>
          <w:trHeight w:val="680"/>
        </w:trPr>
        <w:tc>
          <w:tcPr>
            <w:tcW w:w="3424" w:type="dxa"/>
            <w:vAlign w:val="center"/>
          </w:tcPr>
          <w:p w:rsidR="00685B70" w:rsidRPr="00685B70" w:rsidRDefault="00685B70" w:rsidP="005D17F5">
            <w:pPr>
              <w:rPr>
                <w:rFonts w:ascii="Arial" w:hAnsi="Arial"/>
                <w:sz w:val="20"/>
              </w:rPr>
            </w:pPr>
            <w:r w:rsidRPr="00685B70">
              <w:rPr>
                <w:rFonts w:ascii="Arial" w:hAnsi="Arial"/>
                <w:sz w:val="20"/>
              </w:rPr>
              <w:t>3.1 Ensuring wellbeing, equity and inclusion</w:t>
            </w:r>
          </w:p>
        </w:tc>
        <w:tc>
          <w:tcPr>
            <w:tcW w:w="1597" w:type="dxa"/>
            <w:vAlign w:val="center"/>
          </w:tcPr>
          <w:p w:rsidR="00685B70" w:rsidRPr="00685B70" w:rsidRDefault="00F729E0" w:rsidP="005D17F5">
            <w:pPr>
              <w:rPr>
                <w:rFonts w:ascii="Arial" w:hAnsi="Arial"/>
                <w:sz w:val="20"/>
              </w:rPr>
            </w:pPr>
            <w:r>
              <w:rPr>
                <w:rFonts w:ascii="Arial" w:hAnsi="Arial"/>
                <w:sz w:val="20"/>
              </w:rPr>
              <w:t>VG</w:t>
            </w:r>
          </w:p>
        </w:tc>
        <w:tc>
          <w:tcPr>
            <w:tcW w:w="1598" w:type="dxa"/>
            <w:vAlign w:val="center"/>
          </w:tcPr>
          <w:p w:rsidR="00685B70" w:rsidRPr="00685B70" w:rsidRDefault="00F729E0" w:rsidP="005D17F5">
            <w:pPr>
              <w:rPr>
                <w:rFonts w:ascii="Arial" w:hAnsi="Arial"/>
                <w:sz w:val="20"/>
              </w:rPr>
            </w:pPr>
            <w:r>
              <w:rPr>
                <w:rFonts w:ascii="Arial" w:hAnsi="Arial"/>
                <w:sz w:val="20"/>
              </w:rPr>
              <w:t>VG</w:t>
            </w:r>
          </w:p>
        </w:tc>
        <w:tc>
          <w:tcPr>
            <w:tcW w:w="1598" w:type="dxa"/>
            <w:vAlign w:val="center"/>
          </w:tcPr>
          <w:p w:rsidR="00685B70" w:rsidRPr="00685B70" w:rsidRDefault="00F729E0" w:rsidP="005D17F5">
            <w:pPr>
              <w:rPr>
                <w:rFonts w:ascii="Arial" w:hAnsi="Arial"/>
                <w:sz w:val="20"/>
              </w:rPr>
            </w:pPr>
            <w:r>
              <w:rPr>
                <w:rFonts w:ascii="Arial" w:hAnsi="Arial"/>
                <w:sz w:val="20"/>
              </w:rPr>
              <w:t>VG</w:t>
            </w:r>
          </w:p>
        </w:tc>
        <w:tc>
          <w:tcPr>
            <w:tcW w:w="2239" w:type="dxa"/>
            <w:vAlign w:val="center"/>
          </w:tcPr>
          <w:p w:rsidR="00685B70" w:rsidRPr="00685B70" w:rsidRDefault="00685B70" w:rsidP="005D17F5">
            <w:pPr>
              <w:rPr>
                <w:rFonts w:ascii="Arial" w:hAnsi="Arial"/>
                <w:sz w:val="20"/>
              </w:rPr>
            </w:pPr>
          </w:p>
        </w:tc>
      </w:tr>
      <w:tr w:rsidR="00685B70" w:rsidRPr="00685B70" w:rsidTr="005D17F5">
        <w:trPr>
          <w:trHeight w:val="680"/>
        </w:trPr>
        <w:tc>
          <w:tcPr>
            <w:tcW w:w="3424" w:type="dxa"/>
            <w:vAlign w:val="center"/>
          </w:tcPr>
          <w:p w:rsidR="00685B70" w:rsidRPr="00685B70" w:rsidRDefault="00685B70" w:rsidP="005D17F5">
            <w:pPr>
              <w:rPr>
                <w:rFonts w:ascii="Arial" w:hAnsi="Arial"/>
                <w:sz w:val="20"/>
              </w:rPr>
            </w:pPr>
            <w:r w:rsidRPr="00685B70">
              <w:rPr>
                <w:rFonts w:ascii="Arial" w:hAnsi="Arial"/>
                <w:sz w:val="20"/>
              </w:rPr>
              <w:t>3.2 Securing children’s progress</w:t>
            </w:r>
          </w:p>
        </w:tc>
        <w:tc>
          <w:tcPr>
            <w:tcW w:w="1597" w:type="dxa"/>
            <w:vAlign w:val="center"/>
          </w:tcPr>
          <w:p w:rsidR="00685B70" w:rsidRPr="00685B70" w:rsidRDefault="00F729E0" w:rsidP="005D17F5">
            <w:pPr>
              <w:rPr>
                <w:rFonts w:ascii="Arial" w:hAnsi="Arial"/>
                <w:sz w:val="20"/>
              </w:rPr>
            </w:pPr>
            <w:r>
              <w:rPr>
                <w:rFonts w:ascii="Arial" w:hAnsi="Arial"/>
                <w:sz w:val="20"/>
              </w:rPr>
              <w:t>VG</w:t>
            </w:r>
          </w:p>
        </w:tc>
        <w:tc>
          <w:tcPr>
            <w:tcW w:w="1598" w:type="dxa"/>
            <w:vAlign w:val="center"/>
          </w:tcPr>
          <w:p w:rsidR="00685B70" w:rsidRPr="00685B70" w:rsidRDefault="00F729E0" w:rsidP="005D17F5">
            <w:pPr>
              <w:rPr>
                <w:rFonts w:ascii="Arial" w:hAnsi="Arial"/>
                <w:sz w:val="20"/>
              </w:rPr>
            </w:pPr>
            <w:r>
              <w:rPr>
                <w:rFonts w:ascii="Arial" w:hAnsi="Arial"/>
                <w:sz w:val="20"/>
              </w:rPr>
              <w:t>VG</w:t>
            </w:r>
          </w:p>
        </w:tc>
        <w:tc>
          <w:tcPr>
            <w:tcW w:w="1598" w:type="dxa"/>
            <w:vAlign w:val="center"/>
          </w:tcPr>
          <w:p w:rsidR="00685B70" w:rsidRPr="00685B70" w:rsidRDefault="00F729E0" w:rsidP="005D17F5">
            <w:pPr>
              <w:rPr>
                <w:rFonts w:ascii="Arial" w:hAnsi="Arial"/>
                <w:sz w:val="20"/>
              </w:rPr>
            </w:pPr>
            <w:r>
              <w:rPr>
                <w:rFonts w:ascii="Arial" w:hAnsi="Arial"/>
                <w:sz w:val="20"/>
              </w:rPr>
              <w:t>VG</w:t>
            </w:r>
          </w:p>
        </w:tc>
        <w:tc>
          <w:tcPr>
            <w:tcW w:w="2239" w:type="dxa"/>
            <w:vAlign w:val="center"/>
          </w:tcPr>
          <w:p w:rsidR="00685B70" w:rsidRPr="00685B70" w:rsidRDefault="00685B70" w:rsidP="005D17F5">
            <w:pPr>
              <w:rPr>
                <w:rFonts w:ascii="Arial" w:hAnsi="Arial"/>
                <w:sz w:val="20"/>
              </w:rPr>
            </w:pPr>
          </w:p>
        </w:tc>
      </w:tr>
    </w:tbl>
    <w:p w:rsidR="00685B70" w:rsidRPr="00685B70" w:rsidRDefault="00685B70" w:rsidP="00685B70">
      <w:pPr>
        <w:rPr>
          <w:rFonts w:ascii="Arial" w:hAnsi="Arial"/>
          <w:b/>
          <w:color w:val="auto"/>
          <w:sz w:val="20"/>
        </w:rPr>
      </w:pPr>
    </w:p>
    <w:tbl>
      <w:tblPr>
        <w:tblStyle w:val="TableGrid"/>
        <w:tblW w:w="0" w:type="auto"/>
        <w:tblLook w:val="04A0" w:firstRow="1" w:lastRow="0" w:firstColumn="1" w:lastColumn="0" w:noHBand="0" w:noVBand="1"/>
      </w:tblPr>
      <w:tblGrid>
        <w:gridCol w:w="5228"/>
        <w:gridCol w:w="1742"/>
        <w:gridCol w:w="1743"/>
        <w:gridCol w:w="1743"/>
      </w:tblGrid>
      <w:tr w:rsidR="00685B70" w:rsidRPr="00685B70" w:rsidTr="005D17F5">
        <w:trPr>
          <w:trHeight w:val="624"/>
        </w:trPr>
        <w:tc>
          <w:tcPr>
            <w:tcW w:w="5228" w:type="dxa"/>
          </w:tcPr>
          <w:p w:rsidR="00685B70" w:rsidRPr="00685B70" w:rsidRDefault="00685B70" w:rsidP="005D17F5">
            <w:pPr>
              <w:rPr>
                <w:rFonts w:ascii="Arial" w:hAnsi="Arial"/>
                <w:b/>
                <w:sz w:val="20"/>
              </w:rPr>
            </w:pPr>
          </w:p>
          <w:p w:rsidR="00685B70" w:rsidRPr="00685B70" w:rsidRDefault="00685B70" w:rsidP="005D17F5">
            <w:pPr>
              <w:rPr>
                <w:rFonts w:ascii="Arial" w:hAnsi="Arial"/>
                <w:b/>
                <w:sz w:val="20"/>
              </w:rPr>
            </w:pPr>
            <w:r w:rsidRPr="00685B70">
              <w:rPr>
                <w:rFonts w:ascii="Arial" w:hAnsi="Arial"/>
                <w:b/>
                <w:sz w:val="20"/>
              </w:rPr>
              <w:t>Care Inspectorate (within last 3 years)</w:t>
            </w:r>
          </w:p>
        </w:tc>
        <w:tc>
          <w:tcPr>
            <w:tcW w:w="5228" w:type="dxa"/>
            <w:gridSpan w:val="3"/>
          </w:tcPr>
          <w:p w:rsidR="00685B70" w:rsidRPr="00685B70" w:rsidRDefault="00685B70" w:rsidP="005D17F5">
            <w:pPr>
              <w:rPr>
                <w:rFonts w:ascii="Arial" w:hAnsi="Arial"/>
                <w:b/>
                <w:sz w:val="20"/>
              </w:rPr>
            </w:pPr>
          </w:p>
          <w:p w:rsidR="00685B70" w:rsidRPr="00685B70" w:rsidRDefault="00685B70" w:rsidP="005D17F5">
            <w:pPr>
              <w:rPr>
                <w:rFonts w:ascii="Arial" w:hAnsi="Arial"/>
                <w:b/>
                <w:sz w:val="20"/>
              </w:rPr>
            </w:pPr>
            <w:r w:rsidRPr="00685B70">
              <w:rPr>
                <w:rFonts w:ascii="Arial" w:hAnsi="Arial"/>
                <w:b/>
                <w:sz w:val="20"/>
              </w:rPr>
              <w:t>Grade (if applicable)</w:t>
            </w:r>
          </w:p>
        </w:tc>
      </w:tr>
      <w:tr w:rsidR="00685B70" w:rsidTr="005D17F5">
        <w:tc>
          <w:tcPr>
            <w:tcW w:w="5228" w:type="dxa"/>
          </w:tcPr>
          <w:p w:rsidR="00685B70" w:rsidRPr="00685B70" w:rsidRDefault="00685B70" w:rsidP="005D17F5">
            <w:pPr>
              <w:rPr>
                <w:rFonts w:ascii="Arial" w:hAnsi="Arial"/>
                <w:b/>
                <w:sz w:val="20"/>
              </w:rPr>
            </w:pPr>
          </w:p>
        </w:tc>
        <w:tc>
          <w:tcPr>
            <w:tcW w:w="1742" w:type="dxa"/>
            <w:vAlign w:val="center"/>
          </w:tcPr>
          <w:p w:rsidR="00685B70" w:rsidRPr="00685B70" w:rsidRDefault="00685B70" w:rsidP="005D17F5">
            <w:pPr>
              <w:jc w:val="center"/>
              <w:rPr>
                <w:rFonts w:ascii="Arial" w:hAnsi="Arial"/>
                <w:b/>
                <w:sz w:val="20"/>
              </w:rPr>
            </w:pPr>
            <w:r w:rsidRPr="00685B70">
              <w:rPr>
                <w:rFonts w:ascii="Arial" w:hAnsi="Arial"/>
                <w:b/>
                <w:sz w:val="20"/>
              </w:rPr>
              <w:t>2017 - 2018</w:t>
            </w:r>
          </w:p>
        </w:tc>
        <w:tc>
          <w:tcPr>
            <w:tcW w:w="1743" w:type="dxa"/>
            <w:vAlign w:val="center"/>
          </w:tcPr>
          <w:p w:rsidR="00685B70" w:rsidRPr="00685B70" w:rsidRDefault="00685B70" w:rsidP="005D17F5">
            <w:pPr>
              <w:jc w:val="center"/>
              <w:rPr>
                <w:rFonts w:ascii="Arial" w:hAnsi="Arial"/>
                <w:b/>
                <w:sz w:val="20"/>
              </w:rPr>
            </w:pPr>
            <w:r w:rsidRPr="00685B70">
              <w:rPr>
                <w:rFonts w:ascii="Arial" w:hAnsi="Arial"/>
                <w:b/>
                <w:sz w:val="20"/>
              </w:rPr>
              <w:t>2018 - 2019</w:t>
            </w:r>
          </w:p>
        </w:tc>
        <w:tc>
          <w:tcPr>
            <w:tcW w:w="1743" w:type="dxa"/>
            <w:vAlign w:val="center"/>
          </w:tcPr>
          <w:p w:rsidR="00685B70" w:rsidRPr="00685B70" w:rsidRDefault="00685B70" w:rsidP="005D17F5">
            <w:pPr>
              <w:jc w:val="center"/>
              <w:rPr>
                <w:rFonts w:ascii="Arial" w:hAnsi="Arial"/>
                <w:b/>
                <w:sz w:val="20"/>
              </w:rPr>
            </w:pPr>
            <w:r w:rsidRPr="00685B70">
              <w:rPr>
                <w:rFonts w:ascii="Arial" w:hAnsi="Arial"/>
                <w:b/>
                <w:sz w:val="20"/>
              </w:rPr>
              <w:t>2019- 2020</w:t>
            </w:r>
          </w:p>
        </w:tc>
      </w:tr>
      <w:tr w:rsidR="00685B70" w:rsidTr="005D17F5">
        <w:trPr>
          <w:trHeight w:val="680"/>
        </w:trPr>
        <w:tc>
          <w:tcPr>
            <w:tcW w:w="5228" w:type="dxa"/>
          </w:tcPr>
          <w:p w:rsidR="00685B70" w:rsidRPr="00685B70" w:rsidRDefault="00685B70" w:rsidP="005D17F5">
            <w:pPr>
              <w:rPr>
                <w:rFonts w:ascii="Arial" w:hAnsi="Arial"/>
                <w:b/>
                <w:sz w:val="20"/>
              </w:rPr>
            </w:pPr>
            <w:r w:rsidRPr="00685B70">
              <w:rPr>
                <w:rFonts w:ascii="Arial" w:hAnsi="Arial"/>
                <w:b/>
                <w:sz w:val="20"/>
              </w:rPr>
              <w:t>Quality of care and support</w:t>
            </w:r>
          </w:p>
        </w:tc>
        <w:tc>
          <w:tcPr>
            <w:tcW w:w="1742" w:type="dxa"/>
          </w:tcPr>
          <w:p w:rsidR="00685B70" w:rsidRPr="00685B70" w:rsidRDefault="00685B70" w:rsidP="005D17F5">
            <w:pPr>
              <w:rPr>
                <w:rFonts w:ascii="Arial" w:hAnsi="Arial"/>
                <w:b/>
                <w:sz w:val="20"/>
              </w:rPr>
            </w:pPr>
          </w:p>
        </w:tc>
        <w:tc>
          <w:tcPr>
            <w:tcW w:w="1743" w:type="dxa"/>
          </w:tcPr>
          <w:p w:rsidR="00685B70" w:rsidRPr="00F729E0" w:rsidRDefault="00F729E0" w:rsidP="005D17F5">
            <w:pPr>
              <w:rPr>
                <w:rFonts w:ascii="Arial" w:hAnsi="Arial"/>
                <w:sz w:val="20"/>
              </w:rPr>
            </w:pPr>
            <w:r w:rsidRPr="00F729E0">
              <w:rPr>
                <w:rFonts w:ascii="Arial" w:hAnsi="Arial"/>
                <w:sz w:val="20"/>
              </w:rPr>
              <w:t>VG</w:t>
            </w:r>
          </w:p>
        </w:tc>
        <w:tc>
          <w:tcPr>
            <w:tcW w:w="1743" w:type="dxa"/>
          </w:tcPr>
          <w:p w:rsidR="00685B70" w:rsidRPr="00685B70" w:rsidRDefault="00685B70" w:rsidP="005D17F5">
            <w:pPr>
              <w:rPr>
                <w:rFonts w:ascii="Arial" w:hAnsi="Arial"/>
                <w:b/>
                <w:sz w:val="20"/>
              </w:rPr>
            </w:pPr>
          </w:p>
        </w:tc>
      </w:tr>
      <w:tr w:rsidR="00685B70" w:rsidTr="005D17F5">
        <w:trPr>
          <w:trHeight w:val="680"/>
        </w:trPr>
        <w:tc>
          <w:tcPr>
            <w:tcW w:w="5228" w:type="dxa"/>
          </w:tcPr>
          <w:p w:rsidR="00685B70" w:rsidRPr="00685B70" w:rsidRDefault="00685B70" w:rsidP="005D17F5">
            <w:pPr>
              <w:rPr>
                <w:rFonts w:ascii="Arial" w:hAnsi="Arial"/>
                <w:b/>
                <w:sz w:val="20"/>
              </w:rPr>
            </w:pPr>
            <w:r w:rsidRPr="00685B70">
              <w:rPr>
                <w:rFonts w:ascii="Arial" w:hAnsi="Arial"/>
                <w:b/>
                <w:sz w:val="20"/>
              </w:rPr>
              <w:t>Quality of environment</w:t>
            </w:r>
          </w:p>
        </w:tc>
        <w:tc>
          <w:tcPr>
            <w:tcW w:w="1742" w:type="dxa"/>
          </w:tcPr>
          <w:p w:rsidR="00685B70" w:rsidRPr="00685B70" w:rsidRDefault="00685B70" w:rsidP="005D17F5">
            <w:pPr>
              <w:rPr>
                <w:rFonts w:ascii="Arial" w:hAnsi="Arial"/>
                <w:b/>
                <w:sz w:val="20"/>
              </w:rPr>
            </w:pPr>
          </w:p>
        </w:tc>
        <w:tc>
          <w:tcPr>
            <w:tcW w:w="1743" w:type="dxa"/>
          </w:tcPr>
          <w:p w:rsidR="00685B70" w:rsidRPr="00F729E0" w:rsidRDefault="00F729E0" w:rsidP="005D17F5">
            <w:pPr>
              <w:rPr>
                <w:rFonts w:ascii="Arial" w:hAnsi="Arial"/>
                <w:sz w:val="20"/>
              </w:rPr>
            </w:pPr>
            <w:r w:rsidRPr="00F729E0">
              <w:rPr>
                <w:rFonts w:ascii="Arial" w:hAnsi="Arial"/>
                <w:sz w:val="20"/>
              </w:rPr>
              <w:t>VG</w:t>
            </w:r>
          </w:p>
        </w:tc>
        <w:tc>
          <w:tcPr>
            <w:tcW w:w="1743" w:type="dxa"/>
          </w:tcPr>
          <w:p w:rsidR="00685B70" w:rsidRPr="00685B70" w:rsidRDefault="00685B70" w:rsidP="005D17F5">
            <w:pPr>
              <w:rPr>
                <w:rFonts w:ascii="Arial" w:hAnsi="Arial"/>
                <w:b/>
                <w:sz w:val="20"/>
              </w:rPr>
            </w:pPr>
          </w:p>
        </w:tc>
      </w:tr>
      <w:tr w:rsidR="00685B70" w:rsidTr="005D17F5">
        <w:trPr>
          <w:trHeight w:val="680"/>
        </w:trPr>
        <w:tc>
          <w:tcPr>
            <w:tcW w:w="5228" w:type="dxa"/>
          </w:tcPr>
          <w:p w:rsidR="00685B70" w:rsidRPr="00685B70" w:rsidRDefault="00685B70" w:rsidP="005D17F5">
            <w:pPr>
              <w:rPr>
                <w:rFonts w:ascii="Arial" w:hAnsi="Arial"/>
                <w:b/>
                <w:sz w:val="20"/>
              </w:rPr>
            </w:pPr>
            <w:r w:rsidRPr="00685B70">
              <w:rPr>
                <w:rFonts w:ascii="Arial" w:hAnsi="Arial"/>
                <w:b/>
                <w:sz w:val="20"/>
              </w:rPr>
              <w:t>Quality of staffing</w:t>
            </w:r>
          </w:p>
        </w:tc>
        <w:tc>
          <w:tcPr>
            <w:tcW w:w="1742" w:type="dxa"/>
          </w:tcPr>
          <w:p w:rsidR="00685B70" w:rsidRPr="00685B70" w:rsidRDefault="00685B70" w:rsidP="005D17F5">
            <w:pPr>
              <w:rPr>
                <w:rFonts w:ascii="Arial" w:hAnsi="Arial"/>
                <w:b/>
                <w:sz w:val="20"/>
              </w:rPr>
            </w:pPr>
          </w:p>
        </w:tc>
        <w:tc>
          <w:tcPr>
            <w:tcW w:w="1743" w:type="dxa"/>
          </w:tcPr>
          <w:p w:rsidR="00685B70" w:rsidRPr="00F729E0" w:rsidRDefault="00F729E0" w:rsidP="005D17F5">
            <w:pPr>
              <w:rPr>
                <w:rFonts w:ascii="Arial" w:hAnsi="Arial"/>
                <w:sz w:val="20"/>
              </w:rPr>
            </w:pPr>
            <w:r w:rsidRPr="00F729E0">
              <w:rPr>
                <w:rFonts w:ascii="Arial" w:hAnsi="Arial"/>
                <w:sz w:val="20"/>
              </w:rPr>
              <w:t>VG</w:t>
            </w:r>
          </w:p>
        </w:tc>
        <w:tc>
          <w:tcPr>
            <w:tcW w:w="1743" w:type="dxa"/>
          </w:tcPr>
          <w:p w:rsidR="00685B70" w:rsidRPr="00685B70" w:rsidRDefault="00685B70" w:rsidP="005D17F5">
            <w:pPr>
              <w:rPr>
                <w:rFonts w:ascii="Arial" w:hAnsi="Arial"/>
                <w:b/>
                <w:sz w:val="20"/>
              </w:rPr>
            </w:pPr>
          </w:p>
        </w:tc>
      </w:tr>
      <w:tr w:rsidR="00685B70" w:rsidTr="005D17F5">
        <w:tc>
          <w:tcPr>
            <w:tcW w:w="5228" w:type="dxa"/>
          </w:tcPr>
          <w:p w:rsidR="00685B70" w:rsidRPr="00685B70" w:rsidRDefault="00685B70" w:rsidP="005D17F5">
            <w:pPr>
              <w:rPr>
                <w:rFonts w:ascii="Arial" w:hAnsi="Arial"/>
                <w:b/>
                <w:sz w:val="20"/>
              </w:rPr>
            </w:pPr>
            <w:r w:rsidRPr="00685B70">
              <w:rPr>
                <w:rFonts w:ascii="Arial" w:hAnsi="Arial"/>
                <w:b/>
                <w:sz w:val="20"/>
              </w:rPr>
              <w:t xml:space="preserve">Quality of leadership and management </w:t>
            </w:r>
          </w:p>
        </w:tc>
        <w:tc>
          <w:tcPr>
            <w:tcW w:w="1742" w:type="dxa"/>
          </w:tcPr>
          <w:p w:rsidR="00685B70" w:rsidRPr="00685B70" w:rsidRDefault="00685B70" w:rsidP="005D17F5">
            <w:pPr>
              <w:rPr>
                <w:rFonts w:ascii="Arial" w:hAnsi="Arial"/>
                <w:b/>
                <w:sz w:val="20"/>
              </w:rPr>
            </w:pPr>
          </w:p>
        </w:tc>
        <w:tc>
          <w:tcPr>
            <w:tcW w:w="1743" w:type="dxa"/>
          </w:tcPr>
          <w:p w:rsidR="00685B70" w:rsidRPr="00F729E0" w:rsidRDefault="00F729E0" w:rsidP="005D17F5">
            <w:pPr>
              <w:rPr>
                <w:rFonts w:ascii="Arial" w:hAnsi="Arial"/>
                <w:sz w:val="20"/>
              </w:rPr>
            </w:pPr>
            <w:r w:rsidRPr="00F729E0">
              <w:rPr>
                <w:rFonts w:ascii="Arial" w:hAnsi="Arial"/>
                <w:sz w:val="20"/>
              </w:rPr>
              <w:t>VG</w:t>
            </w:r>
          </w:p>
        </w:tc>
        <w:tc>
          <w:tcPr>
            <w:tcW w:w="1743" w:type="dxa"/>
          </w:tcPr>
          <w:p w:rsidR="00685B70" w:rsidRPr="00685B70" w:rsidRDefault="00685B70" w:rsidP="005D17F5">
            <w:pPr>
              <w:rPr>
                <w:rFonts w:ascii="Arial" w:hAnsi="Arial"/>
                <w:b/>
                <w:sz w:val="20"/>
              </w:rPr>
            </w:pPr>
          </w:p>
        </w:tc>
      </w:tr>
    </w:tbl>
    <w:p w:rsidR="00B819AA" w:rsidRPr="00685B70" w:rsidRDefault="00B819AA" w:rsidP="00E7049E">
      <w:pPr>
        <w:rPr>
          <w:rFonts w:ascii="Arial" w:hAnsi="Arial"/>
        </w:rPr>
      </w:pPr>
    </w:p>
    <w:sectPr w:rsidR="00B819AA" w:rsidRPr="00685B70" w:rsidSect="00685B70">
      <w:headerReference w:type="default" r:id="rId9"/>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E13" w:rsidRDefault="00D27E13">
      <w:pPr>
        <w:spacing w:after="0" w:line="240" w:lineRule="auto"/>
      </w:pPr>
      <w:r>
        <w:separator/>
      </w:r>
    </w:p>
  </w:endnote>
  <w:endnote w:type="continuationSeparator" w:id="0">
    <w:p w:rsidR="00D27E13" w:rsidRDefault="00D27E13">
      <w:pPr>
        <w:spacing w:after="0" w:line="240" w:lineRule="auto"/>
      </w:pPr>
      <w:r>
        <w:continuationSeparator/>
      </w:r>
    </w:p>
  </w:endnote>
  <w:endnote w:type="continuationNotice" w:id="1">
    <w:p w:rsidR="00D27E13" w:rsidRDefault="00D27E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119905"/>
      <w:docPartObj>
        <w:docPartGallery w:val="Page Numbers (Bottom of Page)"/>
        <w:docPartUnique/>
      </w:docPartObj>
    </w:sdtPr>
    <w:sdtEndPr>
      <w:rPr>
        <w:color w:val="7F7F7F" w:themeColor="background1" w:themeShade="7F"/>
        <w:spacing w:val="60"/>
      </w:rPr>
    </w:sdtEndPr>
    <w:sdtContent>
      <w:p w:rsidR="0038744E" w:rsidRDefault="00685B7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38744E" w:rsidRDefault="00956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299106"/>
      <w:docPartObj>
        <w:docPartGallery w:val="Page Numbers (Bottom of Page)"/>
        <w:docPartUnique/>
      </w:docPartObj>
    </w:sdtPr>
    <w:sdtEndPr>
      <w:rPr>
        <w:color w:val="7F7F7F" w:themeColor="background1" w:themeShade="7F"/>
        <w:spacing w:val="60"/>
      </w:rPr>
    </w:sdtEndPr>
    <w:sdtContent>
      <w:p w:rsidR="0038744E" w:rsidRDefault="00685B7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38744E" w:rsidRDefault="00956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E13" w:rsidRDefault="00D27E13">
      <w:pPr>
        <w:spacing w:after="0" w:line="240" w:lineRule="auto"/>
      </w:pPr>
      <w:r>
        <w:separator/>
      </w:r>
    </w:p>
  </w:footnote>
  <w:footnote w:type="continuationSeparator" w:id="0">
    <w:p w:rsidR="00D27E13" w:rsidRDefault="00D27E13">
      <w:pPr>
        <w:spacing w:after="0" w:line="240" w:lineRule="auto"/>
      </w:pPr>
      <w:r>
        <w:continuationSeparator/>
      </w:r>
    </w:p>
  </w:footnote>
  <w:footnote w:type="continuationNotice" w:id="1">
    <w:p w:rsidR="00D27E13" w:rsidRDefault="00D27E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44E" w:rsidRDefault="00685B70" w:rsidP="00B679F7">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96F45"/>
    <w:multiLevelType w:val="hybridMultilevel"/>
    <w:tmpl w:val="033A2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5C054E"/>
    <w:multiLevelType w:val="hybridMultilevel"/>
    <w:tmpl w:val="7C183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C052A3"/>
    <w:multiLevelType w:val="hybridMultilevel"/>
    <w:tmpl w:val="00680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CE21FA"/>
    <w:multiLevelType w:val="hybridMultilevel"/>
    <w:tmpl w:val="D08C0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70"/>
    <w:rsid w:val="00022846"/>
    <w:rsid w:val="000560D3"/>
    <w:rsid w:val="000608B4"/>
    <w:rsid w:val="00066074"/>
    <w:rsid w:val="000A5ED0"/>
    <w:rsid w:val="000A6AF0"/>
    <w:rsid w:val="000C3603"/>
    <w:rsid w:val="000D5D47"/>
    <w:rsid w:val="000E65CE"/>
    <w:rsid w:val="001110AA"/>
    <w:rsid w:val="00114F0A"/>
    <w:rsid w:val="00137BA6"/>
    <w:rsid w:val="00150C5D"/>
    <w:rsid w:val="001544B4"/>
    <w:rsid w:val="00166F97"/>
    <w:rsid w:val="00167720"/>
    <w:rsid w:val="00194D13"/>
    <w:rsid w:val="001A2FEC"/>
    <w:rsid w:val="001D1782"/>
    <w:rsid w:val="00215C3C"/>
    <w:rsid w:val="002553BD"/>
    <w:rsid w:val="00256A94"/>
    <w:rsid w:val="002748F6"/>
    <w:rsid w:val="00297149"/>
    <w:rsid w:val="002C3803"/>
    <w:rsid w:val="002D619E"/>
    <w:rsid w:val="002F64C5"/>
    <w:rsid w:val="0031120A"/>
    <w:rsid w:val="00363568"/>
    <w:rsid w:val="003840B6"/>
    <w:rsid w:val="003F0C02"/>
    <w:rsid w:val="00412F29"/>
    <w:rsid w:val="00414F94"/>
    <w:rsid w:val="00421F71"/>
    <w:rsid w:val="0042537C"/>
    <w:rsid w:val="00435968"/>
    <w:rsid w:val="00459BB4"/>
    <w:rsid w:val="00463BA8"/>
    <w:rsid w:val="00491923"/>
    <w:rsid w:val="004E50EF"/>
    <w:rsid w:val="00544532"/>
    <w:rsid w:val="005445EB"/>
    <w:rsid w:val="0056655C"/>
    <w:rsid w:val="00577AEB"/>
    <w:rsid w:val="00584C1C"/>
    <w:rsid w:val="005D05BB"/>
    <w:rsid w:val="005F6E84"/>
    <w:rsid w:val="00603E68"/>
    <w:rsid w:val="006044F9"/>
    <w:rsid w:val="006061AF"/>
    <w:rsid w:val="00614D80"/>
    <w:rsid w:val="00617DC0"/>
    <w:rsid w:val="00632D8F"/>
    <w:rsid w:val="0063699A"/>
    <w:rsid w:val="0066507A"/>
    <w:rsid w:val="00681CD3"/>
    <w:rsid w:val="00685B70"/>
    <w:rsid w:val="006A786F"/>
    <w:rsid w:val="006C7606"/>
    <w:rsid w:val="00702DE0"/>
    <w:rsid w:val="007064D1"/>
    <w:rsid w:val="00715B4C"/>
    <w:rsid w:val="0072566F"/>
    <w:rsid w:val="00730161"/>
    <w:rsid w:val="0075332E"/>
    <w:rsid w:val="00760E46"/>
    <w:rsid w:val="00763EA3"/>
    <w:rsid w:val="00772929"/>
    <w:rsid w:val="00787C6D"/>
    <w:rsid w:val="007B4E27"/>
    <w:rsid w:val="007C4A22"/>
    <w:rsid w:val="007C62A7"/>
    <w:rsid w:val="007E53D8"/>
    <w:rsid w:val="00832A4B"/>
    <w:rsid w:val="00836EA9"/>
    <w:rsid w:val="00845D7B"/>
    <w:rsid w:val="008A483B"/>
    <w:rsid w:val="00944B87"/>
    <w:rsid w:val="00951049"/>
    <w:rsid w:val="009539A8"/>
    <w:rsid w:val="00955AD1"/>
    <w:rsid w:val="009567AA"/>
    <w:rsid w:val="009578AC"/>
    <w:rsid w:val="00963128"/>
    <w:rsid w:val="00977A8D"/>
    <w:rsid w:val="0098143D"/>
    <w:rsid w:val="009C6A64"/>
    <w:rsid w:val="009D6FB8"/>
    <w:rsid w:val="00A42E4C"/>
    <w:rsid w:val="00A75831"/>
    <w:rsid w:val="00A91F03"/>
    <w:rsid w:val="00AA11B9"/>
    <w:rsid w:val="00AB1820"/>
    <w:rsid w:val="00AC3D74"/>
    <w:rsid w:val="00B0065B"/>
    <w:rsid w:val="00B11868"/>
    <w:rsid w:val="00B64AFB"/>
    <w:rsid w:val="00B819AA"/>
    <w:rsid w:val="00C0305F"/>
    <w:rsid w:val="00C529F4"/>
    <w:rsid w:val="00C8EBD3"/>
    <w:rsid w:val="00CB16D9"/>
    <w:rsid w:val="00CC31FB"/>
    <w:rsid w:val="00CD08A2"/>
    <w:rsid w:val="00CF1451"/>
    <w:rsid w:val="00CF38F7"/>
    <w:rsid w:val="00CF5EB0"/>
    <w:rsid w:val="00D26F54"/>
    <w:rsid w:val="00D27E13"/>
    <w:rsid w:val="00D40F38"/>
    <w:rsid w:val="00D63AC6"/>
    <w:rsid w:val="00D71F38"/>
    <w:rsid w:val="00D85DB1"/>
    <w:rsid w:val="00D92A76"/>
    <w:rsid w:val="00DA1FF0"/>
    <w:rsid w:val="00DC46F2"/>
    <w:rsid w:val="00E11F4B"/>
    <w:rsid w:val="00E12212"/>
    <w:rsid w:val="00E35FD4"/>
    <w:rsid w:val="00E5357D"/>
    <w:rsid w:val="00E56E17"/>
    <w:rsid w:val="00E7049E"/>
    <w:rsid w:val="00E72CDA"/>
    <w:rsid w:val="00E919A7"/>
    <w:rsid w:val="00E97225"/>
    <w:rsid w:val="00ED15FC"/>
    <w:rsid w:val="00ED5337"/>
    <w:rsid w:val="00EE519B"/>
    <w:rsid w:val="00EE5D4A"/>
    <w:rsid w:val="00EED8FD"/>
    <w:rsid w:val="00EF4A7D"/>
    <w:rsid w:val="00F04866"/>
    <w:rsid w:val="00F16B27"/>
    <w:rsid w:val="00F729E0"/>
    <w:rsid w:val="00F8544B"/>
    <w:rsid w:val="00F87764"/>
    <w:rsid w:val="00F90FA3"/>
    <w:rsid w:val="00FE3C43"/>
    <w:rsid w:val="00FE3D56"/>
    <w:rsid w:val="00FF0082"/>
    <w:rsid w:val="012789B1"/>
    <w:rsid w:val="0182A1C7"/>
    <w:rsid w:val="02300F4D"/>
    <w:rsid w:val="024D3B35"/>
    <w:rsid w:val="02A44160"/>
    <w:rsid w:val="02B9D171"/>
    <w:rsid w:val="02C9E0FA"/>
    <w:rsid w:val="02FD3645"/>
    <w:rsid w:val="038262FA"/>
    <w:rsid w:val="03BB756C"/>
    <w:rsid w:val="03CA2CBD"/>
    <w:rsid w:val="03F8A877"/>
    <w:rsid w:val="0403CBE1"/>
    <w:rsid w:val="045E5051"/>
    <w:rsid w:val="04876861"/>
    <w:rsid w:val="04897806"/>
    <w:rsid w:val="0498AE39"/>
    <w:rsid w:val="049FAD33"/>
    <w:rsid w:val="058BC59A"/>
    <w:rsid w:val="05A53813"/>
    <w:rsid w:val="05D6F17C"/>
    <w:rsid w:val="060781D4"/>
    <w:rsid w:val="0671B4B1"/>
    <w:rsid w:val="06CDF8E0"/>
    <w:rsid w:val="06FDCBBB"/>
    <w:rsid w:val="070846ED"/>
    <w:rsid w:val="079F567C"/>
    <w:rsid w:val="07A4AAC8"/>
    <w:rsid w:val="07EA2DA5"/>
    <w:rsid w:val="083C8F30"/>
    <w:rsid w:val="084681BD"/>
    <w:rsid w:val="08AE0D45"/>
    <w:rsid w:val="092556DD"/>
    <w:rsid w:val="0926539B"/>
    <w:rsid w:val="0A30F611"/>
    <w:rsid w:val="0A4D176E"/>
    <w:rsid w:val="0AC58569"/>
    <w:rsid w:val="0AE4A88B"/>
    <w:rsid w:val="0AE66503"/>
    <w:rsid w:val="0AF27463"/>
    <w:rsid w:val="0B0A68DC"/>
    <w:rsid w:val="0C3AFF61"/>
    <w:rsid w:val="0C3D0F49"/>
    <w:rsid w:val="0CDFFE9E"/>
    <w:rsid w:val="0D37E056"/>
    <w:rsid w:val="0DA41F1D"/>
    <w:rsid w:val="0EE28410"/>
    <w:rsid w:val="0F542AE3"/>
    <w:rsid w:val="0F675D46"/>
    <w:rsid w:val="0F7DF036"/>
    <w:rsid w:val="0FA525C1"/>
    <w:rsid w:val="0FCF181F"/>
    <w:rsid w:val="10BD678C"/>
    <w:rsid w:val="10D5A008"/>
    <w:rsid w:val="10FF7133"/>
    <w:rsid w:val="11AB21D5"/>
    <w:rsid w:val="12A4BD56"/>
    <w:rsid w:val="12A867B9"/>
    <w:rsid w:val="12CE6FDC"/>
    <w:rsid w:val="12F2E63E"/>
    <w:rsid w:val="13488241"/>
    <w:rsid w:val="13A83BCE"/>
    <w:rsid w:val="140A4394"/>
    <w:rsid w:val="142EB097"/>
    <w:rsid w:val="1472BC43"/>
    <w:rsid w:val="14B1F430"/>
    <w:rsid w:val="14F529C7"/>
    <w:rsid w:val="155C863A"/>
    <w:rsid w:val="15B12FF3"/>
    <w:rsid w:val="15D124B3"/>
    <w:rsid w:val="1606CA57"/>
    <w:rsid w:val="163DDF11"/>
    <w:rsid w:val="16667BDD"/>
    <w:rsid w:val="167572E5"/>
    <w:rsid w:val="16DAAB7F"/>
    <w:rsid w:val="173AA0A6"/>
    <w:rsid w:val="1767229F"/>
    <w:rsid w:val="17D76F28"/>
    <w:rsid w:val="181A4839"/>
    <w:rsid w:val="181D51AF"/>
    <w:rsid w:val="1831D13F"/>
    <w:rsid w:val="18A0C7F1"/>
    <w:rsid w:val="197A715C"/>
    <w:rsid w:val="19ADF981"/>
    <w:rsid w:val="19B6952B"/>
    <w:rsid w:val="19EE9A6B"/>
    <w:rsid w:val="19EF078F"/>
    <w:rsid w:val="1A5B8FAA"/>
    <w:rsid w:val="1AC9A5E8"/>
    <w:rsid w:val="1ACD028B"/>
    <w:rsid w:val="1B977D3E"/>
    <w:rsid w:val="1BC1C310"/>
    <w:rsid w:val="1C10E9CC"/>
    <w:rsid w:val="1C215332"/>
    <w:rsid w:val="1CBEC978"/>
    <w:rsid w:val="1D4786A7"/>
    <w:rsid w:val="1DAB1052"/>
    <w:rsid w:val="1DD465AA"/>
    <w:rsid w:val="1E2E169D"/>
    <w:rsid w:val="1E9A54C6"/>
    <w:rsid w:val="1EB18EC6"/>
    <w:rsid w:val="1F64F0F6"/>
    <w:rsid w:val="202129C7"/>
    <w:rsid w:val="20502E20"/>
    <w:rsid w:val="20AA1512"/>
    <w:rsid w:val="20B74869"/>
    <w:rsid w:val="211A1FAB"/>
    <w:rsid w:val="216D0024"/>
    <w:rsid w:val="21C4F3BD"/>
    <w:rsid w:val="21FEA6DC"/>
    <w:rsid w:val="2231E303"/>
    <w:rsid w:val="22B22B3C"/>
    <w:rsid w:val="22C346D1"/>
    <w:rsid w:val="22E7B0FA"/>
    <w:rsid w:val="231302EA"/>
    <w:rsid w:val="2456A56E"/>
    <w:rsid w:val="24578CDD"/>
    <w:rsid w:val="245F8C01"/>
    <w:rsid w:val="24957B06"/>
    <w:rsid w:val="24B11FBC"/>
    <w:rsid w:val="24B4888E"/>
    <w:rsid w:val="256C4C42"/>
    <w:rsid w:val="257D5E09"/>
    <w:rsid w:val="25E5431A"/>
    <w:rsid w:val="26308EB0"/>
    <w:rsid w:val="2703C387"/>
    <w:rsid w:val="27070712"/>
    <w:rsid w:val="27B841FC"/>
    <w:rsid w:val="286E6465"/>
    <w:rsid w:val="28F73DB4"/>
    <w:rsid w:val="291AB186"/>
    <w:rsid w:val="29310F31"/>
    <w:rsid w:val="294FE7B9"/>
    <w:rsid w:val="29961671"/>
    <w:rsid w:val="2996ECC2"/>
    <w:rsid w:val="29CC93F8"/>
    <w:rsid w:val="29E8032C"/>
    <w:rsid w:val="2A23B1EF"/>
    <w:rsid w:val="2A2AD424"/>
    <w:rsid w:val="2B094A06"/>
    <w:rsid w:val="2B29653B"/>
    <w:rsid w:val="2B458294"/>
    <w:rsid w:val="2B62242A"/>
    <w:rsid w:val="2C1CB1D5"/>
    <w:rsid w:val="2C4ACA2E"/>
    <w:rsid w:val="2C94C326"/>
    <w:rsid w:val="2DC2B6B9"/>
    <w:rsid w:val="2DF5BEF9"/>
    <w:rsid w:val="2E0E8748"/>
    <w:rsid w:val="2E8A4526"/>
    <w:rsid w:val="2F769E83"/>
    <w:rsid w:val="2F855F2F"/>
    <w:rsid w:val="2FEB181F"/>
    <w:rsid w:val="2FF1D728"/>
    <w:rsid w:val="30A33649"/>
    <w:rsid w:val="30E93088"/>
    <w:rsid w:val="3109E1D2"/>
    <w:rsid w:val="3127C84B"/>
    <w:rsid w:val="319E4929"/>
    <w:rsid w:val="31B0BB2A"/>
    <w:rsid w:val="31E5F6BA"/>
    <w:rsid w:val="3235380A"/>
    <w:rsid w:val="32829388"/>
    <w:rsid w:val="32B1F6D0"/>
    <w:rsid w:val="32E2A13C"/>
    <w:rsid w:val="3369D8D7"/>
    <w:rsid w:val="336F1A3C"/>
    <w:rsid w:val="33870150"/>
    <w:rsid w:val="339022BD"/>
    <w:rsid w:val="34041613"/>
    <w:rsid w:val="34546BB5"/>
    <w:rsid w:val="350824CB"/>
    <w:rsid w:val="350CC0AD"/>
    <w:rsid w:val="3574388C"/>
    <w:rsid w:val="359224D9"/>
    <w:rsid w:val="35D9B637"/>
    <w:rsid w:val="35EDD785"/>
    <w:rsid w:val="36E10A17"/>
    <w:rsid w:val="374B46E4"/>
    <w:rsid w:val="375106CE"/>
    <w:rsid w:val="376546BB"/>
    <w:rsid w:val="377C7EE4"/>
    <w:rsid w:val="37B05FA2"/>
    <w:rsid w:val="38376221"/>
    <w:rsid w:val="384FF630"/>
    <w:rsid w:val="38540325"/>
    <w:rsid w:val="385605E4"/>
    <w:rsid w:val="392A08D1"/>
    <w:rsid w:val="3952F52D"/>
    <w:rsid w:val="39C8A4E1"/>
    <w:rsid w:val="3A653CBA"/>
    <w:rsid w:val="3AAD043C"/>
    <w:rsid w:val="3AD32996"/>
    <w:rsid w:val="3ADBBDBB"/>
    <w:rsid w:val="3AE3B3B9"/>
    <w:rsid w:val="3AEEE37E"/>
    <w:rsid w:val="3C742B14"/>
    <w:rsid w:val="3C9428B3"/>
    <w:rsid w:val="3C94F2E3"/>
    <w:rsid w:val="3C9C08FE"/>
    <w:rsid w:val="3CBAF952"/>
    <w:rsid w:val="3D0DBAB2"/>
    <w:rsid w:val="3D5DA723"/>
    <w:rsid w:val="3DEF6F8E"/>
    <w:rsid w:val="3E0FACCD"/>
    <w:rsid w:val="3E229451"/>
    <w:rsid w:val="3E6BE83F"/>
    <w:rsid w:val="3E9794B1"/>
    <w:rsid w:val="3EF3DC05"/>
    <w:rsid w:val="3F0F4250"/>
    <w:rsid w:val="3FACE46F"/>
    <w:rsid w:val="3FDFF7D2"/>
    <w:rsid w:val="4004C225"/>
    <w:rsid w:val="401FC18E"/>
    <w:rsid w:val="40E78F1E"/>
    <w:rsid w:val="4104473E"/>
    <w:rsid w:val="42366D8B"/>
    <w:rsid w:val="4239ED6D"/>
    <w:rsid w:val="4294061F"/>
    <w:rsid w:val="4321E439"/>
    <w:rsid w:val="43995BCD"/>
    <w:rsid w:val="43A2DB9F"/>
    <w:rsid w:val="43BFA849"/>
    <w:rsid w:val="4468234D"/>
    <w:rsid w:val="44D7873A"/>
    <w:rsid w:val="44F2D57C"/>
    <w:rsid w:val="45872976"/>
    <w:rsid w:val="4649FEB9"/>
    <w:rsid w:val="4671BDC0"/>
    <w:rsid w:val="46B19536"/>
    <w:rsid w:val="46C3A9DA"/>
    <w:rsid w:val="46ED1AA2"/>
    <w:rsid w:val="46EE030A"/>
    <w:rsid w:val="476DE201"/>
    <w:rsid w:val="47E07B1F"/>
    <w:rsid w:val="48B5FFA6"/>
    <w:rsid w:val="48CCA883"/>
    <w:rsid w:val="4AA4B8A3"/>
    <w:rsid w:val="4ACE13C9"/>
    <w:rsid w:val="4B3482C9"/>
    <w:rsid w:val="4B4F0EEE"/>
    <w:rsid w:val="4B708EDE"/>
    <w:rsid w:val="4BA89B60"/>
    <w:rsid w:val="4BFC6091"/>
    <w:rsid w:val="4C77420F"/>
    <w:rsid w:val="4CF5B311"/>
    <w:rsid w:val="4D89F32C"/>
    <w:rsid w:val="4D8D43D8"/>
    <w:rsid w:val="4E518F2B"/>
    <w:rsid w:val="4E60B60B"/>
    <w:rsid w:val="4E99357E"/>
    <w:rsid w:val="4EB56EDE"/>
    <w:rsid w:val="4EE3F301"/>
    <w:rsid w:val="4F394D61"/>
    <w:rsid w:val="4F5AC878"/>
    <w:rsid w:val="4FA0C4F2"/>
    <w:rsid w:val="4FE94033"/>
    <w:rsid w:val="504BAF09"/>
    <w:rsid w:val="506777D9"/>
    <w:rsid w:val="506BB9AF"/>
    <w:rsid w:val="5081C935"/>
    <w:rsid w:val="517DD640"/>
    <w:rsid w:val="519B7173"/>
    <w:rsid w:val="529EF51C"/>
    <w:rsid w:val="52A53D87"/>
    <w:rsid w:val="52F2F708"/>
    <w:rsid w:val="531730E8"/>
    <w:rsid w:val="532D5826"/>
    <w:rsid w:val="535DA831"/>
    <w:rsid w:val="53D51982"/>
    <w:rsid w:val="540ADB40"/>
    <w:rsid w:val="544F38F9"/>
    <w:rsid w:val="5458F293"/>
    <w:rsid w:val="5472EF37"/>
    <w:rsid w:val="54EDF5EC"/>
    <w:rsid w:val="55139CC9"/>
    <w:rsid w:val="5558070B"/>
    <w:rsid w:val="55DE66F4"/>
    <w:rsid w:val="55ECF8EB"/>
    <w:rsid w:val="565E14CE"/>
    <w:rsid w:val="56B07202"/>
    <w:rsid w:val="56DA1305"/>
    <w:rsid w:val="5729108D"/>
    <w:rsid w:val="577F7971"/>
    <w:rsid w:val="57DD23D6"/>
    <w:rsid w:val="58408194"/>
    <w:rsid w:val="58B74DB0"/>
    <w:rsid w:val="5923A697"/>
    <w:rsid w:val="5947F61E"/>
    <w:rsid w:val="599906A7"/>
    <w:rsid w:val="59AE6016"/>
    <w:rsid w:val="59C01E30"/>
    <w:rsid w:val="59C66223"/>
    <w:rsid w:val="59CCEFD4"/>
    <w:rsid w:val="59D2AB62"/>
    <w:rsid w:val="59DFE9D6"/>
    <w:rsid w:val="59E5CF78"/>
    <w:rsid w:val="5ACBBAC9"/>
    <w:rsid w:val="5B0AE41D"/>
    <w:rsid w:val="5B450F57"/>
    <w:rsid w:val="5B502C3D"/>
    <w:rsid w:val="5B6781F1"/>
    <w:rsid w:val="5B6C882A"/>
    <w:rsid w:val="5B9006A8"/>
    <w:rsid w:val="5BB2A8FB"/>
    <w:rsid w:val="5C08275F"/>
    <w:rsid w:val="5C1AF9C0"/>
    <w:rsid w:val="5C402D39"/>
    <w:rsid w:val="5C585BD5"/>
    <w:rsid w:val="5C71E202"/>
    <w:rsid w:val="5C7AB411"/>
    <w:rsid w:val="5CCD1A7E"/>
    <w:rsid w:val="5CFB6675"/>
    <w:rsid w:val="5DA1A12E"/>
    <w:rsid w:val="5DB2ADAB"/>
    <w:rsid w:val="5DF4AAF5"/>
    <w:rsid w:val="5E1BBC7D"/>
    <w:rsid w:val="5E885285"/>
    <w:rsid w:val="5E97D973"/>
    <w:rsid w:val="5EB10276"/>
    <w:rsid w:val="5ED40FA7"/>
    <w:rsid w:val="5F1FE742"/>
    <w:rsid w:val="5F237FAC"/>
    <w:rsid w:val="5F3D8B36"/>
    <w:rsid w:val="5F6E3520"/>
    <w:rsid w:val="5FA4BBF9"/>
    <w:rsid w:val="5FB82FA4"/>
    <w:rsid w:val="5FC8DC76"/>
    <w:rsid w:val="603587A2"/>
    <w:rsid w:val="604652CF"/>
    <w:rsid w:val="6084BEB4"/>
    <w:rsid w:val="60981853"/>
    <w:rsid w:val="60B67BB2"/>
    <w:rsid w:val="61B243C4"/>
    <w:rsid w:val="624ACCB1"/>
    <w:rsid w:val="624DCCEF"/>
    <w:rsid w:val="626931B3"/>
    <w:rsid w:val="630A52B2"/>
    <w:rsid w:val="637E2D3A"/>
    <w:rsid w:val="641FCA9B"/>
    <w:rsid w:val="6499F1D7"/>
    <w:rsid w:val="6503CAB5"/>
    <w:rsid w:val="65330EDF"/>
    <w:rsid w:val="65D79495"/>
    <w:rsid w:val="6663BB25"/>
    <w:rsid w:val="66816F90"/>
    <w:rsid w:val="66911828"/>
    <w:rsid w:val="66B35013"/>
    <w:rsid w:val="66D6FFA5"/>
    <w:rsid w:val="675169BE"/>
    <w:rsid w:val="67633265"/>
    <w:rsid w:val="67B099A3"/>
    <w:rsid w:val="67B7ADCF"/>
    <w:rsid w:val="67D6F452"/>
    <w:rsid w:val="67F1B020"/>
    <w:rsid w:val="680B2A04"/>
    <w:rsid w:val="68BCEB04"/>
    <w:rsid w:val="695F1C95"/>
    <w:rsid w:val="6A2FF0E3"/>
    <w:rsid w:val="6A8D6CE6"/>
    <w:rsid w:val="6B3845EF"/>
    <w:rsid w:val="6B9446DF"/>
    <w:rsid w:val="6B98D984"/>
    <w:rsid w:val="6BD05F7E"/>
    <w:rsid w:val="6C61E7E9"/>
    <w:rsid w:val="6CBF8726"/>
    <w:rsid w:val="6CEAD7CF"/>
    <w:rsid w:val="6D246F77"/>
    <w:rsid w:val="6D31A251"/>
    <w:rsid w:val="6D52DB96"/>
    <w:rsid w:val="6D8CF737"/>
    <w:rsid w:val="6DFB696F"/>
    <w:rsid w:val="6E078529"/>
    <w:rsid w:val="6E0D16A4"/>
    <w:rsid w:val="6E75D335"/>
    <w:rsid w:val="6EC0BCC2"/>
    <w:rsid w:val="6ED7A1CA"/>
    <w:rsid w:val="6F139B60"/>
    <w:rsid w:val="6F6368E3"/>
    <w:rsid w:val="6F9B836B"/>
    <w:rsid w:val="6FED22FF"/>
    <w:rsid w:val="70166624"/>
    <w:rsid w:val="7040D64D"/>
    <w:rsid w:val="70E1BC41"/>
    <w:rsid w:val="71131DC9"/>
    <w:rsid w:val="71BD0B81"/>
    <w:rsid w:val="720B456E"/>
    <w:rsid w:val="72C2A637"/>
    <w:rsid w:val="730194DF"/>
    <w:rsid w:val="730C1D0D"/>
    <w:rsid w:val="73928D5B"/>
    <w:rsid w:val="73973098"/>
    <w:rsid w:val="73A070EA"/>
    <w:rsid w:val="7485FB6B"/>
    <w:rsid w:val="74AE1C6F"/>
    <w:rsid w:val="74FE7CEF"/>
    <w:rsid w:val="754E43F7"/>
    <w:rsid w:val="755A57C8"/>
    <w:rsid w:val="75633732"/>
    <w:rsid w:val="75F6F46D"/>
    <w:rsid w:val="7643E79D"/>
    <w:rsid w:val="7663EC0D"/>
    <w:rsid w:val="775F9428"/>
    <w:rsid w:val="779493A2"/>
    <w:rsid w:val="77D74B2B"/>
    <w:rsid w:val="7834CFAE"/>
    <w:rsid w:val="78504E0F"/>
    <w:rsid w:val="785BE26B"/>
    <w:rsid w:val="78A390DD"/>
    <w:rsid w:val="78CE2916"/>
    <w:rsid w:val="78F3ADAC"/>
    <w:rsid w:val="7917AA1F"/>
    <w:rsid w:val="7950320F"/>
    <w:rsid w:val="797D6BF3"/>
    <w:rsid w:val="798FDAB1"/>
    <w:rsid w:val="79B07940"/>
    <w:rsid w:val="79D699C7"/>
    <w:rsid w:val="79E99118"/>
    <w:rsid w:val="7A49C211"/>
    <w:rsid w:val="7A56FA2E"/>
    <w:rsid w:val="7A9ACF11"/>
    <w:rsid w:val="7AB1507A"/>
    <w:rsid w:val="7AE35B1E"/>
    <w:rsid w:val="7AED9378"/>
    <w:rsid w:val="7B56553B"/>
    <w:rsid w:val="7BA38965"/>
    <w:rsid w:val="7BC246BB"/>
    <w:rsid w:val="7C8A52AA"/>
    <w:rsid w:val="7CCEEA37"/>
    <w:rsid w:val="7CF2A7F5"/>
    <w:rsid w:val="7CF60032"/>
    <w:rsid w:val="7D3D13D2"/>
    <w:rsid w:val="7D569C2E"/>
    <w:rsid w:val="7D75C07B"/>
    <w:rsid w:val="7D999437"/>
    <w:rsid w:val="7DEA5EEA"/>
    <w:rsid w:val="7E773194"/>
    <w:rsid w:val="7F2B0B06"/>
    <w:rsid w:val="7F844007"/>
    <w:rsid w:val="7F8CC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438F8EF-0294-455A-969C-96EF1C14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B70"/>
    <w:pPr>
      <w:spacing w:after="200" w:line="276" w:lineRule="auto"/>
    </w:pPr>
    <w:rPr>
      <w:rFonts w:ascii="Gill Sans MT" w:hAnsi="Gill Sans MT" w:cs="Arial"/>
      <w:color w:val="33333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B70"/>
    <w:pPr>
      <w:ind w:left="720"/>
      <w:contextualSpacing/>
    </w:pPr>
  </w:style>
  <w:style w:type="paragraph" w:styleId="Header">
    <w:name w:val="header"/>
    <w:basedOn w:val="Normal"/>
    <w:link w:val="HeaderChar"/>
    <w:uiPriority w:val="99"/>
    <w:unhideWhenUsed/>
    <w:rsid w:val="00685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B70"/>
    <w:rPr>
      <w:rFonts w:ascii="Gill Sans MT" w:hAnsi="Gill Sans MT" w:cs="Arial"/>
      <w:color w:val="333333"/>
      <w:sz w:val="24"/>
      <w:szCs w:val="20"/>
    </w:rPr>
  </w:style>
  <w:style w:type="paragraph" w:styleId="Footer">
    <w:name w:val="footer"/>
    <w:basedOn w:val="Normal"/>
    <w:link w:val="FooterChar"/>
    <w:uiPriority w:val="99"/>
    <w:unhideWhenUsed/>
    <w:rsid w:val="00685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B70"/>
    <w:rPr>
      <w:rFonts w:ascii="Gill Sans MT" w:hAnsi="Gill Sans MT" w:cs="Arial"/>
      <w:color w:val="333333"/>
      <w:sz w:val="24"/>
      <w:szCs w:val="20"/>
    </w:rPr>
  </w:style>
  <w:style w:type="table" w:styleId="TableGrid">
    <w:name w:val="Table Grid"/>
    <w:basedOn w:val="TableNormal"/>
    <w:uiPriority w:val="39"/>
    <w:rsid w:val="0068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846"/>
    <w:pPr>
      <w:spacing w:after="0" w:line="240" w:lineRule="auto"/>
    </w:pPr>
    <w:rPr>
      <w:rFonts w:ascii="Arial" w:hAnsi="Arial"/>
      <w:sz w:val="18"/>
      <w:szCs w:val="18"/>
    </w:rPr>
  </w:style>
  <w:style w:type="character" w:customStyle="1" w:styleId="BalloonTextChar">
    <w:name w:val="Balloon Text Char"/>
    <w:basedOn w:val="DefaultParagraphFont"/>
    <w:link w:val="BalloonText"/>
    <w:uiPriority w:val="99"/>
    <w:semiHidden/>
    <w:rsid w:val="00022846"/>
    <w:rPr>
      <w:rFonts w:ascii="Arial" w:hAnsi="Arial" w:cs="Arial"/>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Donna Bain</cp:lastModifiedBy>
  <cp:revision>2</cp:revision>
  <dcterms:created xsi:type="dcterms:W3CDTF">2020-09-14T14:02:00Z</dcterms:created>
  <dcterms:modified xsi:type="dcterms:W3CDTF">2020-09-14T14:02:00Z</dcterms:modified>
</cp:coreProperties>
</file>