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266E" w14:textId="336C0D62" w:rsidR="005418BA" w:rsidRPr="00C80415" w:rsidRDefault="00C80415" w:rsidP="00C80415">
      <w:pPr>
        <w:jc w:val="center"/>
        <w:rPr>
          <w:rFonts w:cstheme="minorHAnsi"/>
          <w:b/>
          <w:bCs/>
          <w:sz w:val="32"/>
          <w:szCs w:val="32"/>
        </w:rPr>
      </w:pPr>
      <w:r w:rsidRPr="00C80415">
        <w:rPr>
          <w:rFonts w:cstheme="minorHAnsi"/>
          <w:b/>
          <w:bCs/>
          <w:sz w:val="32"/>
          <w:szCs w:val="32"/>
        </w:rPr>
        <w:t>Kirkcaldy West Primary School and ELC</w:t>
      </w:r>
    </w:p>
    <w:p w14:paraId="604E9877" w14:textId="1B307E72" w:rsidR="00C80415" w:rsidRPr="00C80415" w:rsidRDefault="00C80415" w:rsidP="00C80415">
      <w:pPr>
        <w:jc w:val="center"/>
        <w:rPr>
          <w:rFonts w:cstheme="minorHAnsi"/>
          <w:b/>
          <w:bCs/>
          <w:sz w:val="32"/>
          <w:szCs w:val="32"/>
        </w:rPr>
      </w:pPr>
      <w:r w:rsidRPr="00C80415">
        <w:rPr>
          <w:rFonts w:cstheme="minorHAnsi"/>
          <w:b/>
          <w:bCs/>
          <w:sz w:val="32"/>
          <w:szCs w:val="32"/>
        </w:rPr>
        <w:t>School Improvement Plan 2025-2026</w:t>
      </w:r>
    </w:p>
    <w:tbl>
      <w:tblPr>
        <w:tblStyle w:val="TableGrid"/>
        <w:tblpPr w:leftFromText="180" w:rightFromText="180" w:vertAnchor="page" w:horzAnchor="margin" w:tblpY="1561"/>
        <w:tblW w:w="0" w:type="auto"/>
        <w:tblLayout w:type="fixed"/>
        <w:tblLook w:val="04A0" w:firstRow="1" w:lastRow="0" w:firstColumn="1" w:lastColumn="0" w:noHBand="0" w:noVBand="1"/>
      </w:tblPr>
      <w:tblGrid>
        <w:gridCol w:w="3214"/>
        <w:gridCol w:w="4294"/>
        <w:gridCol w:w="2410"/>
        <w:gridCol w:w="2551"/>
        <w:gridCol w:w="2724"/>
      </w:tblGrid>
      <w:tr w:rsidR="00C80415" w:rsidRPr="00076251" w14:paraId="7015D0B8" w14:textId="77777777" w:rsidTr="00112CFF">
        <w:trPr>
          <w:trHeight w:val="432"/>
        </w:trPr>
        <w:tc>
          <w:tcPr>
            <w:tcW w:w="15193" w:type="dxa"/>
            <w:gridSpan w:val="5"/>
            <w:vAlign w:val="center"/>
          </w:tcPr>
          <w:p w14:paraId="32E0AB3B" w14:textId="77777777" w:rsidR="00C80415" w:rsidRPr="00076251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Education Directorate Improvement Plan: </w:t>
            </w:r>
            <w:r w:rsidRPr="00F33A24">
              <w:rPr>
                <w:rFonts w:ascii="Arial" w:hAnsi="Arial" w:cs="Arial"/>
                <w:color w:val="000000"/>
              </w:rPr>
              <w:t>Achievement</w:t>
            </w:r>
            <w:r>
              <w:rPr>
                <w:rFonts w:ascii="Arial" w:hAnsi="Arial" w:cs="Arial"/>
                <w:color w:val="000000"/>
              </w:rPr>
              <w:t xml:space="preserve">            </w:t>
            </w:r>
          </w:p>
        </w:tc>
      </w:tr>
      <w:tr w:rsidR="00C80415" w:rsidRPr="00B27FFA" w14:paraId="16CCDE30" w14:textId="77777777" w:rsidTr="00112CFF">
        <w:trPr>
          <w:trHeight w:val="410"/>
        </w:trPr>
        <w:tc>
          <w:tcPr>
            <w:tcW w:w="15193" w:type="dxa"/>
            <w:gridSpan w:val="5"/>
            <w:vAlign w:val="center"/>
          </w:tcPr>
          <w:p w14:paraId="0FF51E54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b/>
              </w:rPr>
            </w:pPr>
            <w:r w:rsidRPr="00B27FFA">
              <w:rPr>
                <w:rFonts w:ascii="Arial" w:hAnsi="Arial" w:cs="Arial"/>
                <w:b/>
              </w:rPr>
              <w:t xml:space="preserve">Focused Priority: </w:t>
            </w:r>
          </w:p>
          <w:p w14:paraId="49993D2E" w14:textId="77777777" w:rsidR="00C80415" w:rsidRPr="00C90BF2" w:rsidRDefault="00C80415" w:rsidP="00C80415">
            <w:pPr>
              <w:pStyle w:val="ListParagraph"/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Support and enhance the delivery of high-quality learning, teaching and assessment through professional learning for all staff</w:t>
            </w:r>
          </w:p>
        </w:tc>
      </w:tr>
      <w:tr w:rsidR="00C80415" w14:paraId="3607C002" w14:textId="77777777" w:rsidTr="00112CFF">
        <w:trPr>
          <w:trHeight w:val="415"/>
        </w:trPr>
        <w:tc>
          <w:tcPr>
            <w:tcW w:w="7508" w:type="dxa"/>
            <w:gridSpan w:val="2"/>
            <w:vAlign w:val="center"/>
          </w:tcPr>
          <w:p w14:paraId="4C748E0F" w14:textId="77777777" w:rsidR="00C80415" w:rsidRPr="00EB47AD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HGIOS4 Quality Indicators</w:t>
            </w:r>
          </w:p>
        </w:tc>
        <w:tc>
          <w:tcPr>
            <w:tcW w:w="7685" w:type="dxa"/>
            <w:gridSpan w:val="3"/>
            <w:vAlign w:val="center"/>
          </w:tcPr>
          <w:p w14:paraId="2E7ABF40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HGIOELC Quality Indicators</w:t>
            </w:r>
          </w:p>
        </w:tc>
      </w:tr>
      <w:tr w:rsidR="00C80415" w14:paraId="0A4D9B46" w14:textId="77777777" w:rsidTr="00112CFF">
        <w:trPr>
          <w:trHeight w:val="695"/>
        </w:trPr>
        <w:tc>
          <w:tcPr>
            <w:tcW w:w="7508" w:type="dxa"/>
            <w:gridSpan w:val="2"/>
            <w:vAlign w:val="center"/>
          </w:tcPr>
          <w:p w14:paraId="625DEAAF" w14:textId="77777777" w:rsidR="00C80415" w:rsidRPr="007E1DFA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1DFA">
              <w:rPr>
                <w:rFonts w:ascii="Arial" w:hAnsi="Arial" w:cs="Arial"/>
                <w:color w:val="000000" w:themeColor="text1"/>
                <w:sz w:val="20"/>
                <w:szCs w:val="20"/>
              </w:rPr>
              <w:t>1.3 Leadership of Change</w:t>
            </w:r>
          </w:p>
          <w:p w14:paraId="4801333C" w14:textId="77777777" w:rsidR="00C80415" w:rsidRPr="007E1DFA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1DFA">
              <w:rPr>
                <w:rFonts w:ascii="Arial" w:hAnsi="Arial" w:cs="Arial"/>
                <w:color w:val="000000" w:themeColor="text1"/>
                <w:sz w:val="20"/>
                <w:szCs w:val="20"/>
              </w:rPr>
              <w:t>2.2 Curriculum</w:t>
            </w:r>
          </w:p>
          <w:p w14:paraId="711761B5" w14:textId="77777777" w:rsidR="00C80415" w:rsidRPr="007E1DFA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1DFA">
              <w:rPr>
                <w:rFonts w:ascii="Arial" w:hAnsi="Arial" w:cs="Arial"/>
                <w:color w:val="000000" w:themeColor="text1"/>
                <w:sz w:val="20"/>
                <w:szCs w:val="20"/>
              </w:rPr>
              <w:t>2.3 Learning, Teaching and Assessment</w:t>
            </w:r>
          </w:p>
          <w:p w14:paraId="290C3F96" w14:textId="77777777" w:rsidR="00C80415" w:rsidRPr="007E1DFA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1D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2.4 </w:t>
            </w:r>
            <w:proofErr w:type="spellStart"/>
            <w:r w:rsidRPr="007E1DFA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Personalised</w:t>
            </w:r>
            <w:proofErr w:type="spellEnd"/>
            <w:r w:rsidRPr="007E1D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Support</w:t>
            </w:r>
          </w:p>
          <w:p w14:paraId="55F02772" w14:textId="77777777" w:rsidR="00C80415" w:rsidRPr="007E1DFA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1DFA">
              <w:rPr>
                <w:rFonts w:ascii="Arial" w:hAnsi="Arial" w:cs="Arial"/>
                <w:color w:val="000000" w:themeColor="text1"/>
                <w:sz w:val="20"/>
                <w:szCs w:val="20"/>
              </w:rPr>
              <w:t>2.6 Transition</w:t>
            </w:r>
          </w:p>
          <w:p w14:paraId="792624F7" w14:textId="77777777" w:rsidR="00C80415" w:rsidRPr="007E1DFA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1DFA">
              <w:rPr>
                <w:rFonts w:ascii="Arial" w:hAnsi="Arial" w:cs="Arial"/>
                <w:color w:val="000000" w:themeColor="text1"/>
                <w:sz w:val="20"/>
                <w:szCs w:val="20"/>
              </w:rPr>
              <w:t>3.2 Raising Attainment and achievement</w:t>
            </w:r>
          </w:p>
          <w:p w14:paraId="47650ECB" w14:textId="77777777" w:rsidR="00C80415" w:rsidRPr="007E1DFA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E1DFA">
              <w:rPr>
                <w:rFonts w:ascii="Arial" w:hAnsi="Arial" w:cs="Arial"/>
                <w:color w:val="000000" w:themeColor="text1"/>
                <w:sz w:val="20"/>
                <w:szCs w:val="20"/>
              </w:rPr>
              <w:t>3.3 Increasing creativity and employability</w:t>
            </w:r>
          </w:p>
          <w:p w14:paraId="0AF54D5A" w14:textId="77777777" w:rsidR="00C80415" w:rsidRPr="00430D1C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685" w:type="dxa"/>
            <w:gridSpan w:val="3"/>
            <w:vAlign w:val="center"/>
          </w:tcPr>
          <w:p w14:paraId="7FA533BB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1.3 Leadership of Change</w:t>
            </w:r>
          </w:p>
          <w:p w14:paraId="7FBE9C6B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2.2 Curriculum</w:t>
            </w:r>
          </w:p>
          <w:p w14:paraId="4E83AF14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2.3 Learning, Teaching and Assessment</w:t>
            </w:r>
          </w:p>
          <w:p w14:paraId="2CE075FF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2.4 </w:t>
            </w:r>
            <w:proofErr w:type="spellStart"/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Personalised</w:t>
            </w:r>
            <w:proofErr w:type="spellEnd"/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Support</w:t>
            </w:r>
          </w:p>
          <w:p w14:paraId="3A1B8869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2.6 Transition</w:t>
            </w:r>
          </w:p>
          <w:p w14:paraId="4D4CF6A4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3.2 Securing children’s progress</w:t>
            </w:r>
          </w:p>
          <w:p w14:paraId="1C9ECAE5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3.3 Developing creativity and skills for life and learning</w:t>
            </w:r>
          </w:p>
          <w:p w14:paraId="12DA7A74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2985DA6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415" w:rsidRPr="00B27FFA" w14:paraId="0D9A3BE8" w14:textId="77777777" w:rsidTr="00112CFF">
        <w:trPr>
          <w:trHeight w:val="458"/>
        </w:trPr>
        <w:tc>
          <w:tcPr>
            <w:tcW w:w="3214" w:type="dxa"/>
            <w:vAlign w:val="center"/>
          </w:tcPr>
          <w:p w14:paraId="5E4A8A78" w14:textId="77777777" w:rsidR="00C80415" w:rsidRPr="00B27FFA" w:rsidRDefault="00C80415" w:rsidP="0011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Impact</w:t>
            </w:r>
          </w:p>
        </w:tc>
        <w:tc>
          <w:tcPr>
            <w:tcW w:w="4294" w:type="dxa"/>
            <w:vAlign w:val="center"/>
          </w:tcPr>
          <w:p w14:paraId="6CAF06B7" w14:textId="77777777" w:rsidR="00C80415" w:rsidRPr="00B27FFA" w:rsidRDefault="00C80415" w:rsidP="0011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Strategic Actions Planned</w:t>
            </w:r>
          </w:p>
        </w:tc>
        <w:tc>
          <w:tcPr>
            <w:tcW w:w="2410" w:type="dxa"/>
            <w:vAlign w:val="center"/>
          </w:tcPr>
          <w:p w14:paraId="11A1949E" w14:textId="77777777" w:rsidR="00C80415" w:rsidRPr="00B27FFA" w:rsidRDefault="00C80415" w:rsidP="00112CFF">
            <w:pPr>
              <w:jc w:val="center"/>
              <w:rPr>
                <w:rFonts w:ascii="Arial" w:hAnsi="Arial" w:cs="Arial"/>
                <w:b/>
              </w:rPr>
            </w:pPr>
            <w:r w:rsidRPr="00B27FFA">
              <w:rPr>
                <w:rFonts w:ascii="Arial" w:hAnsi="Arial" w:cs="Arial"/>
                <w:b/>
              </w:rPr>
              <w:t>Responsibilities</w:t>
            </w:r>
          </w:p>
        </w:tc>
        <w:tc>
          <w:tcPr>
            <w:tcW w:w="2551" w:type="dxa"/>
            <w:vAlign w:val="center"/>
          </w:tcPr>
          <w:p w14:paraId="7ECF27DE" w14:textId="77777777" w:rsidR="00C80415" w:rsidRDefault="00C80415" w:rsidP="0011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 of Success</w:t>
            </w:r>
          </w:p>
          <w:p w14:paraId="6C3971DF" w14:textId="77777777" w:rsidR="00C80415" w:rsidRPr="000A1781" w:rsidRDefault="00C80415" w:rsidP="00112CF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17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(Triangulation of Evidence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/QI Methodology</w:t>
            </w:r>
            <w:r w:rsidRPr="000A17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24" w:type="dxa"/>
            <w:vAlign w:val="center"/>
          </w:tcPr>
          <w:p w14:paraId="72D26C86" w14:textId="77777777" w:rsidR="00C80415" w:rsidRPr="00B27FFA" w:rsidRDefault="00C80415" w:rsidP="0011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Timescales</w:t>
            </w:r>
          </w:p>
        </w:tc>
      </w:tr>
      <w:tr w:rsidR="00C80415" w:rsidRPr="007B2933" w14:paraId="4C973A53" w14:textId="77777777" w:rsidTr="00112CFF">
        <w:trPr>
          <w:trHeight w:val="1408"/>
        </w:trPr>
        <w:tc>
          <w:tcPr>
            <w:tcW w:w="3214" w:type="dxa"/>
          </w:tcPr>
          <w:p w14:paraId="70F8E40F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0D1C">
              <w:rPr>
                <w:rFonts w:ascii="Arial" w:hAnsi="Arial" w:cs="Arial"/>
                <w:color w:val="000000" w:themeColor="text1"/>
                <w:sz w:val="20"/>
                <w:szCs w:val="20"/>
              </w:rPr>
              <w:t>All children will experience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improved engagement and </w:t>
            </w:r>
            <w:r w:rsidRPr="002F4C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motivation in learning through creative approaches to delivering learning and teaching using a </w:t>
            </w:r>
            <w:r w:rsidRPr="002F4CD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wide range of digital tools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Play Pedagogy and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AifL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strategies</w:t>
            </w:r>
            <w:r w:rsidRPr="002F4CD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751F6CF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761148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Through professional learning all staff will enhance their skills in using digital tools, Play Pedagogy and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AifL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strategies to deliver high-quality learning, teaching and assessment leading to improved outcomes for all children.</w:t>
            </w:r>
          </w:p>
          <w:p w14:paraId="5281C5D5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8F4B94" w14:textId="77777777" w:rsidR="00C80415" w:rsidRPr="001E2E7B" w:rsidRDefault="00C80415" w:rsidP="00112CF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534662" w14:textId="77777777" w:rsidR="00C80415" w:rsidRDefault="00C80415" w:rsidP="00112CFF">
            <w:pPr>
              <w:rPr>
                <w:rFonts w:ascii="Calibri" w:hAnsi="Calibri" w:cs="Calibri"/>
                <w:sz w:val="22"/>
                <w:szCs w:val="22"/>
              </w:rPr>
            </w:pPr>
            <w:r w:rsidRPr="00052F5D">
              <w:rPr>
                <w:rFonts w:ascii="Calibri" w:hAnsi="Calibri" w:cs="Calibri"/>
                <w:sz w:val="22"/>
                <w:szCs w:val="22"/>
              </w:rPr>
              <w:t xml:space="preserve">All Teachers and EYOs will be able to provide high quality learning </w:t>
            </w:r>
            <w:proofErr w:type="gramStart"/>
            <w:r w:rsidRPr="00052F5D">
              <w:rPr>
                <w:rFonts w:ascii="Calibri" w:hAnsi="Calibri" w:cs="Calibri"/>
                <w:sz w:val="22"/>
                <w:szCs w:val="22"/>
              </w:rPr>
              <w:t>experiences</w:t>
            </w:r>
            <w:proofErr w:type="gramEnd"/>
            <w:r w:rsidRPr="00052F5D">
              <w:rPr>
                <w:rFonts w:ascii="Calibri" w:hAnsi="Calibri" w:cs="Calibri"/>
                <w:sz w:val="22"/>
                <w:szCs w:val="22"/>
              </w:rPr>
              <w:t xml:space="preserve"> both indoors and outdoors, linked to meta skills. This means that all children will experience consistent, high quality learning experiences and be able to talk about skills developed. </w:t>
            </w:r>
          </w:p>
          <w:p w14:paraId="28BFDA5F" w14:textId="77777777" w:rsidR="00C80415" w:rsidRDefault="00C80415" w:rsidP="00112C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292DE6" w14:textId="77777777" w:rsidR="00C80415" w:rsidRPr="00052F5D" w:rsidRDefault="00C80415" w:rsidP="00112C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All EYO’s will have a better understanding of interventions to meet learners’ needs. This will ensure all children’s needs are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met ensuring progress and achievement. </w:t>
            </w:r>
          </w:p>
          <w:p w14:paraId="3DD2C405" w14:textId="77777777" w:rsidR="00C80415" w:rsidRDefault="00C80415" w:rsidP="00112CF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9B6CA22" w14:textId="77777777" w:rsidR="00C80415" w:rsidRDefault="00C80415" w:rsidP="00112CF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All EYOs will have a better understanding of achievement of level at early level. This will ensure accurate professional judgements.</w:t>
            </w:r>
          </w:p>
          <w:p w14:paraId="54755DC8" w14:textId="77777777" w:rsidR="00C80415" w:rsidRDefault="00C80415" w:rsidP="00112CF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59B9CEB" w14:textId="77777777" w:rsidR="00C80415" w:rsidRPr="00052F5D" w:rsidRDefault="00C80415" w:rsidP="00112CF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2DDFC65A" w14:textId="77777777" w:rsidR="00C80415" w:rsidRPr="002F4CD8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C94282" w14:textId="77777777" w:rsidR="00C80415" w:rsidRPr="002F4CD8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0970EF" w14:textId="77777777" w:rsidR="00C80415" w:rsidRPr="002F4CD8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4CD8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Children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across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the school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ELC </w:t>
            </w:r>
            <w:r w:rsidRPr="002F4CD8">
              <w:rPr>
                <w:rFonts w:ascii="Arial" w:hAnsi="Arial" w:cs="Arial"/>
                <w:color w:val="000000" w:themeColor="text1"/>
                <w:sz w:val="20"/>
                <w:szCs w:val="20"/>
              </w:rPr>
              <w:t>will become more proficient in using digital tools to support them in their learning, preparing them with skills for learning, life and work.</w:t>
            </w:r>
          </w:p>
          <w:p w14:paraId="153E5678" w14:textId="77777777" w:rsidR="00C80415" w:rsidRPr="002F4CD8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8804AD" w14:textId="77777777" w:rsidR="00C80415" w:rsidRPr="00430D1C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4C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All staff will increase their knowledge of how to </w:t>
            </w:r>
            <w:proofErr w:type="spellStart"/>
            <w:r w:rsidRPr="002F4CD8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personalise</w:t>
            </w:r>
            <w:proofErr w:type="spellEnd"/>
            <w:r w:rsidRPr="002F4C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learning using a wide range of software, digital skills, and accessibility tools to meet the needs of all children/young </w:t>
            </w:r>
            <w:r w:rsidRPr="002F4CD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people at universal, additional and intensive levels.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4281479" w14:textId="77777777" w:rsidR="00C80415" w:rsidRPr="00430D1C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A64590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C79CD3" w14:textId="77777777" w:rsidR="00C80415" w:rsidRPr="00430D1C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 planned opportunities with parents/carers, knowledge of the use of digital technology will be developed and this will ensure they can support children in their learning across the curriculum.</w:t>
            </w:r>
          </w:p>
          <w:p w14:paraId="45D819B4" w14:textId="77777777" w:rsidR="00C80415" w:rsidRDefault="00C80415" w:rsidP="00112CFF">
            <w:pPr>
              <w:pStyle w:val="ListParagraph"/>
              <w:ind w:left="360"/>
              <w:rPr>
                <w:rFonts w:ascii="Arial" w:hAnsi="Arial"/>
                <w:color w:val="FF0000"/>
              </w:rPr>
            </w:pPr>
          </w:p>
          <w:p w14:paraId="0E5EDA12" w14:textId="77777777" w:rsidR="00C80415" w:rsidRDefault="00C80415" w:rsidP="00112CFF">
            <w:pPr>
              <w:rPr>
                <w:rFonts w:ascii="Arial" w:hAnsi="Arial" w:cs="Arial"/>
                <w:b/>
              </w:rPr>
            </w:pPr>
          </w:p>
          <w:p w14:paraId="67E0A98C" w14:textId="77777777" w:rsidR="00C80415" w:rsidRDefault="00C80415" w:rsidP="00112CFF">
            <w:pPr>
              <w:rPr>
                <w:rFonts w:ascii="Arial" w:hAnsi="Arial" w:cs="Arial"/>
                <w:b/>
              </w:rPr>
            </w:pPr>
          </w:p>
          <w:p w14:paraId="30D544DD" w14:textId="77777777" w:rsidR="00C80415" w:rsidRDefault="00C80415" w:rsidP="00112CFF">
            <w:pPr>
              <w:rPr>
                <w:rFonts w:ascii="Arial" w:hAnsi="Arial" w:cs="Arial"/>
                <w:b/>
              </w:rPr>
            </w:pPr>
          </w:p>
        </w:tc>
        <w:tc>
          <w:tcPr>
            <w:tcW w:w="4294" w:type="dxa"/>
          </w:tcPr>
          <w:p w14:paraId="00BFA66F" w14:textId="77777777" w:rsidR="00C80415" w:rsidRPr="00DD0863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D086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Professional Learning Activity</w:t>
            </w:r>
          </w:p>
          <w:p w14:paraId="5360A320" w14:textId="77777777" w:rsidR="00C80415" w:rsidRPr="00C90BF2" w:rsidRDefault="00C80415" w:rsidP="00C804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t>taff will engage in professional learning on the use of iPads and associated apps to enhance the quality of learning, teaching and assessment.</w:t>
            </w:r>
          </w:p>
          <w:p w14:paraId="3D5EE24F" w14:textId="77777777" w:rsidR="00C80415" w:rsidRDefault="00C80415" w:rsidP="00C804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All staff will have the option to </w:t>
            </w:r>
            <w:proofErr w:type="gramStart"/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t>upskill</w:t>
            </w:r>
            <w:proofErr w:type="gramEnd"/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their knowledge through the awareness of resources and self-led professional learning available on the Apple Education Community and further professional learning will support teachers to make effective use of the software library and develop their digital skills.</w:t>
            </w:r>
          </w:p>
          <w:p w14:paraId="7C1CD447" w14:textId="77777777" w:rsidR="00C80415" w:rsidRDefault="00C80415" w:rsidP="00C804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Staff will engage in professional learning on high-quality observation and assessment to develop application of meta-skills through play pedagogy and playful learning.</w:t>
            </w:r>
          </w:p>
          <w:p w14:paraId="790890FD" w14:textId="77777777" w:rsidR="00C80415" w:rsidRDefault="00C80415" w:rsidP="00C804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Staff will engage in professional learning on the use of th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Kirkcaldy West </w:t>
            </w: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Lesson Model, Dylan William/Shirley Clarke approaches to promote </w:t>
            </w:r>
            <w:proofErr w:type="spellStart"/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AifL</w:t>
            </w:r>
            <w:proofErr w:type="spellEnd"/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strategies</w:t>
            </w:r>
          </w:p>
          <w:p w14:paraId="58AF3B03" w14:textId="77777777" w:rsidR="00C80415" w:rsidRDefault="00C80415" w:rsidP="00C804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EYOs will engage in professional learning with the inclusive practice team</w:t>
            </w:r>
          </w:p>
          <w:p w14:paraId="5577BABB" w14:textId="77777777" w:rsidR="00C80415" w:rsidRPr="00DD0863" w:rsidRDefault="00C80415" w:rsidP="00C804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EYOs will engage in professional learning around achievement of a level </w:t>
            </w:r>
          </w:p>
          <w:p w14:paraId="6D436D33" w14:textId="77777777" w:rsidR="00C80415" w:rsidRPr="00DD0863" w:rsidRDefault="00C80415" w:rsidP="00112CFF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C1327D" w14:textId="77777777" w:rsidR="00C80415" w:rsidRPr="00DD0863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D086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Learning, Teaching and Assessment</w:t>
            </w:r>
          </w:p>
          <w:p w14:paraId="64BAD414" w14:textId="77777777" w:rsidR="00C80415" w:rsidRPr="00DD0863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Teachers will use their digital skills to plan appropriate learning based on Fife’s curriculum progression pathways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E66E7F7" w14:textId="77777777" w:rsidR="00C80415" w:rsidRPr="00DD0863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Teachers will use a range of digital tools to create and share explanations and to model learning processes. </w:t>
            </w:r>
          </w:p>
          <w:p w14:paraId="7CDDF3BA" w14:textId="77777777" w:rsidR="00C80415" w:rsidRPr="00DD0863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Planning for key learning to be shared via digital platforms to support childre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access during and outside of lessons.</w:t>
            </w:r>
          </w:p>
          <w:p w14:paraId="69DC104B" w14:textId="77777777" w:rsidR="00C80415" w:rsidRPr="00DD0863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Teachers will plan for differentiated learning by providing access to learning materials digitally allowing children to use the accessibility features and/or to access at their own pace.</w:t>
            </w:r>
          </w:p>
          <w:p w14:paraId="3A69F27A" w14:textId="77777777" w:rsidR="00C80415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Early Years Officers and Teachers will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engage in PL</w:t>
            </w: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regarding </w:t>
            </w: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differentiat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ion including differentiated</w:t>
            </w: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play experiences.</w:t>
            </w:r>
          </w:p>
          <w:p w14:paraId="0D87F503" w14:textId="77777777" w:rsidR="00C80415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EYO to engage in PL regarding early level progression, planning and </w:t>
            </w:r>
          </w:p>
          <w:p w14:paraId="33CF1A87" w14:textId="77777777" w:rsidR="00C80415" w:rsidRPr="00DD0863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Teachers involve children in leading learning, actively engaging them in decision making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B398DDA" w14:textId="77777777" w:rsidR="00C80415" w:rsidRPr="00DD0863" w:rsidRDefault="00C80415" w:rsidP="00112CFF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03B1BF" w14:textId="77777777" w:rsidR="00C80415" w:rsidRPr="00DD0863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D086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Assessment and Feedback</w:t>
            </w:r>
          </w:p>
          <w:p w14:paraId="5AC6C626" w14:textId="77777777" w:rsidR="00C80415" w:rsidRPr="00DD0863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t>All staff will develop skills to improve their knowledge of the digital tools available that can be used to provide instant feedback to children.</w:t>
            </w:r>
          </w:p>
          <w:p w14:paraId="16AC90E0" w14:textId="77777777" w:rsidR="00C80415" w:rsidRPr="00DD0863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Development of Digital Portfolios to showcase learning over time using Showbie in 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-7.</w:t>
            </w:r>
          </w:p>
          <w:p w14:paraId="753E9885" w14:textId="77777777" w:rsidR="00C80415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to be gathered from the use of digital platforms in conjunction with all assessment evidence to plan for next steps in learning.</w:t>
            </w:r>
          </w:p>
          <w:p w14:paraId="7D6E1A87" w14:textId="77777777" w:rsidR="00C80415" w:rsidRPr="00846223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EYOs </w:t>
            </w:r>
          </w:p>
          <w:p w14:paraId="03FCA2C2" w14:textId="77777777" w:rsidR="00C80415" w:rsidRPr="00DD086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FCADBE" w14:textId="77777777" w:rsidR="00C80415" w:rsidRPr="00DD0863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1A20D85" w14:textId="77777777" w:rsidR="00C80415" w:rsidRPr="00DD0863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D086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Curriculum Rationale</w:t>
            </w:r>
          </w:p>
          <w:p w14:paraId="30ED6356" w14:textId="77777777" w:rsidR="00C80415" w:rsidRPr="00DD0863" w:rsidRDefault="00C80415" w:rsidP="00C804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t>Our Curriculum Rationale will be further developed to ensure that this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</w:t>
            </w:r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reflective of the experiences all children are experiencing across </w:t>
            </w:r>
            <w:proofErr w:type="gramStart"/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t>the school</w:t>
            </w:r>
            <w:proofErr w:type="gramEnd"/>
            <w:r w:rsidRPr="00DD086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relation to the use of digital technology.</w:t>
            </w:r>
          </w:p>
          <w:p w14:paraId="1E08A0AD" w14:textId="77777777" w:rsidR="00C80415" w:rsidRPr="00DD0863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08DCCC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Led by ESO’s, Digital PT’s, Play leaders, SLT and all staff.</w:t>
            </w:r>
          </w:p>
          <w:p w14:paraId="0B0B50AF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23037E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49E245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7A67AE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E8465D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E05AEA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0CAA09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E3EBD1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DA94E2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8E616A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3C0C01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A55CCD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E60788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BBA4D3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AF2A3E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72310E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D0CF82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B59DF2" w14:textId="533F0923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Led by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Elizabth Thomson</w:t>
            </w:r>
          </w:p>
          <w:p w14:paraId="28792029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Sharren Maxwell</w:t>
            </w:r>
          </w:p>
          <w:p w14:paraId="49D3972A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Lesley Rae</w:t>
            </w:r>
          </w:p>
          <w:p w14:paraId="555B1108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Holly Jones </w:t>
            </w:r>
          </w:p>
          <w:p w14:paraId="21A93387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All Staff </w:t>
            </w:r>
          </w:p>
          <w:p w14:paraId="732A90CA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0191EA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4793A7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Inclusive Practice Team</w:t>
            </w:r>
          </w:p>
          <w:p w14:paraId="0AF838C0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All nursery Staff</w:t>
            </w:r>
          </w:p>
          <w:p w14:paraId="6FA5D15F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5E2F7C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507933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464224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6423CA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BDDC83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C18F84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AB9397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4A037C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74A103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51B865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1BDF66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560453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F0CDCD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140FA9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A9863C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8F7C59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A21FEC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AF8669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Lindsey Lethbridge </w:t>
            </w:r>
          </w:p>
          <w:p w14:paraId="0DC456A5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Leanne Baillie </w:t>
            </w:r>
          </w:p>
          <w:p w14:paraId="403CAC04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9FF881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0D7202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Led by SEYOs</w:t>
            </w:r>
          </w:p>
          <w:p w14:paraId="12BAD125" w14:textId="344E602D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Nursery Teacher </w:t>
            </w:r>
          </w:p>
          <w:p w14:paraId="23F62361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B7F6C9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835FDA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All Staff</w:t>
            </w:r>
          </w:p>
          <w:p w14:paraId="1B00F814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E3000B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F48985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3D419A6" w14:textId="77777777" w:rsidR="00C80415" w:rsidRPr="001F74C4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E8A14A" w14:textId="77777777" w:rsidR="00C80415" w:rsidRPr="00C37211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72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Data</w:t>
            </w:r>
          </w:p>
          <w:p w14:paraId="59805F42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Analysis of attainment data in Literacy, Numeracy along with </w:t>
            </w:r>
            <w:r w:rsidRPr="00A905C5">
              <w:rPr>
                <w:rFonts w:ascii="Arial" w:hAnsi="Arial" w:cs="Arial"/>
                <w:sz w:val="20"/>
                <w:szCs w:val="20"/>
              </w:rPr>
              <w:lastRenderedPageBreak/>
              <w:t>/identified areas of the curriculum</w:t>
            </w:r>
          </w:p>
          <w:p w14:paraId="2CD35CD7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D733B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Analysis of CFE and BASE/NSA data</w:t>
            </w:r>
          </w:p>
          <w:p w14:paraId="0A5A7115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Analysis of data for identified cohorts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SIMD ASN, EAL, LAC,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  <w:p w14:paraId="4AB0F384" w14:textId="77777777" w:rsidR="00C80415" w:rsidRPr="00C37211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17AF456" w14:textId="77777777" w:rsidR="00C80415" w:rsidRPr="00C37211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72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People’s Views</w:t>
            </w:r>
          </w:p>
          <w:p w14:paraId="64FC3180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Staff views on use of digital technology to enhance learning.</w:t>
            </w:r>
          </w:p>
          <w:p w14:paraId="3A03E66D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Self-evaluation (2.3) on strengths and next steps.</w:t>
            </w:r>
          </w:p>
          <w:p w14:paraId="42ABAA41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Staff professional dialogue with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school  colleagues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EAF6477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AE15CD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Feeback from Professional Learning activity.</w:t>
            </w:r>
          </w:p>
          <w:p w14:paraId="66873AE1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EAA8AC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Parent/carer views on children’s experiences.</w:t>
            </w:r>
          </w:p>
          <w:p w14:paraId="0155ADA6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EF360CB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72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Children’s views gathered through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</w:t>
            </w:r>
            <w:r w:rsidRPr="00C372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groups and </w:t>
            </w:r>
            <w:proofErr w:type="gramStart"/>
            <w:r w:rsidRPr="00C37211">
              <w:rPr>
                <w:rFonts w:ascii="Arial" w:hAnsi="Arial" w:cs="Arial"/>
                <w:color w:val="000000" w:themeColor="text1"/>
                <w:sz w:val="20"/>
                <w:szCs w:val="20"/>
              </w:rPr>
              <w:t>pupil</w:t>
            </w:r>
            <w:proofErr w:type="gramEnd"/>
            <w:r w:rsidRPr="00C372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focus groups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the use of digital technology to support and enhance learning experiences.</w:t>
            </w:r>
          </w:p>
          <w:p w14:paraId="69D51B05" w14:textId="77777777" w:rsidR="00C80415" w:rsidRPr="00C37211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7A7ADD" w14:textId="77777777" w:rsidR="00C80415" w:rsidRPr="00C37211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C84748" w14:textId="77777777" w:rsidR="00C80415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72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Observations</w:t>
            </w:r>
          </w:p>
          <w:p w14:paraId="06634437" w14:textId="77777777" w:rsidR="00C80415" w:rsidRPr="00C37211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93CA828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Forward planning documentation.</w:t>
            </w:r>
          </w:p>
          <w:p w14:paraId="170BC686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CBBACD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Classroom observations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linked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>the use of digital technology to enhance learning, teaching and assessment.</w:t>
            </w:r>
          </w:p>
          <w:p w14:paraId="57CA262F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127BF81" w14:textId="77777777" w:rsidR="00C80415" w:rsidRPr="00C37211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EA76F3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9E2463B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8AD37D9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84467C2" w14:textId="77777777" w:rsidR="00C80415" w:rsidRPr="00B44E8A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</w:tcPr>
          <w:p w14:paraId="634D54EB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BF943D" w14:textId="77777777" w:rsidR="00C80415" w:rsidRPr="00C83D14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83D1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Digital PTs – delivery</w:t>
            </w:r>
          </w:p>
          <w:p w14:paraId="58A6ABF8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2031B2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September 2025</w:t>
            </w:r>
          </w:p>
          <w:p w14:paraId="271F4305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November 2025</w:t>
            </w:r>
          </w:p>
          <w:p w14:paraId="755AE9FC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March 2025</w:t>
            </w:r>
          </w:p>
          <w:p w14:paraId="3BCF5A37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C4B897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EA2CB5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FC1E9E7" w14:textId="77777777" w:rsidR="00C80415" w:rsidRPr="00E92E0F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92E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Self-directed learning – Apple</w:t>
            </w:r>
          </w:p>
          <w:p w14:paraId="5D372E10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Ongoing throughout session</w:t>
            </w:r>
          </w:p>
          <w:p w14:paraId="28EF1247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9CE7EF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7ABA3A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472D66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A54BF1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5F24A3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0D2AA7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2A0D4E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4D2B80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8A8FE3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BECEC1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50EB369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0568D6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939B3C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BB6F6D5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281F66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49539D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19736A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6DB15B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39AFAB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153B7E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981ABB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463620" w14:textId="77777777" w:rsidR="00C80415" w:rsidRPr="007B2933" w:rsidRDefault="00C80415" w:rsidP="00112CF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80415" w:rsidRPr="00B27FFA" w14:paraId="40A1E9A6" w14:textId="77777777" w:rsidTr="00112CFF">
        <w:trPr>
          <w:trHeight w:val="527"/>
        </w:trPr>
        <w:tc>
          <w:tcPr>
            <w:tcW w:w="15193" w:type="dxa"/>
            <w:gridSpan w:val="5"/>
            <w:vAlign w:val="center"/>
          </w:tcPr>
          <w:p w14:paraId="60A54DAE" w14:textId="00771D70" w:rsidR="00C80415" w:rsidRPr="00B27FFA" w:rsidRDefault="00C80415" w:rsidP="00112CFF">
            <w:pPr>
              <w:rPr>
                <w:rFonts w:ascii="Arial" w:hAnsi="Arial" w:cs="Arial"/>
                <w:b/>
              </w:rPr>
            </w:pPr>
            <w:r w:rsidRPr="00B27FFA">
              <w:rPr>
                <w:rFonts w:ascii="Arial" w:hAnsi="Arial" w:cs="Arial"/>
                <w:b/>
              </w:rPr>
              <w:lastRenderedPageBreak/>
              <w:t>Ongoing Evaluati</w:t>
            </w:r>
            <w:r>
              <w:rPr>
                <w:rFonts w:ascii="Arial" w:hAnsi="Arial" w:cs="Arial"/>
                <w:b/>
              </w:rPr>
              <w:t>on</w:t>
            </w:r>
          </w:p>
        </w:tc>
      </w:tr>
      <w:tr w:rsidR="00C80415" w:rsidRPr="00A80965" w14:paraId="39ECE5AC" w14:textId="77777777" w:rsidTr="00112CFF">
        <w:trPr>
          <w:trHeight w:val="984"/>
        </w:trPr>
        <w:tc>
          <w:tcPr>
            <w:tcW w:w="15193" w:type="dxa"/>
            <w:gridSpan w:val="5"/>
          </w:tcPr>
          <w:p w14:paraId="1E8D4C30" w14:textId="77777777" w:rsidR="00C80415" w:rsidRDefault="00C80415" w:rsidP="00112C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B0A0D6" w14:textId="77777777" w:rsidR="00C80415" w:rsidRDefault="00C80415" w:rsidP="00112CF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6C16EB96" w14:textId="77777777" w:rsidR="00C80415" w:rsidRDefault="00C80415" w:rsidP="00112CF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4658BC06" w14:textId="77777777" w:rsidR="00C80415" w:rsidRDefault="00C80415" w:rsidP="00112CF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7B34F6CC" w14:textId="77777777" w:rsidR="00C80415" w:rsidRPr="00BA51A2" w:rsidRDefault="00C80415" w:rsidP="00112CF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14:paraId="5033D12C" w14:textId="77777777" w:rsidR="00C80415" w:rsidRDefault="00C80415" w:rsidP="00C80415">
      <w:pPr>
        <w:spacing w:after="0" w:line="278" w:lineRule="auto"/>
        <w:jc w:val="both"/>
        <w:rPr>
          <w:rFonts w:ascii="Calibri" w:hAnsi="Calibri" w:cs="Calibri"/>
          <w:b/>
          <w:bCs/>
          <w:sz w:val="28"/>
          <w:szCs w:val="28"/>
          <w:lang w:val="fr-FR"/>
        </w:rPr>
      </w:pPr>
    </w:p>
    <w:p w14:paraId="6EEC6F15" w14:textId="77777777" w:rsidR="00C80415" w:rsidRPr="00F7530B" w:rsidRDefault="00C80415" w:rsidP="00C80415">
      <w:pPr>
        <w:spacing w:after="0" w:line="278" w:lineRule="auto"/>
        <w:jc w:val="both"/>
        <w:rPr>
          <w:rFonts w:ascii="Calibri" w:eastAsia="Calibri" w:hAnsi="Calibri" w:cs="Calibri"/>
          <w:b/>
          <w:bCs/>
          <w:sz w:val="28"/>
          <w:szCs w:val="28"/>
          <w:lang w:val="fr-FR"/>
        </w:rPr>
      </w:pPr>
    </w:p>
    <w:p w14:paraId="7F6E5A42" w14:textId="77777777" w:rsidR="00C80415" w:rsidRPr="00F7530B" w:rsidRDefault="00C80415" w:rsidP="00C80415">
      <w:pPr>
        <w:spacing w:line="257" w:lineRule="auto"/>
        <w:jc w:val="both"/>
        <w:rPr>
          <w:rFonts w:ascii="Arial" w:eastAsia="Arial" w:hAnsi="Arial" w:cs="Arial"/>
          <w:b/>
          <w:bCs/>
          <w:sz w:val="22"/>
          <w:szCs w:val="22"/>
          <w:lang w:val="fr-FR"/>
        </w:rPr>
      </w:pPr>
    </w:p>
    <w:p w14:paraId="478989E4" w14:textId="77777777" w:rsidR="00C80415" w:rsidRDefault="00C80415" w:rsidP="00C80415">
      <w:pPr>
        <w:spacing w:line="257" w:lineRule="auto"/>
        <w:jc w:val="both"/>
        <w:rPr>
          <w:rFonts w:ascii="Arial" w:eastAsia="Arial" w:hAnsi="Arial" w:cs="Arial"/>
          <w:b/>
          <w:bCs/>
          <w:sz w:val="22"/>
          <w:szCs w:val="22"/>
          <w:lang w:val="fr-FR"/>
        </w:rPr>
      </w:pPr>
    </w:p>
    <w:p w14:paraId="027BC9AC" w14:textId="77777777" w:rsidR="00C80415" w:rsidRDefault="00C80415" w:rsidP="00C80415">
      <w:pPr>
        <w:spacing w:line="257" w:lineRule="auto"/>
        <w:jc w:val="both"/>
        <w:rPr>
          <w:rFonts w:ascii="Arial" w:eastAsia="Arial" w:hAnsi="Arial" w:cs="Arial"/>
          <w:b/>
          <w:bCs/>
          <w:sz w:val="22"/>
          <w:szCs w:val="22"/>
          <w:lang w:val="fr-FR"/>
        </w:rPr>
      </w:pPr>
    </w:p>
    <w:p w14:paraId="61F476CB" w14:textId="77777777" w:rsidR="00C80415" w:rsidRDefault="00C80415" w:rsidP="00C80415">
      <w:pPr>
        <w:spacing w:line="257" w:lineRule="auto"/>
        <w:jc w:val="both"/>
        <w:rPr>
          <w:rFonts w:ascii="Arial" w:eastAsia="Arial" w:hAnsi="Arial" w:cs="Arial"/>
          <w:b/>
          <w:bCs/>
          <w:sz w:val="22"/>
          <w:szCs w:val="22"/>
          <w:lang w:val="fr-FR"/>
        </w:rPr>
      </w:pPr>
    </w:p>
    <w:p w14:paraId="7A7E2322" w14:textId="77777777" w:rsidR="00C80415" w:rsidRDefault="00C80415" w:rsidP="00C80415">
      <w:pPr>
        <w:spacing w:line="257" w:lineRule="auto"/>
        <w:jc w:val="both"/>
        <w:rPr>
          <w:rFonts w:ascii="Arial" w:eastAsia="Arial" w:hAnsi="Arial" w:cs="Arial"/>
          <w:b/>
          <w:bCs/>
          <w:sz w:val="22"/>
          <w:szCs w:val="22"/>
          <w:lang w:val="fr-FR"/>
        </w:rPr>
      </w:pPr>
    </w:p>
    <w:p w14:paraId="5416DAF1" w14:textId="77777777" w:rsidR="00C80415" w:rsidRDefault="00C80415" w:rsidP="00C80415">
      <w:pPr>
        <w:spacing w:line="257" w:lineRule="auto"/>
        <w:jc w:val="both"/>
        <w:rPr>
          <w:rFonts w:ascii="Arial" w:eastAsia="Arial" w:hAnsi="Arial" w:cs="Arial"/>
          <w:b/>
          <w:bCs/>
          <w:sz w:val="22"/>
          <w:szCs w:val="22"/>
          <w:lang w:val="fr-FR"/>
        </w:rPr>
      </w:pPr>
    </w:p>
    <w:p w14:paraId="0BDA38AE" w14:textId="77777777" w:rsidR="00C80415" w:rsidRDefault="00C80415" w:rsidP="00C80415">
      <w:pPr>
        <w:spacing w:line="257" w:lineRule="auto"/>
        <w:jc w:val="both"/>
        <w:rPr>
          <w:rFonts w:ascii="Arial" w:eastAsia="Arial" w:hAnsi="Arial" w:cs="Arial"/>
          <w:b/>
          <w:bCs/>
          <w:sz w:val="22"/>
          <w:szCs w:val="22"/>
          <w:lang w:val="fr-FR"/>
        </w:rPr>
      </w:pPr>
    </w:p>
    <w:p w14:paraId="4DBD189E" w14:textId="77777777" w:rsidR="00C80415" w:rsidRDefault="00C80415" w:rsidP="00C80415">
      <w:pPr>
        <w:spacing w:line="257" w:lineRule="auto"/>
        <w:jc w:val="both"/>
        <w:rPr>
          <w:rFonts w:ascii="Arial" w:eastAsia="Arial" w:hAnsi="Arial" w:cs="Arial"/>
          <w:b/>
          <w:bCs/>
          <w:sz w:val="22"/>
          <w:szCs w:val="22"/>
          <w:lang w:val="fr-FR"/>
        </w:rPr>
      </w:pPr>
    </w:p>
    <w:p w14:paraId="6A664215" w14:textId="77777777" w:rsidR="00C80415" w:rsidRDefault="00C80415" w:rsidP="00C80415">
      <w:pPr>
        <w:spacing w:line="257" w:lineRule="auto"/>
        <w:jc w:val="both"/>
        <w:rPr>
          <w:rFonts w:ascii="Arial" w:eastAsia="Arial" w:hAnsi="Arial" w:cs="Arial"/>
          <w:b/>
          <w:bCs/>
          <w:sz w:val="22"/>
          <w:szCs w:val="22"/>
          <w:lang w:val="fr-FR"/>
        </w:rPr>
      </w:pPr>
    </w:p>
    <w:p w14:paraId="700213EA" w14:textId="77777777" w:rsidR="00C80415" w:rsidRDefault="00C80415" w:rsidP="00C80415">
      <w:pPr>
        <w:spacing w:line="257" w:lineRule="auto"/>
        <w:jc w:val="both"/>
        <w:rPr>
          <w:rFonts w:ascii="Arial" w:eastAsia="Arial" w:hAnsi="Arial" w:cs="Arial"/>
          <w:b/>
          <w:bCs/>
          <w:sz w:val="22"/>
          <w:szCs w:val="22"/>
          <w:lang w:val="fr-FR"/>
        </w:rPr>
      </w:pPr>
    </w:p>
    <w:p w14:paraId="1AC2F49E" w14:textId="77777777" w:rsidR="00C80415" w:rsidRPr="00F7530B" w:rsidRDefault="00C80415" w:rsidP="00C80415">
      <w:pPr>
        <w:rPr>
          <w:rFonts w:ascii="Calibri" w:hAnsi="Calibri" w:cs="Calibri"/>
          <w:b/>
          <w:bCs/>
        </w:rPr>
      </w:pPr>
    </w:p>
    <w:tbl>
      <w:tblPr>
        <w:tblStyle w:val="TableGrid"/>
        <w:tblpPr w:leftFromText="180" w:rightFromText="180" w:vertAnchor="page" w:horzAnchor="margin" w:tblpY="861"/>
        <w:tblW w:w="15193" w:type="dxa"/>
        <w:tblLayout w:type="fixed"/>
        <w:tblLook w:val="04A0" w:firstRow="1" w:lastRow="0" w:firstColumn="1" w:lastColumn="0" w:noHBand="0" w:noVBand="1"/>
      </w:tblPr>
      <w:tblGrid>
        <w:gridCol w:w="3214"/>
        <w:gridCol w:w="3540"/>
        <w:gridCol w:w="842"/>
        <w:gridCol w:w="1613"/>
        <w:gridCol w:w="2944"/>
        <w:gridCol w:w="3040"/>
      </w:tblGrid>
      <w:tr w:rsidR="00C80415" w:rsidRPr="00076251" w14:paraId="5B425264" w14:textId="77777777" w:rsidTr="00112CFF">
        <w:trPr>
          <w:trHeight w:val="432"/>
        </w:trPr>
        <w:tc>
          <w:tcPr>
            <w:tcW w:w="15193" w:type="dxa"/>
            <w:gridSpan w:val="6"/>
            <w:vAlign w:val="center"/>
          </w:tcPr>
          <w:p w14:paraId="442F0792" w14:textId="77777777" w:rsidR="00C80415" w:rsidRPr="00076251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Education Directorate Improvement Plan: </w:t>
            </w:r>
            <w:r w:rsidRPr="00F33A24">
              <w:rPr>
                <w:rFonts w:ascii="Arial" w:hAnsi="Arial" w:cs="Arial"/>
                <w:color w:val="000000"/>
              </w:rPr>
              <w:t>Achievement</w:t>
            </w:r>
          </w:p>
        </w:tc>
      </w:tr>
      <w:tr w:rsidR="00C80415" w:rsidRPr="00B27FFA" w14:paraId="63196102" w14:textId="77777777" w:rsidTr="00112CFF">
        <w:trPr>
          <w:trHeight w:val="410"/>
        </w:trPr>
        <w:tc>
          <w:tcPr>
            <w:tcW w:w="15193" w:type="dxa"/>
            <w:gridSpan w:val="6"/>
            <w:vAlign w:val="center"/>
          </w:tcPr>
          <w:p w14:paraId="1A5FA4D1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b/>
              </w:rPr>
            </w:pPr>
            <w:r w:rsidRPr="00B27FFA">
              <w:rPr>
                <w:rFonts w:ascii="Arial" w:hAnsi="Arial" w:cs="Arial"/>
                <w:b/>
              </w:rPr>
              <w:t xml:space="preserve">Focused Priority: </w:t>
            </w:r>
          </w:p>
          <w:p w14:paraId="62429B46" w14:textId="77777777" w:rsidR="00C80415" w:rsidRPr="00430D1C" w:rsidRDefault="00C80415" w:rsidP="00C80415">
            <w:pPr>
              <w:pStyle w:val="ListParagraph"/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rPr>
                <w:rFonts w:ascii="Arial" w:hAnsi="Arial" w:cs="Arial"/>
              </w:rPr>
            </w:pPr>
            <w:r w:rsidRPr="14ABBA30">
              <w:rPr>
                <w:rFonts w:ascii="Arial" w:hAnsi="Arial" w:cs="Arial"/>
              </w:rPr>
              <w:t>Plan a progressive curriculum for all children across 8 curriculum areas ensuring that all children receive their entitlement to a broad general education (with a specific focus on Reading, Health &amp; Wellbeing and Technologies).</w:t>
            </w:r>
          </w:p>
          <w:p w14:paraId="304BB2DC" w14:textId="77777777" w:rsidR="00C80415" w:rsidRPr="00A315EB" w:rsidRDefault="00C80415" w:rsidP="00C80415">
            <w:pPr>
              <w:pStyle w:val="ListParagraph"/>
              <w:numPr>
                <w:ilvl w:val="0"/>
                <w:numId w:val="1"/>
              </w:numPr>
              <w:tabs>
                <w:tab w:val="left" w:pos="2520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Use</w:t>
            </w:r>
            <w:r w:rsidRPr="00430D1C">
              <w:rPr>
                <w:rFonts w:ascii="Arial" w:hAnsi="Arial" w:cs="Arial"/>
                <w:bCs/>
              </w:rPr>
              <w:t xml:space="preserve"> benchmarks for all curriculum areas to </w:t>
            </w:r>
            <w:r>
              <w:rPr>
                <w:rFonts w:ascii="Arial" w:hAnsi="Arial" w:cs="Arial"/>
                <w:bCs/>
              </w:rPr>
              <w:t xml:space="preserve">measure </w:t>
            </w:r>
            <w:r w:rsidRPr="00430D1C">
              <w:rPr>
                <w:rFonts w:ascii="Arial" w:hAnsi="Arial" w:cs="Arial"/>
                <w:bCs/>
              </w:rPr>
              <w:t xml:space="preserve">children’s progress </w:t>
            </w:r>
            <w:r>
              <w:rPr>
                <w:rFonts w:ascii="Arial" w:hAnsi="Arial" w:cs="Arial"/>
                <w:bCs/>
              </w:rPr>
              <w:t xml:space="preserve">and achievement of a level </w:t>
            </w:r>
            <w:r w:rsidRPr="00430D1C">
              <w:rPr>
                <w:rFonts w:ascii="Arial" w:hAnsi="Arial" w:cs="Arial"/>
                <w:bCs/>
              </w:rPr>
              <w:t xml:space="preserve">across the broad general education using </w:t>
            </w:r>
            <w:r>
              <w:rPr>
                <w:rFonts w:ascii="Arial" w:hAnsi="Arial" w:cs="Arial"/>
                <w:bCs/>
              </w:rPr>
              <w:t xml:space="preserve">a range of </w:t>
            </w:r>
            <w:r w:rsidRPr="00430D1C">
              <w:rPr>
                <w:rFonts w:ascii="Arial" w:hAnsi="Arial" w:cs="Arial"/>
                <w:bCs/>
              </w:rPr>
              <w:t xml:space="preserve">assessment evidence to inform professional judgements.  </w:t>
            </w:r>
          </w:p>
        </w:tc>
      </w:tr>
      <w:tr w:rsidR="00C80415" w14:paraId="3AAA2606" w14:textId="77777777" w:rsidTr="00112CFF">
        <w:trPr>
          <w:trHeight w:val="415"/>
        </w:trPr>
        <w:tc>
          <w:tcPr>
            <w:tcW w:w="7596" w:type="dxa"/>
            <w:gridSpan w:val="3"/>
            <w:vAlign w:val="center"/>
          </w:tcPr>
          <w:p w14:paraId="5FAB87AE" w14:textId="77777777" w:rsidR="00C80415" w:rsidRPr="00EB47AD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HGIOS4 Quality Indicators</w:t>
            </w:r>
          </w:p>
        </w:tc>
        <w:tc>
          <w:tcPr>
            <w:tcW w:w="7597" w:type="dxa"/>
            <w:gridSpan w:val="3"/>
            <w:vAlign w:val="center"/>
          </w:tcPr>
          <w:p w14:paraId="52810503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B47AD">
              <w:rPr>
                <w:rFonts w:ascii="Arial" w:hAnsi="Arial" w:cs="Arial"/>
                <w:b/>
                <w:sz w:val="20"/>
                <w:szCs w:val="20"/>
              </w:rPr>
              <w:t>HGIOELC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Quality Indicators</w:t>
            </w:r>
          </w:p>
        </w:tc>
      </w:tr>
      <w:tr w:rsidR="00C80415" w14:paraId="2E9D9F8D" w14:textId="77777777" w:rsidTr="00112CFF">
        <w:trPr>
          <w:trHeight w:val="695"/>
        </w:trPr>
        <w:tc>
          <w:tcPr>
            <w:tcW w:w="7596" w:type="dxa"/>
            <w:gridSpan w:val="3"/>
            <w:vAlign w:val="center"/>
          </w:tcPr>
          <w:p w14:paraId="2C81772B" w14:textId="77777777" w:rsidR="00C80415" w:rsidRPr="00430D1C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0D1C">
              <w:rPr>
                <w:rFonts w:ascii="Arial" w:hAnsi="Arial" w:cs="Arial"/>
                <w:color w:val="000000" w:themeColor="text1"/>
                <w:sz w:val="20"/>
                <w:szCs w:val="20"/>
              </w:rPr>
              <w:t>1.2 – Leadership of Learning</w:t>
            </w:r>
          </w:p>
          <w:p w14:paraId="7DC56EEE" w14:textId="77777777" w:rsidR="00C80415" w:rsidRPr="00430D1C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0D1C">
              <w:rPr>
                <w:rFonts w:ascii="Arial" w:hAnsi="Arial" w:cs="Arial"/>
                <w:color w:val="000000" w:themeColor="text1"/>
                <w:sz w:val="20"/>
                <w:szCs w:val="20"/>
              </w:rPr>
              <w:t>1.3 – Leadership of Change</w:t>
            </w:r>
          </w:p>
          <w:p w14:paraId="1A3D9726" w14:textId="77777777" w:rsidR="00C80415" w:rsidRPr="00430D1C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0D1C">
              <w:rPr>
                <w:rFonts w:ascii="Arial" w:hAnsi="Arial" w:cs="Arial"/>
                <w:color w:val="000000" w:themeColor="text1"/>
                <w:sz w:val="20"/>
                <w:szCs w:val="20"/>
              </w:rPr>
              <w:t>2.2 – Curriculum</w:t>
            </w:r>
          </w:p>
          <w:p w14:paraId="47DC5BDB" w14:textId="77777777" w:rsidR="00C80415" w:rsidRPr="00430D1C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0D1C">
              <w:rPr>
                <w:rFonts w:ascii="Arial" w:hAnsi="Arial" w:cs="Arial"/>
                <w:color w:val="000000" w:themeColor="text1"/>
                <w:sz w:val="20"/>
                <w:szCs w:val="20"/>
              </w:rPr>
              <w:t>2.3 – Learning, Teaching and Assessment</w:t>
            </w:r>
          </w:p>
          <w:p w14:paraId="6BBCAC3C" w14:textId="77777777" w:rsidR="00C80415" w:rsidRPr="00430D1C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0D1C">
              <w:rPr>
                <w:rFonts w:ascii="Arial" w:hAnsi="Arial" w:cs="Arial"/>
                <w:color w:val="000000" w:themeColor="text1"/>
                <w:sz w:val="20"/>
                <w:szCs w:val="20"/>
              </w:rPr>
              <w:t>3.1 – Ensuring wellbeing, equality and inclusion</w:t>
            </w:r>
          </w:p>
          <w:p w14:paraId="4028652B" w14:textId="77777777" w:rsidR="00C80415" w:rsidRPr="00430D1C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30D1C">
              <w:rPr>
                <w:rFonts w:ascii="Arial" w:hAnsi="Arial" w:cs="Arial"/>
                <w:color w:val="000000" w:themeColor="text1"/>
                <w:sz w:val="20"/>
                <w:szCs w:val="20"/>
              </w:rPr>
              <w:t>3.2 – Raising attainment and achievement</w:t>
            </w:r>
          </w:p>
        </w:tc>
        <w:tc>
          <w:tcPr>
            <w:tcW w:w="7597" w:type="dxa"/>
            <w:gridSpan w:val="3"/>
            <w:vAlign w:val="center"/>
          </w:tcPr>
          <w:p w14:paraId="68BE07B2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1.2 – Leadership of Learning</w:t>
            </w:r>
          </w:p>
          <w:p w14:paraId="5D3A3924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1.3 – Leadership of Change</w:t>
            </w:r>
          </w:p>
          <w:p w14:paraId="1DAEEF20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2.2 – Curriculum</w:t>
            </w:r>
          </w:p>
          <w:p w14:paraId="5B185852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2.3 – Learning, Teaching and Assessment</w:t>
            </w:r>
          </w:p>
          <w:p w14:paraId="50011662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3.1 – Ensuring wellbeing, equality and inclusion</w:t>
            </w:r>
          </w:p>
          <w:p w14:paraId="54C48A36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3.2 – Securing children’s progress</w:t>
            </w:r>
          </w:p>
          <w:p w14:paraId="12F726F1" w14:textId="77777777" w:rsidR="00C80415" w:rsidRDefault="00C80415" w:rsidP="00112CFF">
            <w:pPr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0415" w:rsidRPr="00B27FFA" w14:paraId="00DF1C72" w14:textId="77777777" w:rsidTr="00112CFF">
        <w:trPr>
          <w:trHeight w:val="458"/>
        </w:trPr>
        <w:tc>
          <w:tcPr>
            <w:tcW w:w="3214" w:type="dxa"/>
            <w:vAlign w:val="center"/>
          </w:tcPr>
          <w:p w14:paraId="6FFEC04F" w14:textId="77777777" w:rsidR="00C80415" w:rsidRPr="00B27FFA" w:rsidRDefault="00C80415" w:rsidP="0011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Expected Impact</w:t>
            </w:r>
          </w:p>
        </w:tc>
        <w:tc>
          <w:tcPr>
            <w:tcW w:w="3540" w:type="dxa"/>
            <w:vAlign w:val="center"/>
          </w:tcPr>
          <w:p w14:paraId="1B24799B" w14:textId="77777777" w:rsidR="00C80415" w:rsidRPr="00B27FFA" w:rsidRDefault="00C80415" w:rsidP="0011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Strategic Actions Planned</w:t>
            </w:r>
          </w:p>
        </w:tc>
        <w:tc>
          <w:tcPr>
            <w:tcW w:w="2455" w:type="dxa"/>
            <w:gridSpan w:val="2"/>
            <w:vAlign w:val="center"/>
          </w:tcPr>
          <w:p w14:paraId="615A0028" w14:textId="77777777" w:rsidR="00C80415" w:rsidRPr="00B27FFA" w:rsidRDefault="00C80415" w:rsidP="00112CFF">
            <w:pPr>
              <w:jc w:val="center"/>
              <w:rPr>
                <w:rFonts w:ascii="Arial" w:hAnsi="Arial" w:cs="Arial"/>
                <w:b/>
              </w:rPr>
            </w:pPr>
            <w:r w:rsidRPr="00B27FFA">
              <w:rPr>
                <w:rFonts w:ascii="Arial" w:hAnsi="Arial" w:cs="Arial"/>
                <w:b/>
              </w:rPr>
              <w:t>Responsibilities</w:t>
            </w:r>
          </w:p>
        </w:tc>
        <w:tc>
          <w:tcPr>
            <w:tcW w:w="2944" w:type="dxa"/>
            <w:vAlign w:val="center"/>
          </w:tcPr>
          <w:p w14:paraId="54C4D7FF" w14:textId="77777777" w:rsidR="00C80415" w:rsidRDefault="00C80415" w:rsidP="0011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 of Success</w:t>
            </w:r>
          </w:p>
          <w:p w14:paraId="1E9F26D5" w14:textId="77777777" w:rsidR="00C80415" w:rsidRPr="000A1781" w:rsidRDefault="00C80415" w:rsidP="00112CF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A17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(Triangulation of Evidence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/QI Methodology</w:t>
            </w:r>
            <w:r w:rsidRPr="000A17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040" w:type="dxa"/>
            <w:vAlign w:val="center"/>
          </w:tcPr>
          <w:p w14:paraId="5AA18102" w14:textId="77777777" w:rsidR="00C80415" w:rsidRPr="00B27FFA" w:rsidRDefault="00C80415" w:rsidP="00112C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Timescales</w:t>
            </w:r>
          </w:p>
        </w:tc>
      </w:tr>
      <w:tr w:rsidR="00C80415" w:rsidRPr="007B2933" w14:paraId="4D30862C" w14:textId="77777777" w:rsidTr="00112CFF">
        <w:trPr>
          <w:trHeight w:val="1408"/>
        </w:trPr>
        <w:tc>
          <w:tcPr>
            <w:tcW w:w="3214" w:type="dxa"/>
          </w:tcPr>
          <w:p w14:paraId="0A52F86A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C10BA6D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8CCA441" w14:textId="77777777" w:rsidR="00C80415" w:rsidRPr="00430D1C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All children will experience planned, progressive learning experiences across the broad general education.</w:t>
            </w:r>
          </w:p>
          <w:p w14:paraId="7DC619BA" w14:textId="77777777" w:rsidR="00C80415" w:rsidRPr="00430D1C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D60166" w14:textId="77777777" w:rsidR="00C80415" w:rsidRPr="00430D1C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2720CF5A">
              <w:rPr>
                <w:rFonts w:ascii="Arial" w:hAnsi="Arial" w:cs="Arial"/>
                <w:color w:val="000000" w:themeColor="text1"/>
                <w:sz w:val="20"/>
                <w:szCs w:val="20"/>
              </w:rPr>
              <w:t>All staff will enhance their assessment skills through planned assessment and moderation activity; this will ensure all children are making progress across all areas of the curriculum</w:t>
            </w:r>
          </w:p>
          <w:p w14:paraId="34007BD9" w14:textId="77777777" w:rsidR="00C80415" w:rsidRPr="00430D1C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9C0CDA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0D1C">
              <w:rPr>
                <w:rFonts w:ascii="Arial" w:hAnsi="Arial" w:cs="Arial"/>
                <w:color w:val="000000" w:themeColor="text1"/>
                <w:sz w:val="20"/>
                <w:szCs w:val="20"/>
              </w:rPr>
              <w:t>All staff will track children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’s</w:t>
            </w:r>
            <w:r w:rsidRPr="00430D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progress across the broad general education and use assessment evidence to support professional judgements to ensure children experience their entitlement to a broad general education.</w:t>
            </w:r>
          </w:p>
          <w:p w14:paraId="2AA5B295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C0B820" w14:textId="77777777" w:rsidR="00C80415" w:rsidRPr="00430D1C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2720CF5A"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 planned opportunities with parents/carers, knowledge of the broad general education will be developed, and this will ensure they can support children in their learning across the curriculum</w:t>
            </w:r>
          </w:p>
          <w:p w14:paraId="49646DBB" w14:textId="77777777" w:rsidR="00C80415" w:rsidRDefault="00C80415" w:rsidP="00112CFF">
            <w:pPr>
              <w:pStyle w:val="ListParagraph"/>
              <w:ind w:left="360"/>
              <w:rPr>
                <w:rFonts w:ascii="Arial" w:hAnsi="Arial"/>
                <w:color w:val="FF0000"/>
              </w:rPr>
            </w:pPr>
          </w:p>
          <w:p w14:paraId="2CD26B10" w14:textId="77777777" w:rsidR="00C80415" w:rsidRDefault="00C80415" w:rsidP="00112CFF">
            <w:pPr>
              <w:rPr>
                <w:rFonts w:ascii="Arial" w:hAnsi="Arial" w:cs="Arial"/>
                <w:b/>
              </w:rPr>
            </w:pPr>
          </w:p>
          <w:p w14:paraId="1F620D45" w14:textId="77777777" w:rsidR="00C80415" w:rsidRDefault="00C80415" w:rsidP="00112CFF">
            <w:pPr>
              <w:rPr>
                <w:rFonts w:ascii="Arial" w:hAnsi="Arial" w:cs="Arial"/>
                <w:b/>
              </w:rPr>
            </w:pPr>
          </w:p>
          <w:p w14:paraId="0FA3DC59" w14:textId="77777777" w:rsidR="00C80415" w:rsidRDefault="00C80415" w:rsidP="00112CFF">
            <w:pPr>
              <w:rPr>
                <w:rFonts w:ascii="Arial" w:hAnsi="Arial" w:cs="Arial"/>
                <w:b/>
              </w:rPr>
            </w:pPr>
          </w:p>
          <w:p w14:paraId="1C48F25D" w14:textId="77777777" w:rsidR="00C80415" w:rsidRDefault="00C80415" w:rsidP="00112CFF">
            <w:pPr>
              <w:rPr>
                <w:rFonts w:ascii="Arial" w:hAnsi="Arial" w:cs="Arial"/>
                <w:b/>
              </w:rPr>
            </w:pPr>
          </w:p>
        </w:tc>
        <w:tc>
          <w:tcPr>
            <w:tcW w:w="3540" w:type="dxa"/>
          </w:tcPr>
          <w:p w14:paraId="35869DD2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861586F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98A5752" w14:textId="77777777" w:rsidR="00C80415" w:rsidRPr="007B2933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Professional Learning Activity</w:t>
            </w:r>
          </w:p>
          <w:p w14:paraId="6B4492B8" w14:textId="77777777" w:rsidR="00C80415" w:rsidRDefault="00C80415" w:rsidP="00C804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As part of collegiate sessions staff will engage in professional dialogue on assessment across the BGE.</w:t>
            </w:r>
          </w:p>
          <w:p w14:paraId="40BD83F2" w14:textId="77777777" w:rsidR="00C80415" w:rsidRDefault="00C80415" w:rsidP="00C804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All staff will use </w:t>
            </w:r>
            <w:proofErr w:type="spellStart"/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CfE</w:t>
            </w:r>
            <w:proofErr w:type="spellEnd"/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benchmarks for all curriculum areas to engage in moderation activity.</w:t>
            </w:r>
          </w:p>
          <w:p w14:paraId="417BB25B" w14:textId="77777777" w:rsidR="00C80415" w:rsidRPr="005E19B6" w:rsidRDefault="00C80415" w:rsidP="00C804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Staff will engage in professional learning to support their own wellbeing and children’s regulation strategies.</w:t>
            </w:r>
          </w:p>
          <w:p w14:paraId="417625EC" w14:textId="77777777" w:rsidR="00C80415" w:rsidRPr="005E19B6" w:rsidRDefault="00C80415" w:rsidP="00C804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All teaching staff will engage in Fife’s reading assessment pack</w:t>
            </w:r>
          </w:p>
          <w:p w14:paraId="6C99B8E8" w14:textId="77777777" w:rsidR="00C80415" w:rsidRPr="00C032F9" w:rsidRDefault="00C80415" w:rsidP="00C804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2F9">
              <w:rPr>
                <w:rFonts w:ascii="Arial" w:hAnsi="Arial" w:cs="Arial"/>
                <w:sz w:val="20"/>
                <w:szCs w:val="20"/>
              </w:rPr>
              <w:t xml:space="preserve">All ELC staff will engage with Workshop for literacy approach. </w:t>
            </w:r>
          </w:p>
          <w:p w14:paraId="605784E1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8919B76" w14:textId="77777777" w:rsidR="00C80415" w:rsidRPr="007B2933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Forward Planning</w:t>
            </w:r>
          </w:p>
          <w:p w14:paraId="2505AAAD" w14:textId="77777777" w:rsidR="00C80415" w:rsidRPr="007B2933" w:rsidRDefault="00C80415" w:rsidP="00C804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All staff will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</w:t>
            </w: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progression pathways for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all curriculum areas to ensure </w:t>
            </w: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>planned learning experiences are progressive for all children.</w:t>
            </w:r>
          </w:p>
          <w:p w14:paraId="65717A26" w14:textId="77777777" w:rsidR="00C80415" w:rsidRDefault="00C80415" w:rsidP="00C804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Attainment and Forward Planning dialogues will support assessment within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identified/all </w:t>
            </w: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>curriculum areas linked to assessment evidence which informs professional judgements.</w:t>
            </w:r>
          </w:p>
          <w:p w14:paraId="4D67F2B3" w14:textId="77777777" w:rsidR="00C80415" w:rsidRDefault="00C80415" w:rsidP="00C804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Staff will develop confidence in planning for assessment.</w:t>
            </w:r>
          </w:p>
          <w:p w14:paraId="27D69046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699FB3" w14:textId="77777777" w:rsidR="00C80415" w:rsidRPr="007B2933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Tracking &amp; Monitoring</w:t>
            </w:r>
          </w:p>
          <w:p w14:paraId="082080CE" w14:textId="77777777" w:rsidR="00C80415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315E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All staff in liaison with SLT </w:t>
            </w:r>
            <w:r w:rsidRPr="00CC6E09">
              <w:rPr>
                <w:rFonts w:ascii="Arial" w:hAnsi="Arial" w:cs="Arial"/>
                <w:color w:val="000000" w:themeColor="text1"/>
                <w:sz w:val="20"/>
                <w:szCs w:val="20"/>
              </w:rPr>
              <w:t>will further develop their working knowledge of the Progress Framework.  This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will be used to track progress in learning across the curriculum and record targeted interventions for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individual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cohorts of children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1FA0C2A" w14:textId="77777777" w:rsidR="00C80415" w:rsidRPr="00A315EB" w:rsidRDefault="00C80415" w:rsidP="00112CFF">
            <w:pPr>
              <w:pStyle w:val="List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B1A357" w14:textId="77777777" w:rsidR="00C80415" w:rsidRPr="00A905C5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05C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Learning, teaching and assessment</w:t>
            </w:r>
          </w:p>
          <w:p w14:paraId="49D412A7" w14:textId="77777777" w:rsidR="00C80415" w:rsidRPr="007B2933" w:rsidRDefault="00C80415" w:rsidP="00C804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Focus for parent/carer shared start/finishes to share progress in reading, Health and Wellbeing and Technologies.  </w:t>
            </w:r>
            <w:r w:rsidRPr="14ABBA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DC6689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D5675C2" w14:textId="77777777" w:rsidR="00C80415" w:rsidRPr="007B2933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Curriculum Rationale</w:t>
            </w:r>
          </w:p>
          <w:p w14:paraId="48F03ABD" w14:textId="77777777" w:rsidR="00C80415" w:rsidRPr="007B2933" w:rsidRDefault="00C80415" w:rsidP="00C804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Our </w:t>
            </w: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Curriculum Rationale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will be further developed </w:t>
            </w: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nsure that this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 </w:t>
            </w: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>reflective of the experiences all children are experiencing across the school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relation to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the BGE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30A4565" w14:textId="77777777" w:rsidR="00C80415" w:rsidRPr="0086387D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gridSpan w:val="2"/>
          </w:tcPr>
          <w:p w14:paraId="7C14FA45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BD22D50" w14:textId="77777777" w:rsidR="00C80415" w:rsidRPr="007463B7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146D4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A71B04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C446C9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DC813C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Led by Elizabeth Thomson</w:t>
            </w:r>
          </w:p>
          <w:p w14:paraId="4356AA12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All staff</w:t>
            </w:r>
          </w:p>
          <w:p w14:paraId="6EC7551E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196545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4EEE32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14BDD3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C2E9F9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96B047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F55DD3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Leb by Stuart Thynne </w:t>
            </w:r>
          </w:p>
          <w:p w14:paraId="151D2CD0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All staff</w:t>
            </w:r>
          </w:p>
          <w:p w14:paraId="1B4CF424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3ED4FA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7D7B18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E846B9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EDFC8D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FE82CB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EC69DC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Led by Sharren Maxwell </w:t>
            </w:r>
          </w:p>
          <w:p w14:paraId="2AA5D4AC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All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sTaff</w:t>
            </w:r>
            <w:proofErr w:type="spellEnd"/>
            <w:proofErr w:type="gramEnd"/>
          </w:p>
          <w:p w14:paraId="36DC835B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A80EBA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49D926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1C7000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01B11A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F40B17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5A2043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478F0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07DC8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63F65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AC229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4768C6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B5185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309C5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ABC15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EE52A9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5FFDA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64826" w14:textId="18113E3F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ACAE0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5B5FD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8370BF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57D54" w14:textId="183F662A" w:rsidR="00C80415" w:rsidRPr="001F74C4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</w:tcPr>
          <w:p w14:paraId="0CC5FC46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26BCD77" w14:textId="77777777" w:rsidR="00C80415" w:rsidRPr="006A79B0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CB62560" w14:textId="77777777" w:rsidR="00C80415" w:rsidRPr="00C37211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72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  <w:p w14:paraId="12C490DF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Analysis of attainment data in Literacy, Numeracy along with </w:t>
            </w:r>
            <w:r w:rsidRPr="00A905C5">
              <w:rPr>
                <w:rFonts w:ascii="Arial" w:hAnsi="Arial" w:cs="Arial"/>
                <w:sz w:val="20"/>
                <w:szCs w:val="20"/>
              </w:rPr>
              <w:t>all/identified areas of the curriculum</w:t>
            </w:r>
          </w:p>
          <w:p w14:paraId="19F668F2" w14:textId="77777777" w:rsidR="00C80415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Analysis of CFE and BASE/NSA</w:t>
            </w:r>
            <w:r w:rsidRPr="00CC6E0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C6E09">
              <w:rPr>
                <w:rFonts w:ascii="Arial" w:hAnsi="Arial" w:cs="Arial"/>
                <w:sz w:val="20"/>
                <w:szCs w:val="20"/>
              </w:rPr>
              <w:t>eLIPS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  <w:p w14:paraId="1D24CCA8" w14:textId="77777777" w:rsidR="00C80415" w:rsidRPr="00C37211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Analysis of data for identified cohorts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SIMD, ASN, EAL, LAC, AF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  <w:p w14:paraId="27CBFA1C" w14:textId="77777777" w:rsidR="00C80415" w:rsidRPr="00C37211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46DD09" w14:textId="77777777" w:rsidR="00C80415" w:rsidRPr="00C37211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72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People’s Views</w:t>
            </w:r>
          </w:p>
          <w:p w14:paraId="549A8C71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Teacher professional dialogue with SLT at FP &amp; Attainment Meetings</w:t>
            </w:r>
          </w:p>
          <w:p w14:paraId="480AB3A7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Feeback from moderation activity</w:t>
            </w:r>
          </w:p>
          <w:p w14:paraId="5D9AD705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Parent/carer views on children’s experiences of </w:t>
            </w:r>
            <w:r w:rsidRPr="003F3CAA">
              <w:rPr>
                <w:rFonts w:ascii="Arial" w:hAnsi="Arial" w:cs="Arial"/>
                <w:sz w:val="20"/>
                <w:szCs w:val="20"/>
              </w:rPr>
              <w:t>BGE</w:t>
            </w:r>
          </w:p>
          <w:p w14:paraId="1837D45A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72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Children’s views gathered through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</w:t>
            </w:r>
            <w:r w:rsidRPr="00C372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groups and pupil focus groups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the learning experiences across the curriculum</w:t>
            </w:r>
          </w:p>
          <w:p w14:paraId="30DA4C00" w14:textId="77777777" w:rsidR="00C80415" w:rsidRPr="00C37211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A26488" w14:textId="77777777" w:rsidR="00C80415" w:rsidRPr="00C37211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F788A8" w14:textId="77777777" w:rsidR="00C80415" w:rsidRPr="00C37211" w:rsidRDefault="00C80415" w:rsidP="00112CF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372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Observations</w:t>
            </w:r>
          </w:p>
          <w:p w14:paraId="6C4240F0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Forward planning documentation monitoring</w:t>
            </w:r>
          </w:p>
          <w:p w14:paraId="44C221F6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Jotter sampling – literacy/numeracy and other curriculum areas</w:t>
            </w:r>
          </w:p>
          <w:p w14:paraId="669DAE0F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2B7188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Classroom observations linked to </w:t>
            </w:r>
            <w:r w:rsidRPr="00A905C5">
              <w:rPr>
                <w:rFonts w:ascii="Arial" w:hAnsi="Arial" w:cs="Arial"/>
                <w:sz w:val="20"/>
                <w:szCs w:val="20"/>
              </w:rPr>
              <w:t>identified areas of the curriculum</w:t>
            </w:r>
            <w:r>
              <w:rPr>
                <w:rFonts w:ascii="Arial" w:hAnsi="Arial" w:cs="Arial"/>
                <w:sz w:val="20"/>
                <w:szCs w:val="20"/>
              </w:rPr>
              <w:t xml:space="preserve"> (QA calendar)</w:t>
            </w:r>
          </w:p>
          <w:p w14:paraId="7FAF4073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1487803" w14:textId="77777777" w:rsidR="00C80415" w:rsidRPr="00C37211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7211">
              <w:rPr>
                <w:rFonts w:ascii="Arial" w:hAnsi="Arial" w:cs="Arial"/>
                <w:color w:val="000000" w:themeColor="text1"/>
                <w:sz w:val="20"/>
                <w:szCs w:val="20"/>
              </w:rPr>
              <w:t>Focus for LP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analysis of data,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Learning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experiences across the curriculum/identified area of curriculum, parent/pupil views of the delivery of the curriculum</w:t>
            </w:r>
          </w:p>
          <w:p w14:paraId="5430C4DC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DFD077C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F150401" w14:textId="77777777" w:rsidR="00C80415" w:rsidRDefault="00C80415" w:rsidP="00112CF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44759D5" w14:textId="77777777" w:rsidR="00C80415" w:rsidRPr="00B44E8A" w:rsidRDefault="00C80415" w:rsidP="00112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</w:tcPr>
          <w:p w14:paraId="404DEE16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B39431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48D93D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>October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  <w:p w14:paraId="41C2F744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94BA27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7B64AD4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6166C7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B0D03D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3175E0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83D152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01DA15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>December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  <w:p w14:paraId="72182EAE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4C3B51C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07BC3B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CCDABB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F013B8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317E3E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C4E8DD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26460B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>October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  <w:p w14:paraId="6559F314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CF335C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F23C3F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FDFEFA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2B783E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5B09794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>September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  <w:p w14:paraId="62B3ACF4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>November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  <w:p w14:paraId="21FF0294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January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  <w:p w14:paraId="4F12BDDC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>April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 </w:t>
            </w:r>
          </w:p>
          <w:p w14:paraId="1D0A6F73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62500A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A5717D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FFAACA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47F42E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B2933">
              <w:rPr>
                <w:rFonts w:ascii="Arial" w:hAnsi="Arial" w:cs="Arial"/>
                <w:color w:val="000000" w:themeColor="text1"/>
                <w:sz w:val="20"/>
                <w:szCs w:val="20"/>
              </w:rPr>
              <w:t>February 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  <w:p w14:paraId="316F58A9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A91DF8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EF6D03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35F596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1B721B" w14:textId="77777777" w:rsidR="00C80415" w:rsidRPr="0019617B" w:rsidRDefault="00C80415" w:rsidP="00112CFF">
            <w:pPr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CC6E09">
              <w:rPr>
                <w:rFonts w:ascii="Arial" w:hAnsi="Arial" w:cs="Arial"/>
                <w:color w:val="000000" w:themeColor="text1"/>
                <w:sz w:val="20"/>
                <w:szCs w:val="20"/>
              </w:rPr>
              <w:t>September 2025</w:t>
            </w:r>
          </w:p>
          <w:p w14:paraId="61F53DF6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570380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2E0603" w14:textId="77777777" w:rsidR="00C80415" w:rsidRPr="007B2933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A989FD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4ABBA30">
              <w:rPr>
                <w:rFonts w:ascii="Arial" w:hAnsi="Arial" w:cs="Arial"/>
                <w:color w:val="000000" w:themeColor="text1"/>
                <w:sz w:val="20"/>
                <w:szCs w:val="20"/>
              </w:rPr>
              <w:t>September 2025</w:t>
            </w:r>
          </w:p>
          <w:p w14:paraId="081F9424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November 2025</w:t>
            </w:r>
          </w:p>
          <w:p w14:paraId="3E82EBC4" w14:textId="77777777" w:rsidR="00C80415" w:rsidRDefault="00C80415" w:rsidP="00112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February 2026</w:t>
            </w:r>
          </w:p>
          <w:p w14:paraId="3F9B8B01" w14:textId="77777777" w:rsidR="00C80415" w:rsidRPr="007B2933" w:rsidRDefault="00C80415" w:rsidP="00112CFF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May 2026</w:t>
            </w:r>
          </w:p>
        </w:tc>
      </w:tr>
      <w:tr w:rsidR="00C80415" w:rsidRPr="00B27FFA" w14:paraId="672A3671" w14:textId="77777777" w:rsidTr="00112CFF">
        <w:trPr>
          <w:trHeight w:val="527"/>
        </w:trPr>
        <w:tc>
          <w:tcPr>
            <w:tcW w:w="15193" w:type="dxa"/>
            <w:gridSpan w:val="6"/>
            <w:vAlign w:val="center"/>
          </w:tcPr>
          <w:p w14:paraId="59981389" w14:textId="77777777" w:rsidR="00C80415" w:rsidRPr="00B27FFA" w:rsidRDefault="00C80415" w:rsidP="00112CFF">
            <w:pPr>
              <w:rPr>
                <w:rFonts w:ascii="Arial" w:hAnsi="Arial" w:cs="Arial"/>
                <w:b/>
                <w:bCs/>
              </w:rPr>
            </w:pPr>
            <w:r w:rsidRPr="14ABBA30">
              <w:rPr>
                <w:rFonts w:ascii="Arial" w:hAnsi="Arial" w:cs="Arial"/>
                <w:b/>
                <w:bCs/>
              </w:rPr>
              <w:lastRenderedPageBreak/>
              <w:t>Ongoing Evaluation</w:t>
            </w:r>
          </w:p>
          <w:p w14:paraId="3A324889" w14:textId="77777777" w:rsidR="00C80415" w:rsidRPr="00B27FFA" w:rsidRDefault="00C80415" w:rsidP="00112CFF">
            <w:pPr>
              <w:rPr>
                <w:rFonts w:ascii="Arial" w:hAnsi="Arial" w:cs="Arial"/>
                <w:b/>
                <w:bCs/>
              </w:rPr>
            </w:pPr>
          </w:p>
          <w:p w14:paraId="36157A79" w14:textId="77777777" w:rsidR="00C80415" w:rsidRPr="00B27FFA" w:rsidRDefault="00C80415" w:rsidP="00112CFF">
            <w:pPr>
              <w:rPr>
                <w:rFonts w:ascii="Arial" w:hAnsi="Arial" w:cs="Arial"/>
                <w:b/>
                <w:bCs/>
              </w:rPr>
            </w:pPr>
          </w:p>
          <w:p w14:paraId="71085177" w14:textId="77777777" w:rsidR="00C80415" w:rsidRPr="00B27FFA" w:rsidRDefault="00C80415" w:rsidP="00112CF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97782C3" w14:textId="77777777" w:rsidR="00C80415" w:rsidRPr="00F7530B" w:rsidRDefault="00C80415" w:rsidP="00C80415">
      <w:pPr>
        <w:rPr>
          <w:rFonts w:ascii="Calibri" w:hAnsi="Calibri" w:cs="Calibri"/>
          <w:b/>
          <w:bCs/>
        </w:rPr>
      </w:pPr>
    </w:p>
    <w:p w14:paraId="58E05A64" w14:textId="77777777" w:rsidR="00C80415" w:rsidRDefault="00C80415" w:rsidP="00C80415">
      <w:pPr>
        <w:rPr>
          <w:rFonts w:ascii="Calibri" w:hAnsi="Calibri" w:cs="Calibri"/>
          <w:b/>
          <w:bCs/>
          <w:sz w:val="32"/>
          <w:szCs w:val="32"/>
        </w:rPr>
      </w:pPr>
    </w:p>
    <w:p w14:paraId="31F88938" w14:textId="77777777" w:rsidR="00C80415" w:rsidRDefault="00C80415" w:rsidP="00C80415">
      <w:pPr>
        <w:rPr>
          <w:rFonts w:ascii="Calibri" w:hAnsi="Calibri" w:cs="Calibri"/>
          <w:b/>
          <w:bCs/>
          <w:sz w:val="32"/>
          <w:szCs w:val="32"/>
        </w:rPr>
      </w:pPr>
    </w:p>
    <w:p w14:paraId="26B4E97C" w14:textId="77777777" w:rsidR="00C80415" w:rsidRDefault="00C80415" w:rsidP="00C80415">
      <w:pPr>
        <w:rPr>
          <w:rFonts w:ascii="Calibri" w:hAnsi="Calibri" w:cs="Calibri"/>
          <w:b/>
          <w:bCs/>
          <w:sz w:val="32"/>
          <w:szCs w:val="32"/>
        </w:rPr>
      </w:pPr>
    </w:p>
    <w:p w14:paraId="056E001C" w14:textId="77777777" w:rsidR="00C80415" w:rsidRDefault="00C80415" w:rsidP="00C80415">
      <w:pPr>
        <w:rPr>
          <w:rFonts w:ascii="Calibri" w:hAnsi="Calibri" w:cs="Calibri"/>
          <w:b/>
          <w:bCs/>
          <w:sz w:val="32"/>
          <w:szCs w:val="32"/>
        </w:rPr>
      </w:pPr>
    </w:p>
    <w:p w14:paraId="6806DF47" w14:textId="77777777" w:rsidR="00C80415" w:rsidRPr="000B03F5" w:rsidRDefault="00C80415" w:rsidP="00C80415"/>
    <w:p w14:paraId="6AB08DF8" w14:textId="77777777" w:rsidR="00C80415" w:rsidRDefault="00C80415" w:rsidP="00C80415">
      <w:pPr>
        <w:rPr>
          <w:rFonts w:ascii="Calibri" w:hAnsi="Calibri" w:cs="Calibri"/>
          <w:b/>
          <w:bCs/>
          <w:sz w:val="32"/>
          <w:szCs w:val="32"/>
        </w:rPr>
      </w:pPr>
    </w:p>
    <w:p w14:paraId="12434182" w14:textId="77777777" w:rsidR="00C80415" w:rsidRDefault="00C80415" w:rsidP="00C80415">
      <w:pPr>
        <w:rPr>
          <w:rFonts w:ascii="Calibri" w:hAnsi="Calibri" w:cs="Calibri"/>
          <w:b/>
          <w:bCs/>
          <w:sz w:val="32"/>
          <w:szCs w:val="32"/>
        </w:rPr>
      </w:pPr>
    </w:p>
    <w:p w14:paraId="3934C69C" w14:textId="77777777" w:rsidR="00C80415" w:rsidRDefault="00C80415" w:rsidP="00C80415">
      <w:pPr>
        <w:rPr>
          <w:rFonts w:ascii="Calibri" w:hAnsi="Calibri" w:cs="Calibri"/>
          <w:b/>
          <w:bCs/>
          <w:sz w:val="32"/>
          <w:szCs w:val="32"/>
        </w:rPr>
      </w:pPr>
    </w:p>
    <w:p w14:paraId="38B412DB" w14:textId="77777777" w:rsidR="00C80415" w:rsidRDefault="00C80415" w:rsidP="00C80415">
      <w:pPr>
        <w:rPr>
          <w:rFonts w:ascii="Calibri" w:hAnsi="Calibri" w:cs="Calibri"/>
          <w:b/>
          <w:bCs/>
          <w:sz w:val="32"/>
          <w:szCs w:val="32"/>
        </w:rPr>
      </w:pPr>
    </w:p>
    <w:p w14:paraId="6F4440A2" w14:textId="77777777" w:rsidR="00C80415" w:rsidRDefault="00C80415" w:rsidP="00C80415">
      <w:pPr>
        <w:rPr>
          <w:rFonts w:ascii="Calibri" w:hAnsi="Calibri" w:cs="Calibri"/>
          <w:b/>
          <w:bCs/>
          <w:sz w:val="32"/>
          <w:szCs w:val="32"/>
        </w:rPr>
      </w:pPr>
    </w:p>
    <w:p w14:paraId="28708854" w14:textId="77777777" w:rsidR="00C80415" w:rsidRDefault="00C80415" w:rsidP="00C80415">
      <w:pPr>
        <w:rPr>
          <w:rFonts w:ascii="Calibri" w:hAnsi="Calibri" w:cs="Calibri"/>
          <w:b/>
          <w:bCs/>
          <w:sz w:val="32"/>
          <w:szCs w:val="32"/>
        </w:rPr>
      </w:pPr>
    </w:p>
    <w:p w14:paraId="19760FB9" w14:textId="77777777" w:rsidR="005418BA" w:rsidRPr="00A73A23" w:rsidRDefault="005418BA" w:rsidP="005418BA">
      <w:pPr>
        <w:rPr>
          <w:rFonts w:ascii="Arial" w:hAnsi="Arial" w:cs="Arial"/>
        </w:rPr>
      </w:pPr>
    </w:p>
    <w:sectPr w:rsidR="005418BA" w:rsidRPr="00A73A23" w:rsidSect="00C8041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1D16"/>
    <w:multiLevelType w:val="hybridMultilevel"/>
    <w:tmpl w:val="F8962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449A1"/>
    <w:multiLevelType w:val="hybridMultilevel"/>
    <w:tmpl w:val="CB9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85D75"/>
    <w:multiLevelType w:val="hybridMultilevel"/>
    <w:tmpl w:val="2EEEE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D34A2"/>
    <w:multiLevelType w:val="hybridMultilevel"/>
    <w:tmpl w:val="215E8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2093B"/>
    <w:multiLevelType w:val="hybridMultilevel"/>
    <w:tmpl w:val="B3069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21A1B"/>
    <w:multiLevelType w:val="hybridMultilevel"/>
    <w:tmpl w:val="AB126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173096">
    <w:abstractNumId w:val="5"/>
  </w:num>
  <w:num w:numId="2" w16cid:durableId="232814419">
    <w:abstractNumId w:val="3"/>
  </w:num>
  <w:num w:numId="3" w16cid:durableId="1175926261">
    <w:abstractNumId w:val="4"/>
  </w:num>
  <w:num w:numId="4" w16cid:durableId="75592992">
    <w:abstractNumId w:val="1"/>
  </w:num>
  <w:num w:numId="5" w16cid:durableId="731271636">
    <w:abstractNumId w:val="0"/>
  </w:num>
  <w:num w:numId="6" w16cid:durableId="259803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15"/>
    <w:rsid w:val="00307E15"/>
    <w:rsid w:val="003D40E1"/>
    <w:rsid w:val="005418BA"/>
    <w:rsid w:val="007A23DE"/>
    <w:rsid w:val="00A73A23"/>
    <w:rsid w:val="00C60001"/>
    <w:rsid w:val="00C80415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8D2C"/>
  <w15:chartTrackingRefBased/>
  <w15:docId w15:val="{5505DFF8-9723-484D-A30B-0D35AF09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415"/>
    <w:pPr>
      <w:spacing w:after="160" w:line="279" w:lineRule="auto"/>
    </w:pPr>
    <w:rPr>
      <w:rFonts w:asciiTheme="minorHAnsi" w:eastAsiaTheme="minorEastAsia" w:hAnsiTheme="minorHAnsi" w:cstheme="minorBidi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4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4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4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4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4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4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41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4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415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415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415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41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415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41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415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804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41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4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80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415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C80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41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4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415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80415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C80415"/>
    <w:rPr>
      <w:rFonts w:asciiTheme="minorHAnsi" w:eastAsiaTheme="minorEastAsia" w:hAnsiTheme="minorHAnsi" w:cstheme="minorBidi"/>
      <w:kern w:val="0"/>
      <w:sz w:val="24"/>
      <w:szCs w:val="24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locked/>
    <w:rsid w:val="00C804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1610</Words>
  <Characters>9180</Characters>
  <Application>Microsoft Office Word</Application>
  <DocSecurity>0</DocSecurity>
  <Lines>76</Lines>
  <Paragraphs>21</Paragraphs>
  <ScaleCrop>false</ScaleCrop>
  <Company>Fife Council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Thomson</dc:creator>
  <cp:keywords/>
  <dc:description/>
  <cp:lastModifiedBy>Elizabeth Thomson</cp:lastModifiedBy>
  <cp:revision>1</cp:revision>
  <dcterms:created xsi:type="dcterms:W3CDTF">2025-12-16T16:38:00Z</dcterms:created>
  <dcterms:modified xsi:type="dcterms:W3CDTF">2025-12-16T16:48:00Z</dcterms:modified>
</cp:coreProperties>
</file>