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CB441" w14:textId="77777777" w:rsidR="00E41773" w:rsidRPr="00A96E13" w:rsidRDefault="00E41773" w:rsidP="00E41773">
      <w:pPr>
        <w:jc w:val="center"/>
        <w:rPr>
          <w:rFonts w:ascii="Corbel" w:hAnsi="Corbel" w:cs="Arial"/>
          <w:b/>
          <w:bCs/>
          <w:sz w:val="56"/>
          <w:szCs w:val="56"/>
        </w:rPr>
      </w:pPr>
      <w:r w:rsidRPr="00A96E13">
        <w:rPr>
          <w:rFonts w:ascii="Corbel" w:hAnsi="Corbel" w:cs="Arial"/>
          <w:b/>
          <w:bCs/>
          <w:sz w:val="56"/>
          <w:szCs w:val="56"/>
        </w:rPr>
        <w:t>Carnegie Primary School</w:t>
      </w:r>
    </w:p>
    <w:p w14:paraId="6B5BD53D" w14:textId="77777777" w:rsidR="00E41773" w:rsidRPr="00A96E13" w:rsidRDefault="00E41773" w:rsidP="00E41773">
      <w:pPr>
        <w:jc w:val="center"/>
        <w:rPr>
          <w:rFonts w:ascii="Corbel" w:hAnsi="Corbel" w:cs="Arial"/>
          <w:b/>
          <w:bCs/>
        </w:rPr>
      </w:pPr>
    </w:p>
    <w:p w14:paraId="3D1064C5" w14:textId="77777777" w:rsidR="00E41773" w:rsidRPr="00A96E13" w:rsidRDefault="00E41773" w:rsidP="00E41773">
      <w:pPr>
        <w:jc w:val="center"/>
        <w:rPr>
          <w:rFonts w:ascii="Corbel" w:hAnsi="Corbel" w:cs="Arial"/>
          <w:b/>
          <w:bCs/>
        </w:rPr>
      </w:pPr>
      <w:r w:rsidRPr="00A96E13">
        <w:rPr>
          <w:rFonts w:ascii="Corbel" w:hAnsi="Corbel" w:cs="Calibri Light"/>
          <w:noProof/>
          <w:lang w:eastAsia="en-GB"/>
        </w:rPr>
        <w:drawing>
          <wp:inline distT="0" distB="0" distL="0" distR="0" wp14:anchorId="6F4BA51C" wp14:editId="440A07CD">
            <wp:extent cx="7560039" cy="3390900"/>
            <wp:effectExtent l="0" t="0" r="3175" b="0"/>
            <wp:docPr id="23" name="Picture 23" descr="Carnegi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negie Primary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047" cy="339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6AAB7" w14:textId="77777777" w:rsidR="00E41773" w:rsidRPr="00A96E13" w:rsidRDefault="00E41773" w:rsidP="00E41773">
      <w:pPr>
        <w:jc w:val="center"/>
        <w:rPr>
          <w:rFonts w:ascii="Corbel" w:hAnsi="Corbel" w:cs="Arial"/>
          <w:b/>
          <w:bCs/>
        </w:rPr>
      </w:pPr>
    </w:p>
    <w:p w14:paraId="2F403501" w14:textId="77777777" w:rsidR="004415B2" w:rsidRDefault="00461573" w:rsidP="00E41773">
      <w:pPr>
        <w:jc w:val="center"/>
        <w:rPr>
          <w:rFonts w:ascii="Corbel" w:hAnsi="Corbel" w:cs="Arial"/>
          <w:b/>
          <w:bCs/>
          <w:sz w:val="56"/>
          <w:szCs w:val="56"/>
        </w:rPr>
      </w:pPr>
      <w:r>
        <w:rPr>
          <w:rFonts w:ascii="Corbel" w:hAnsi="Corbel" w:cs="Arial"/>
          <w:b/>
          <w:bCs/>
          <w:sz w:val="56"/>
          <w:szCs w:val="56"/>
        </w:rPr>
        <w:t>School Improvement</w:t>
      </w:r>
      <w:r w:rsidR="00E41773" w:rsidRPr="00A96E13">
        <w:rPr>
          <w:rFonts w:ascii="Corbel" w:hAnsi="Corbel" w:cs="Arial"/>
          <w:b/>
          <w:bCs/>
          <w:sz w:val="56"/>
          <w:szCs w:val="56"/>
        </w:rPr>
        <w:t xml:space="preserve"> Plan 202</w:t>
      </w:r>
      <w:r>
        <w:rPr>
          <w:rFonts w:ascii="Corbel" w:hAnsi="Corbel" w:cs="Arial"/>
          <w:b/>
          <w:bCs/>
          <w:sz w:val="56"/>
          <w:szCs w:val="56"/>
        </w:rPr>
        <w:t>5</w:t>
      </w:r>
      <w:r w:rsidR="00E41773">
        <w:rPr>
          <w:rFonts w:ascii="Corbel" w:hAnsi="Corbel" w:cs="Arial"/>
          <w:b/>
          <w:bCs/>
          <w:sz w:val="56"/>
          <w:szCs w:val="56"/>
        </w:rPr>
        <w:t>-2</w:t>
      </w:r>
      <w:r>
        <w:rPr>
          <w:rFonts w:ascii="Corbel" w:hAnsi="Corbel" w:cs="Arial"/>
          <w:b/>
          <w:bCs/>
          <w:sz w:val="56"/>
          <w:szCs w:val="56"/>
        </w:rPr>
        <w:t>6</w:t>
      </w:r>
    </w:p>
    <w:p w14:paraId="69FFFD74" w14:textId="4D3E45B3" w:rsidR="00E41773" w:rsidRPr="00A96E13" w:rsidRDefault="004415B2" w:rsidP="004415B2">
      <w:pPr>
        <w:rPr>
          <w:rFonts w:ascii="Corbel" w:hAnsi="Corbel" w:cs="Arial"/>
          <w:b/>
          <w:bCs/>
          <w:sz w:val="56"/>
          <w:szCs w:val="56"/>
        </w:rPr>
      </w:pPr>
      <w:r>
        <w:rPr>
          <w:noProof/>
        </w:rPr>
        <w:lastRenderedPageBreak/>
        <w:drawing>
          <wp:inline distT="0" distB="0" distL="0" distR="0" wp14:anchorId="6904B1CD" wp14:editId="525E82FC">
            <wp:extent cx="8862597" cy="6125592"/>
            <wp:effectExtent l="0" t="0" r="0" b="8890"/>
            <wp:docPr id="684021513" name="Picture 1" descr="A diagram of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60638" name="Picture 1" descr="A diagram of a school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6569" cy="612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1773">
        <w:br w:type="page"/>
      </w:r>
    </w:p>
    <w:p w14:paraId="1CAB3637" w14:textId="77777777" w:rsidR="00E41773" w:rsidRDefault="00E41773" w:rsidP="00E41773">
      <w:pPr>
        <w:rPr>
          <w:rFonts w:ascii="Corbel" w:hAnsi="Corbel" w:cs="Arial"/>
          <w:b/>
          <w:bCs/>
          <w:sz w:val="56"/>
          <w:szCs w:val="56"/>
        </w:rPr>
        <w:sectPr w:rsidR="00E41773" w:rsidSect="004415B2">
          <w:footerReference w:type="default" r:id="rId10"/>
          <w:pgSz w:w="16838" w:h="11906" w:orient="landscape"/>
          <w:pgMar w:top="1440" w:right="1440" w:bottom="1440" w:left="1440" w:header="708" w:footer="708" w:gutter="0"/>
          <w:pgBorders w:offsetFrom="page">
            <w:top w:val="double" w:sz="12" w:space="24" w:color="FF0000"/>
            <w:left w:val="double" w:sz="12" w:space="24" w:color="FF0000"/>
            <w:bottom w:val="double" w:sz="12" w:space="24" w:color="FF0000"/>
            <w:right w:val="double" w:sz="12" w:space="24" w:color="FF0000"/>
          </w:pgBorders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Y="845"/>
        <w:tblW w:w="14963" w:type="dxa"/>
        <w:tblLayout w:type="fixed"/>
        <w:tblLook w:val="04A0" w:firstRow="1" w:lastRow="0" w:firstColumn="1" w:lastColumn="0" w:noHBand="0" w:noVBand="1"/>
      </w:tblPr>
      <w:tblGrid>
        <w:gridCol w:w="3681"/>
        <w:gridCol w:w="2962"/>
        <w:gridCol w:w="1007"/>
        <w:gridCol w:w="2126"/>
        <w:gridCol w:w="3544"/>
        <w:gridCol w:w="1643"/>
      </w:tblGrid>
      <w:tr w:rsidR="00E41773" w:rsidRPr="00F7530B" w14:paraId="01ADD3C6" w14:textId="77777777" w:rsidTr="00E41773">
        <w:trPr>
          <w:trHeight w:val="390"/>
        </w:trPr>
        <w:tc>
          <w:tcPr>
            <w:tcW w:w="14963" w:type="dxa"/>
            <w:gridSpan w:val="6"/>
            <w:vAlign w:val="center"/>
          </w:tcPr>
          <w:p w14:paraId="18F4C81E" w14:textId="77777777" w:rsidR="00E41773" w:rsidRPr="00F7530B" w:rsidRDefault="00E41773" w:rsidP="00E41773">
            <w:pPr>
              <w:tabs>
                <w:tab w:val="left" w:pos="2520"/>
              </w:tabs>
              <w:rPr>
                <w:rFonts w:ascii="Calibri" w:hAnsi="Calibri" w:cs="Calibri"/>
                <w:sz w:val="20"/>
                <w:szCs w:val="20"/>
              </w:rPr>
            </w:pPr>
            <w:r w:rsidRPr="00A24C90">
              <w:rPr>
                <w:rFonts w:ascii="Calibri" w:hAnsi="Calibri" w:cs="Calibri"/>
                <w:b/>
                <w:color w:val="000000" w:themeColor="text1"/>
              </w:rPr>
              <w:lastRenderedPageBreak/>
              <w:t xml:space="preserve">Education Directorate Improvement Plan: </w:t>
            </w:r>
            <w:r w:rsidRPr="00A24C9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F7530B">
              <w:rPr>
                <w:rFonts w:ascii="Calibri" w:hAnsi="Calibri" w:cs="Calibri"/>
                <w:color w:val="000000"/>
              </w:rPr>
              <w:t>Equality &amp; Equity/Achievement/Health &amp; Wellbeing/Positive Destinations/Attendance &amp; Engagement</w:t>
            </w:r>
          </w:p>
        </w:tc>
      </w:tr>
      <w:tr w:rsidR="00E41773" w:rsidRPr="00F7530B" w14:paraId="19DDBA08" w14:textId="77777777" w:rsidTr="00E41773">
        <w:trPr>
          <w:trHeight w:val="371"/>
        </w:trPr>
        <w:tc>
          <w:tcPr>
            <w:tcW w:w="14963" w:type="dxa"/>
            <w:gridSpan w:val="6"/>
            <w:vAlign w:val="center"/>
          </w:tcPr>
          <w:p w14:paraId="04A215F5" w14:textId="77777777" w:rsidR="00E41773" w:rsidRDefault="00E41773" w:rsidP="00E41773">
            <w:pPr>
              <w:tabs>
                <w:tab w:val="left" w:pos="2520"/>
              </w:tabs>
              <w:rPr>
                <w:rFonts w:ascii="Calibri" w:hAnsi="Calibri" w:cs="Calibri"/>
                <w:b/>
                <w:bCs/>
              </w:rPr>
            </w:pPr>
            <w:r w:rsidRPr="00F7530B">
              <w:rPr>
                <w:rFonts w:ascii="Calibri" w:hAnsi="Calibri" w:cs="Calibri"/>
                <w:b/>
                <w:bCs/>
              </w:rPr>
              <w:t xml:space="preserve">Focused Priority:   </w:t>
            </w:r>
            <w:r>
              <w:rPr>
                <w:rFonts w:ascii="Calibri" w:hAnsi="Calibri" w:cs="Calibri"/>
                <w:b/>
                <w:bCs/>
              </w:rPr>
              <w:t xml:space="preserve"> Culture</w:t>
            </w:r>
          </w:p>
          <w:p w14:paraId="59310A9E" w14:textId="77777777" w:rsidR="00E41773" w:rsidRDefault="00E41773" w:rsidP="00E41773">
            <w:pPr>
              <w:pStyle w:val="ListParagraph"/>
              <w:numPr>
                <w:ilvl w:val="0"/>
                <w:numId w:val="35"/>
              </w:numPr>
              <w:tabs>
                <w:tab w:val="left" w:pos="2520"/>
              </w:tabs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</w:rPr>
              <w:t>D</w:t>
            </w:r>
            <w:r w:rsidRPr="000C02B9"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</w:rPr>
              <w:t xml:space="preserve">evelop a culture of </w:t>
            </w:r>
            <w:r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</w:rPr>
              <w:t>sustainability across our school and community</w:t>
            </w:r>
            <w:r w:rsidRPr="000C02B9"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</w:rPr>
              <w:t>.</w:t>
            </w:r>
          </w:p>
          <w:p w14:paraId="497147D6" w14:textId="77777777" w:rsidR="00E41773" w:rsidRPr="00594417" w:rsidRDefault="00E41773" w:rsidP="00E41773">
            <w:pPr>
              <w:pStyle w:val="ListParagraph"/>
              <w:numPr>
                <w:ilvl w:val="0"/>
                <w:numId w:val="35"/>
              </w:numPr>
              <w:tabs>
                <w:tab w:val="left" w:pos="2520"/>
              </w:tabs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</w:rPr>
            </w:pPr>
            <w:r w:rsidRPr="00594417"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</w:rPr>
              <w:t xml:space="preserve">Use our Digital Roadmap to develop a digital cultures </w:t>
            </w:r>
            <w:proofErr w:type="spellStart"/>
            <w:r w:rsidRPr="00594417"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</w:rPr>
              <w:t>programme</w:t>
            </w:r>
            <w:proofErr w:type="spellEnd"/>
            <w:r w:rsidRPr="00594417"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</w:rPr>
              <w:t xml:space="preserve"> understood and supported by our school community and partners</w:t>
            </w:r>
          </w:p>
        </w:tc>
      </w:tr>
      <w:tr w:rsidR="00E41773" w:rsidRPr="00F7530B" w14:paraId="1EAB9DD7" w14:textId="77777777" w:rsidTr="00E41773">
        <w:trPr>
          <w:trHeight w:val="375"/>
        </w:trPr>
        <w:tc>
          <w:tcPr>
            <w:tcW w:w="6643" w:type="dxa"/>
            <w:gridSpan w:val="2"/>
            <w:vAlign w:val="center"/>
          </w:tcPr>
          <w:p w14:paraId="6A367DD9" w14:textId="77777777" w:rsidR="00E41773" w:rsidRPr="00F7530B" w:rsidRDefault="00E41773" w:rsidP="00E41773">
            <w:pPr>
              <w:tabs>
                <w:tab w:val="left" w:pos="25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24C90">
              <w:rPr>
                <w:rFonts w:ascii="Calibri" w:hAnsi="Calibri" w:cs="Calibri"/>
                <w:b/>
              </w:rPr>
              <w:t>HGIOS4 Quality Indicators</w:t>
            </w:r>
          </w:p>
        </w:tc>
        <w:tc>
          <w:tcPr>
            <w:tcW w:w="8320" w:type="dxa"/>
            <w:gridSpan w:val="4"/>
            <w:vAlign w:val="center"/>
          </w:tcPr>
          <w:p w14:paraId="4786EFD5" w14:textId="77777777" w:rsidR="00E41773" w:rsidRPr="00F7530B" w:rsidRDefault="00E41773" w:rsidP="00E41773">
            <w:pPr>
              <w:tabs>
                <w:tab w:val="left" w:pos="25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24C90">
              <w:rPr>
                <w:rFonts w:ascii="Calibri" w:hAnsi="Calibri" w:cs="Calibri"/>
                <w:b/>
              </w:rPr>
              <w:t xml:space="preserve">Quality Framework  </w:t>
            </w:r>
          </w:p>
        </w:tc>
      </w:tr>
      <w:tr w:rsidR="00E41773" w:rsidRPr="00F7530B" w14:paraId="08C93518" w14:textId="77777777" w:rsidTr="00E41773">
        <w:trPr>
          <w:trHeight w:val="628"/>
        </w:trPr>
        <w:tc>
          <w:tcPr>
            <w:tcW w:w="6643" w:type="dxa"/>
            <w:gridSpan w:val="2"/>
            <w:vAlign w:val="center"/>
          </w:tcPr>
          <w:p w14:paraId="38D30451" w14:textId="77777777" w:rsidR="00E41773" w:rsidRPr="002C5AD5" w:rsidRDefault="00E41773" w:rsidP="00E41773">
            <w:pPr>
              <w:tabs>
                <w:tab w:val="left" w:pos="2520"/>
              </w:tabs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</w:rPr>
            </w:pPr>
            <w:r w:rsidRPr="002C5AD5"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</w:rPr>
              <w:t>Leadership of Learning (1.2)</w:t>
            </w:r>
          </w:p>
          <w:p w14:paraId="12596EA5" w14:textId="77777777" w:rsidR="00E41773" w:rsidRPr="00594417" w:rsidRDefault="00E41773" w:rsidP="00E41773">
            <w:pPr>
              <w:tabs>
                <w:tab w:val="left" w:pos="2520"/>
              </w:tabs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</w:rPr>
            </w:pPr>
            <w:r w:rsidRPr="002C5AD5"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</w:rPr>
              <w:t>Leadership of Change (1.3)</w:t>
            </w:r>
          </w:p>
        </w:tc>
        <w:tc>
          <w:tcPr>
            <w:tcW w:w="8320" w:type="dxa"/>
            <w:gridSpan w:val="4"/>
            <w:vAlign w:val="center"/>
          </w:tcPr>
          <w:p w14:paraId="0BF673E8" w14:textId="77777777" w:rsidR="00E41773" w:rsidRPr="00F7530B" w:rsidRDefault="00E41773" w:rsidP="00E41773">
            <w:pPr>
              <w:tabs>
                <w:tab w:val="left" w:pos="252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N/A</w:t>
            </w:r>
          </w:p>
        </w:tc>
      </w:tr>
      <w:tr w:rsidR="00E41773" w:rsidRPr="00F7530B" w14:paraId="4CEA0E3D" w14:textId="77777777" w:rsidTr="00E41773">
        <w:trPr>
          <w:trHeight w:val="414"/>
        </w:trPr>
        <w:tc>
          <w:tcPr>
            <w:tcW w:w="3681" w:type="dxa"/>
            <w:vAlign w:val="center"/>
          </w:tcPr>
          <w:p w14:paraId="2A069AD5" w14:textId="77777777" w:rsidR="00E41773" w:rsidRPr="00F7530B" w:rsidRDefault="00E41773" w:rsidP="00E41773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Expected Impact</w:t>
            </w:r>
          </w:p>
        </w:tc>
        <w:tc>
          <w:tcPr>
            <w:tcW w:w="3969" w:type="dxa"/>
            <w:gridSpan w:val="2"/>
            <w:vAlign w:val="center"/>
          </w:tcPr>
          <w:p w14:paraId="5A6EB14C" w14:textId="77777777" w:rsidR="00E41773" w:rsidRPr="00F7530B" w:rsidRDefault="00E41773" w:rsidP="00E41773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Strategic Actions Planned</w:t>
            </w:r>
          </w:p>
        </w:tc>
        <w:tc>
          <w:tcPr>
            <w:tcW w:w="2126" w:type="dxa"/>
            <w:vAlign w:val="center"/>
          </w:tcPr>
          <w:p w14:paraId="63949B3B" w14:textId="77777777" w:rsidR="00E41773" w:rsidRPr="00F7530B" w:rsidRDefault="00E41773" w:rsidP="00E41773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Responsibilities</w:t>
            </w:r>
          </w:p>
        </w:tc>
        <w:tc>
          <w:tcPr>
            <w:tcW w:w="3544" w:type="dxa"/>
            <w:vAlign w:val="center"/>
          </w:tcPr>
          <w:p w14:paraId="5714127B" w14:textId="77777777" w:rsidR="00E41773" w:rsidRPr="00F7530B" w:rsidRDefault="00E41773" w:rsidP="00E41773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Measure of Success</w:t>
            </w:r>
          </w:p>
          <w:p w14:paraId="3815CFAD" w14:textId="77777777" w:rsidR="00E41773" w:rsidRPr="00F7530B" w:rsidRDefault="00E41773" w:rsidP="00E41773">
            <w:pPr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F7530B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(Triangulation of Evidence/QI Methodology)</w:t>
            </w:r>
          </w:p>
        </w:tc>
        <w:tc>
          <w:tcPr>
            <w:tcW w:w="1643" w:type="dxa"/>
            <w:vAlign w:val="center"/>
          </w:tcPr>
          <w:p w14:paraId="37CCF544" w14:textId="77777777" w:rsidR="00E41773" w:rsidRPr="00F7530B" w:rsidRDefault="00E41773" w:rsidP="00E41773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Timescales</w:t>
            </w:r>
          </w:p>
        </w:tc>
      </w:tr>
      <w:tr w:rsidR="00E41773" w:rsidRPr="00F7530B" w14:paraId="414D9F07" w14:textId="77777777" w:rsidTr="00E41773">
        <w:trPr>
          <w:trHeight w:val="3916"/>
        </w:trPr>
        <w:tc>
          <w:tcPr>
            <w:tcW w:w="3681" w:type="dxa"/>
          </w:tcPr>
          <w:p w14:paraId="4A312083" w14:textId="77777777" w:rsidR="00E41773" w:rsidRDefault="00E41773" w:rsidP="00E41773">
            <w:pPr>
              <w:spacing w:before="100" w:beforeAutospacing="1" w:after="100" w:afterAutospacing="1"/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A school and community committed to learning for sustainability</w:t>
            </w:r>
          </w:p>
          <w:p w14:paraId="59B92013" w14:textId="77777777" w:rsidR="00E41773" w:rsidRDefault="00E41773" w:rsidP="00E41773">
            <w:pPr>
              <w:spacing w:before="100" w:beforeAutospacing="1" w:after="100" w:afterAutospacing="1"/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Learning for sustainability understood by all stakeholders</w:t>
            </w:r>
          </w:p>
          <w:p w14:paraId="2E10549E" w14:textId="77777777" w:rsidR="00E41773" w:rsidRDefault="00E41773" w:rsidP="00E41773">
            <w:pPr>
              <w:spacing w:before="100" w:beforeAutospacing="1" w:after="100" w:afterAutospacing="1"/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Learning for sustainability integral to learning across the curriculum</w:t>
            </w:r>
          </w:p>
          <w:p w14:paraId="438AF176" w14:textId="77777777" w:rsidR="00E41773" w:rsidRDefault="00E41773" w:rsidP="00E41773">
            <w:pPr>
              <w:spacing w:before="100" w:beforeAutospacing="1" w:after="100" w:afterAutospacing="1"/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445E2152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6A311E61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79675609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0C5C9F91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Carnegie’s approach to digital technology and digital learning clearly understood across the school and community</w:t>
            </w:r>
          </w:p>
          <w:p w14:paraId="586240BC" w14:textId="77777777" w:rsidR="00E41773" w:rsidRDefault="00E41773" w:rsidP="00E41773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4C5A5BF1" w14:textId="77777777" w:rsidR="00E41773" w:rsidRDefault="00E41773" w:rsidP="00E41773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4185F8C1" w14:textId="77777777" w:rsidR="00E41773" w:rsidRDefault="00E41773" w:rsidP="00E41773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4BA4D389" w14:textId="77777777" w:rsidR="00E41773" w:rsidRDefault="00E41773" w:rsidP="00E41773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0D541D4B" w14:textId="77777777" w:rsidR="00E41773" w:rsidRDefault="00E41773" w:rsidP="00E41773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6EF476A6" w14:textId="77777777" w:rsidR="00E41773" w:rsidRPr="00594417" w:rsidRDefault="00E41773" w:rsidP="00E41773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3378A52F" w14:textId="77777777" w:rsidR="00E41773" w:rsidRPr="00AF54C9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Learning opportunities to be provided via:</w:t>
            </w:r>
          </w:p>
          <w:p w14:paraId="3665BEB0" w14:textId="77777777" w:rsidR="00E41773" w:rsidRPr="00AF54C9" w:rsidRDefault="00E41773" w:rsidP="00E41773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Whole school focus days</w:t>
            </w:r>
          </w:p>
          <w:p w14:paraId="78512BC4" w14:textId="77777777" w:rsidR="00E41773" w:rsidRPr="00AF54C9" w:rsidRDefault="00E41773" w:rsidP="00E41773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Huddle focus</w:t>
            </w:r>
          </w:p>
          <w:p w14:paraId="5D09097E" w14:textId="77777777" w:rsidR="00E41773" w:rsidRPr="00921ECD" w:rsidRDefault="00E41773" w:rsidP="00E41773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Homework tasks</w:t>
            </w:r>
          </w:p>
          <w:p w14:paraId="3EBE1A63" w14:textId="77777777" w:rsidR="00E41773" w:rsidRPr="00AF54C9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1E072C39" w14:textId="5AD677EF" w:rsidR="00E41773" w:rsidRPr="00AF54C9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 xml:space="preserve">Eco-Committee to </w:t>
            </w:r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roll out</w:t>
            </w:r>
            <w:r w:rsidRPr="00AF54C9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 xml:space="preserve"> 3 year action plan focused on sustainability and Climate Action and to embed this within the School Improvement Framework. </w:t>
            </w:r>
          </w:p>
          <w:p w14:paraId="14383B89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4C50AC6B" w14:textId="77777777" w:rsidR="00E41773" w:rsidRPr="00AF54C9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Termly whole school tasks to raise awareness of the key climate issues linked to the Eco Schools Action Plan</w:t>
            </w:r>
          </w:p>
          <w:p w14:paraId="4DF360CF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0CD5BA2C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7E53DCB5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Family learning sessions</w:t>
            </w:r>
          </w:p>
          <w:p w14:paraId="72470AD4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Digi Leaders across the school (at all stages)</w:t>
            </w:r>
          </w:p>
          <w:p w14:paraId="2A77699E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Partnership working</w:t>
            </w:r>
          </w:p>
          <w:p w14:paraId="421B9CF4" w14:textId="77777777" w:rsidR="00E41773" w:rsidRPr="00594417" w:rsidRDefault="00E41773" w:rsidP="00E41773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Engagement with Fife College and DLC</w:t>
            </w:r>
          </w:p>
        </w:tc>
        <w:tc>
          <w:tcPr>
            <w:tcW w:w="2126" w:type="dxa"/>
          </w:tcPr>
          <w:p w14:paraId="38610C37" w14:textId="77777777" w:rsidR="00E41773" w:rsidRPr="009423AF" w:rsidRDefault="00E41773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  <w:r w:rsidRPr="009423AF"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  <w:t>Lead</w:t>
            </w:r>
          </w:p>
          <w:p w14:paraId="7E1E7012" w14:textId="77777777" w:rsidR="00E41773" w:rsidRPr="009423AF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9423AF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DHT- Donna Parker</w:t>
            </w:r>
          </w:p>
          <w:p w14:paraId="70BE576D" w14:textId="77777777" w:rsidR="00E41773" w:rsidRPr="009423AF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512CD839" w14:textId="77777777" w:rsidR="00E41773" w:rsidRPr="009423AF" w:rsidRDefault="00E41773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  <w:r w:rsidRPr="009423AF"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  <w:t>Working Groups</w:t>
            </w:r>
          </w:p>
          <w:p w14:paraId="406FE4A3" w14:textId="4F4917D4" w:rsidR="00E41773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9423AF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Community</w:t>
            </w:r>
            <w:r w:rsidR="00AC0514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:</w:t>
            </w:r>
          </w:p>
          <w:p w14:paraId="4224029F" w14:textId="543BEDE1" w:rsidR="00AC0514" w:rsidRPr="009423AF" w:rsidRDefault="00AC051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Led by Amy Cassley</w:t>
            </w:r>
          </w:p>
          <w:p w14:paraId="51A4BEFD" w14:textId="77777777" w:rsidR="00E41773" w:rsidRPr="009423AF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383FC03C" w14:textId="30C94C09" w:rsidR="00E41773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9423AF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Curriculum</w:t>
            </w:r>
            <w:r w:rsidR="00AC0514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:</w:t>
            </w:r>
          </w:p>
          <w:p w14:paraId="3576C19F" w14:textId="2891C73D" w:rsidR="00AC0514" w:rsidRPr="009423AF" w:rsidRDefault="00AC051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Led by Julie Munro</w:t>
            </w:r>
          </w:p>
          <w:p w14:paraId="292E2C83" w14:textId="77777777" w:rsidR="00E41773" w:rsidRPr="009423AF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6B6E6299" w14:textId="593E6F95" w:rsidR="00E41773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9423AF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Campus</w:t>
            </w:r>
            <w:r w:rsidR="00AC0514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:</w:t>
            </w:r>
          </w:p>
          <w:p w14:paraId="4010C6D3" w14:textId="727B9A66" w:rsidR="00E41773" w:rsidRDefault="00AC0514" w:rsidP="00E41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Led by Vicky Gray</w:t>
            </w:r>
          </w:p>
          <w:p w14:paraId="5EA85688" w14:textId="77777777" w:rsidR="00E41773" w:rsidRDefault="00E41773" w:rsidP="00E41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0C7CFD" w14:textId="0ADF38CA" w:rsidR="00E41773" w:rsidRDefault="00E41773" w:rsidP="00E41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924911" w14:textId="77777777" w:rsidR="00AC0514" w:rsidRDefault="00AC0514" w:rsidP="00E41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23F118" w14:textId="77777777" w:rsidR="00E41773" w:rsidRPr="00A71AD1" w:rsidRDefault="00E41773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  <w:r w:rsidRPr="00A71AD1"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  <w:t>Lead</w:t>
            </w:r>
          </w:p>
          <w:p w14:paraId="62E4F0DF" w14:textId="77777777" w:rsidR="00E41773" w:rsidRPr="00A71AD1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A71AD1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Douglas Webb</w:t>
            </w:r>
          </w:p>
          <w:p w14:paraId="03F97BF9" w14:textId="77777777" w:rsidR="00E41773" w:rsidRPr="00A71AD1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1515B496" w14:textId="77777777" w:rsidR="00E41773" w:rsidRPr="00A71AD1" w:rsidRDefault="00E41773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  <w:r w:rsidRPr="00A71AD1"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  <w:t xml:space="preserve">Supported by </w:t>
            </w:r>
          </w:p>
          <w:p w14:paraId="7CBD89A6" w14:textId="77777777" w:rsidR="00E41773" w:rsidRPr="00F7530B" w:rsidRDefault="00E41773" w:rsidP="00E41773">
            <w:pPr>
              <w:rPr>
                <w:rFonts w:ascii="Calibri" w:hAnsi="Calibri" w:cs="Calibri"/>
                <w:sz w:val="20"/>
                <w:szCs w:val="20"/>
              </w:rPr>
            </w:pPr>
            <w:r w:rsidRPr="00A71AD1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DHT: Claire Thomson</w:t>
            </w:r>
          </w:p>
        </w:tc>
        <w:tc>
          <w:tcPr>
            <w:tcW w:w="3544" w:type="dxa"/>
          </w:tcPr>
          <w:p w14:paraId="21750764" w14:textId="77777777" w:rsidR="00DF1C10" w:rsidRPr="00DF1C10" w:rsidRDefault="00DF1C10" w:rsidP="00DF1C10">
            <w:pPr>
              <w:rPr>
                <w:rFonts w:ascii="Calibri" w:hAnsi="Calibri" w:cs="Calibri"/>
                <w:color w:val="215E99" w:themeColor="text2" w:themeTint="BF"/>
                <w:sz w:val="20"/>
                <w:szCs w:val="20"/>
              </w:rPr>
            </w:pPr>
            <w:r w:rsidRPr="00DF1C10">
              <w:rPr>
                <w:rFonts w:ascii="Calibri" w:hAnsi="Calibri" w:cs="Calibri"/>
                <w:color w:val="215E99" w:themeColor="text2" w:themeTint="BF"/>
                <w:sz w:val="20"/>
                <w:szCs w:val="20"/>
              </w:rPr>
              <w:t>Improved understanding of sustainability, global citizenship and climate action by pupils and staff.</w:t>
            </w:r>
          </w:p>
          <w:p w14:paraId="7918CABA" w14:textId="77777777" w:rsidR="00DF1C10" w:rsidRPr="00DF1C10" w:rsidRDefault="00DF1C10" w:rsidP="00E41773">
            <w:pPr>
              <w:rPr>
                <w:rFonts w:ascii="Calibri" w:hAnsi="Calibri" w:cs="Calibri"/>
                <w:color w:val="215E99" w:themeColor="text2" w:themeTint="BF"/>
                <w:sz w:val="20"/>
                <w:szCs w:val="20"/>
              </w:rPr>
            </w:pPr>
          </w:p>
          <w:p w14:paraId="49C46237" w14:textId="472636AF" w:rsidR="00E41773" w:rsidRPr="00DF1C10" w:rsidRDefault="007F5FBD" w:rsidP="00E41773">
            <w:pPr>
              <w:rPr>
                <w:rFonts w:ascii="Calibri" w:hAnsi="Calibri" w:cs="Calibri"/>
                <w:color w:val="215E99" w:themeColor="text2" w:themeTint="BF"/>
                <w:sz w:val="20"/>
                <w:szCs w:val="20"/>
              </w:rPr>
            </w:pPr>
            <w:r w:rsidRPr="00DF1C10">
              <w:rPr>
                <w:rFonts w:ascii="Calibri" w:hAnsi="Calibri" w:cs="Calibri"/>
                <w:color w:val="215E99" w:themeColor="text2" w:themeTint="BF"/>
                <w:sz w:val="20"/>
                <w:szCs w:val="20"/>
              </w:rPr>
              <w:t>Increased learner participation in Sustainability related activities.</w:t>
            </w:r>
          </w:p>
          <w:p w14:paraId="1965CFFB" w14:textId="77777777" w:rsidR="007F5FBD" w:rsidRPr="00DF1C10" w:rsidRDefault="007F5FBD" w:rsidP="00E41773">
            <w:pPr>
              <w:rPr>
                <w:rFonts w:ascii="Calibri" w:hAnsi="Calibri" w:cs="Calibri"/>
                <w:color w:val="215E99" w:themeColor="text2" w:themeTint="BF"/>
                <w:sz w:val="20"/>
                <w:szCs w:val="20"/>
              </w:rPr>
            </w:pPr>
          </w:p>
          <w:p w14:paraId="1361AD97" w14:textId="40B14ACC" w:rsidR="007F5FBD" w:rsidRPr="00DF1C10" w:rsidRDefault="007F5FBD" w:rsidP="00E41773">
            <w:pPr>
              <w:rPr>
                <w:rFonts w:ascii="Calibri" w:hAnsi="Calibri" w:cs="Calibri"/>
                <w:color w:val="215E99" w:themeColor="text2" w:themeTint="BF"/>
                <w:sz w:val="20"/>
                <w:szCs w:val="20"/>
              </w:rPr>
            </w:pPr>
            <w:proofErr w:type="spellStart"/>
            <w:r w:rsidRPr="00DF1C10">
              <w:rPr>
                <w:rFonts w:ascii="Calibri" w:hAnsi="Calibri" w:cs="Calibri"/>
                <w:color w:val="215E99" w:themeColor="text2" w:themeTint="BF"/>
                <w:sz w:val="20"/>
                <w:szCs w:val="20"/>
              </w:rPr>
              <w:t>LfS</w:t>
            </w:r>
            <w:proofErr w:type="spellEnd"/>
            <w:r w:rsidRPr="00DF1C10">
              <w:rPr>
                <w:rFonts w:ascii="Calibri" w:hAnsi="Calibri" w:cs="Calibri"/>
                <w:color w:val="215E99" w:themeColor="text2" w:themeTint="BF"/>
                <w:sz w:val="20"/>
                <w:szCs w:val="20"/>
              </w:rPr>
              <w:t xml:space="preserve"> principles embedded across the curriculum through IDL and project-based approach.</w:t>
            </w:r>
          </w:p>
          <w:p w14:paraId="484580B4" w14:textId="77777777" w:rsidR="00DF1C10" w:rsidRPr="00DF1C10" w:rsidRDefault="00DF1C10" w:rsidP="00E41773">
            <w:pPr>
              <w:rPr>
                <w:rFonts w:ascii="Calibri" w:hAnsi="Calibri" w:cs="Calibri"/>
                <w:color w:val="215E99" w:themeColor="text2" w:themeTint="BF"/>
                <w:sz w:val="20"/>
                <w:szCs w:val="20"/>
              </w:rPr>
            </w:pPr>
          </w:p>
          <w:p w14:paraId="613EEECE" w14:textId="7A2A6A86" w:rsidR="007F5FBD" w:rsidRPr="00DF1C10" w:rsidRDefault="007F5FBD" w:rsidP="00E41773">
            <w:pPr>
              <w:rPr>
                <w:rFonts w:ascii="Calibri" w:hAnsi="Calibri" w:cs="Calibri"/>
                <w:color w:val="215E99" w:themeColor="text2" w:themeTint="BF"/>
                <w:sz w:val="20"/>
                <w:szCs w:val="20"/>
              </w:rPr>
            </w:pPr>
            <w:r w:rsidRPr="00DF1C10">
              <w:rPr>
                <w:rFonts w:ascii="Calibri" w:hAnsi="Calibri" w:cs="Calibri"/>
                <w:color w:val="215E99" w:themeColor="text2" w:themeTint="BF"/>
                <w:sz w:val="20"/>
                <w:szCs w:val="20"/>
              </w:rPr>
              <w:t xml:space="preserve">Increased involvement from families and community stakeholders in sustainability actions. </w:t>
            </w:r>
          </w:p>
        </w:tc>
        <w:tc>
          <w:tcPr>
            <w:tcW w:w="1643" w:type="dxa"/>
          </w:tcPr>
          <w:p w14:paraId="465C4A19" w14:textId="77777777" w:rsidR="00E41773" w:rsidRPr="00A71AD1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A71AD1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August 25- Dec 25</w:t>
            </w:r>
          </w:p>
          <w:p w14:paraId="5D93852F" w14:textId="77777777" w:rsidR="00E41773" w:rsidRPr="00A71AD1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7F694FAF" w14:textId="77777777" w:rsidR="00E41773" w:rsidRPr="00A71AD1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0622F732" w14:textId="77777777" w:rsidR="00E41773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0671EE24" w14:textId="77777777" w:rsidR="00E41773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5BC99EA9" w14:textId="77777777" w:rsidR="00E41773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60D8B373" w14:textId="77777777" w:rsidR="00E41773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74693EDB" w14:textId="77777777" w:rsidR="00E41773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049D4FF9" w14:textId="77777777" w:rsidR="00E41773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2211B30A" w14:textId="77777777" w:rsidR="00E41773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1C0E4739" w14:textId="77777777" w:rsidR="00E41773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6ACF1F36" w14:textId="77777777" w:rsidR="00E41773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26ED3BBA" w14:textId="77777777" w:rsidR="00E41773" w:rsidRPr="00A71AD1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761911A1" w14:textId="77777777" w:rsidR="00E41773" w:rsidRPr="00A71AD1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3AC63D22" w14:textId="77777777" w:rsidR="00E41773" w:rsidRPr="00A71AD1" w:rsidRDefault="00E41773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A71AD1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August 25- Dec 25</w:t>
            </w:r>
          </w:p>
          <w:p w14:paraId="62240DB4" w14:textId="77777777" w:rsidR="00E41773" w:rsidRPr="00F7530B" w:rsidRDefault="00E41773" w:rsidP="00E41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2E8FC1" w14:textId="77777777" w:rsidR="00E41773" w:rsidRPr="00F7530B" w:rsidRDefault="00E41773" w:rsidP="00E41773">
            <w:pPr>
              <w:rPr>
                <w:rFonts w:ascii="Calibri" w:hAnsi="Calibri" w:cs="Calibri"/>
                <w:b/>
              </w:rPr>
            </w:pPr>
          </w:p>
        </w:tc>
      </w:tr>
      <w:tr w:rsidR="00E41773" w:rsidRPr="00F7530B" w14:paraId="3447CA49" w14:textId="77777777" w:rsidTr="00E41773">
        <w:trPr>
          <w:trHeight w:val="476"/>
        </w:trPr>
        <w:tc>
          <w:tcPr>
            <w:tcW w:w="14963" w:type="dxa"/>
            <w:gridSpan w:val="6"/>
            <w:vAlign w:val="center"/>
          </w:tcPr>
          <w:p w14:paraId="59DAA70F" w14:textId="77777777" w:rsidR="00E41773" w:rsidRPr="00463FBB" w:rsidRDefault="00E41773" w:rsidP="00E41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FBB"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</w:rPr>
              <w:t>Ongoing Evaluation:</w:t>
            </w:r>
          </w:p>
        </w:tc>
      </w:tr>
    </w:tbl>
    <w:p w14:paraId="5B6587FB" w14:textId="77777777" w:rsidR="00C36514" w:rsidRPr="00F7530B" w:rsidRDefault="00C36514" w:rsidP="00C36514">
      <w:pPr>
        <w:spacing w:line="257" w:lineRule="auto"/>
        <w:jc w:val="both"/>
        <w:rPr>
          <w:rFonts w:ascii="Arial" w:eastAsia="Arial" w:hAnsi="Arial" w:cs="Arial"/>
          <w:b/>
          <w:bCs/>
          <w:sz w:val="22"/>
          <w:szCs w:val="22"/>
          <w:lang w:val="fr-FR"/>
        </w:rPr>
      </w:pPr>
    </w:p>
    <w:tbl>
      <w:tblPr>
        <w:tblStyle w:val="TableGrid"/>
        <w:tblpPr w:leftFromText="180" w:rightFromText="180" w:vertAnchor="page" w:horzAnchor="margin" w:tblpXSpec="center" w:tblpY="647"/>
        <w:tblW w:w="14963" w:type="dxa"/>
        <w:tblLayout w:type="fixed"/>
        <w:tblLook w:val="04A0" w:firstRow="1" w:lastRow="0" w:firstColumn="1" w:lastColumn="0" w:noHBand="0" w:noVBand="1"/>
      </w:tblPr>
      <w:tblGrid>
        <w:gridCol w:w="3681"/>
        <w:gridCol w:w="2962"/>
        <w:gridCol w:w="1007"/>
        <w:gridCol w:w="2126"/>
        <w:gridCol w:w="3544"/>
        <w:gridCol w:w="1643"/>
      </w:tblGrid>
      <w:tr w:rsidR="00E41773" w:rsidRPr="00F7530B" w14:paraId="26973140" w14:textId="77777777" w:rsidTr="00E41773">
        <w:trPr>
          <w:trHeight w:val="390"/>
        </w:trPr>
        <w:tc>
          <w:tcPr>
            <w:tcW w:w="14963" w:type="dxa"/>
            <w:gridSpan w:val="6"/>
            <w:vAlign w:val="center"/>
          </w:tcPr>
          <w:p w14:paraId="37252207" w14:textId="77777777" w:rsidR="00E41773" w:rsidRPr="00F7530B" w:rsidRDefault="00E41773" w:rsidP="00E41773">
            <w:pPr>
              <w:tabs>
                <w:tab w:val="left" w:pos="2520"/>
              </w:tabs>
              <w:rPr>
                <w:rFonts w:ascii="Calibri" w:hAnsi="Calibri" w:cs="Calibri"/>
                <w:sz w:val="20"/>
                <w:szCs w:val="20"/>
              </w:rPr>
            </w:pPr>
            <w:r w:rsidRPr="00A24C90">
              <w:rPr>
                <w:rFonts w:ascii="Calibri" w:hAnsi="Calibri" w:cs="Calibri"/>
                <w:b/>
                <w:color w:val="000000" w:themeColor="text1"/>
              </w:rPr>
              <w:lastRenderedPageBreak/>
              <w:t xml:space="preserve">Education Directorate Improvement Plan: </w:t>
            </w:r>
            <w:r w:rsidRPr="00A24C9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EF3677">
              <w:rPr>
                <w:rFonts w:ascii="Calibri" w:hAnsi="Calibri" w:cs="Calibri"/>
                <w:color w:val="215E99" w:themeColor="text2" w:themeTint="BF"/>
              </w:rPr>
              <w:t>Equality &amp; Equity/Achievement/Health &amp; Wellbeing/Positive Destinations/Attendance &amp; Engagement</w:t>
            </w:r>
          </w:p>
        </w:tc>
      </w:tr>
      <w:tr w:rsidR="00E41773" w:rsidRPr="00F7530B" w14:paraId="4FFCC48E" w14:textId="77777777" w:rsidTr="00E41773">
        <w:trPr>
          <w:trHeight w:val="371"/>
        </w:trPr>
        <w:tc>
          <w:tcPr>
            <w:tcW w:w="14963" w:type="dxa"/>
            <w:gridSpan w:val="6"/>
            <w:vAlign w:val="center"/>
          </w:tcPr>
          <w:p w14:paraId="11491B67" w14:textId="77777777" w:rsidR="00E41773" w:rsidRDefault="00E41773" w:rsidP="00E41773">
            <w:pPr>
              <w:tabs>
                <w:tab w:val="left" w:pos="2520"/>
              </w:tabs>
              <w:rPr>
                <w:rFonts w:ascii="Calibri" w:hAnsi="Calibri" w:cs="Calibri"/>
                <w:b/>
                <w:bCs/>
              </w:rPr>
            </w:pPr>
            <w:r w:rsidRPr="00F7530B">
              <w:rPr>
                <w:rFonts w:ascii="Calibri" w:hAnsi="Calibri" w:cs="Calibri"/>
                <w:b/>
                <w:bCs/>
              </w:rPr>
              <w:t xml:space="preserve">Focused Priority:  </w:t>
            </w:r>
            <w:r w:rsidRPr="00EF3677">
              <w:rPr>
                <w:rFonts w:ascii="Calibri" w:hAnsi="Calibri" w:cs="Calibri"/>
                <w:b/>
                <w:bCs/>
                <w:color w:val="215E99" w:themeColor="text2" w:themeTint="BF"/>
              </w:rPr>
              <w:t>Relationships</w:t>
            </w:r>
          </w:p>
          <w:p w14:paraId="3CACE5E8" w14:textId="77777777" w:rsidR="00E41773" w:rsidRPr="00EF3677" w:rsidRDefault="00E41773" w:rsidP="00E41773">
            <w:pPr>
              <w:pStyle w:val="ListParagraph"/>
              <w:numPr>
                <w:ilvl w:val="0"/>
                <w:numId w:val="37"/>
              </w:numPr>
              <w:tabs>
                <w:tab w:val="left" w:pos="2520"/>
              </w:tabs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</w:rPr>
              <w:t>Use of Circle Framework to enhance inclusive practice across all school contexts</w:t>
            </w:r>
          </w:p>
        </w:tc>
      </w:tr>
      <w:tr w:rsidR="00E41773" w:rsidRPr="00F7530B" w14:paraId="4172529E" w14:textId="77777777" w:rsidTr="00E41773">
        <w:trPr>
          <w:trHeight w:val="375"/>
        </w:trPr>
        <w:tc>
          <w:tcPr>
            <w:tcW w:w="6643" w:type="dxa"/>
            <w:gridSpan w:val="2"/>
            <w:vAlign w:val="center"/>
          </w:tcPr>
          <w:p w14:paraId="2F0D5C2B" w14:textId="77777777" w:rsidR="00E41773" w:rsidRPr="00F7530B" w:rsidRDefault="00E41773" w:rsidP="00E41773">
            <w:pPr>
              <w:tabs>
                <w:tab w:val="left" w:pos="25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24C90">
              <w:rPr>
                <w:rFonts w:ascii="Calibri" w:hAnsi="Calibri" w:cs="Calibri"/>
                <w:b/>
              </w:rPr>
              <w:t>HGIOS4 Quality Indicators</w:t>
            </w:r>
          </w:p>
        </w:tc>
        <w:tc>
          <w:tcPr>
            <w:tcW w:w="8320" w:type="dxa"/>
            <w:gridSpan w:val="4"/>
            <w:vAlign w:val="center"/>
          </w:tcPr>
          <w:p w14:paraId="2E95BCA2" w14:textId="77777777" w:rsidR="00E41773" w:rsidRPr="00F7530B" w:rsidRDefault="00E41773" w:rsidP="00E41773">
            <w:pPr>
              <w:tabs>
                <w:tab w:val="left" w:pos="25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24C90">
              <w:rPr>
                <w:rFonts w:ascii="Calibri" w:hAnsi="Calibri" w:cs="Calibri"/>
                <w:b/>
              </w:rPr>
              <w:t xml:space="preserve">Quality Framework  </w:t>
            </w:r>
          </w:p>
        </w:tc>
      </w:tr>
      <w:tr w:rsidR="00E41773" w:rsidRPr="00F7530B" w14:paraId="1C757DCB" w14:textId="77777777" w:rsidTr="00E41773">
        <w:trPr>
          <w:trHeight w:val="628"/>
        </w:trPr>
        <w:tc>
          <w:tcPr>
            <w:tcW w:w="6643" w:type="dxa"/>
            <w:gridSpan w:val="2"/>
            <w:vAlign w:val="center"/>
          </w:tcPr>
          <w:p w14:paraId="59D840FA" w14:textId="77777777" w:rsidR="00E41773" w:rsidRPr="002C5AD5" w:rsidRDefault="00E41773" w:rsidP="00E41773">
            <w:pPr>
              <w:tabs>
                <w:tab w:val="left" w:pos="2520"/>
              </w:tabs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</w:rPr>
              <w:t xml:space="preserve">Improving Wellbeing, Equity and Inclusion (3.1) </w:t>
            </w:r>
          </w:p>
          <w:p w14:paraId="58419EE5" w14:textId="77777777" w:rsidR="00E41773" w:rsidRPr="00F7530B" w:rsidRDefault="00E41773" w:rsidP="00E41773">
            <w:pPr>
              <w:tabs>
                <w:tab w:val="left" w:pos="2520"/>
              </w:tabs>
              <w:rPr>
                <w:rFonts w:ascii="Calibri" w:hAnsi="Calibri" w:cs="Calibri"/>
                <w:sz w:val="20"/>
                <w:szCs w:val="20"/>
              </w:rPr>
            </w:pPr>
            <w:r w:rsidRPr="002C5AD5"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</w:rPr>
              <w:t xml:space="preserve">Leadership of </w:t>
            </w:r>
            <w:r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</w:rPr>
              <w:t>Change</w:t>
            </w:r>
            <w:r w:rsidRPr="002C5AD5"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</w:rPr>
              <w:t xml:space="preserve"> (1</w:t>
            </w:r>
            <w:r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</w:rPr>
              <w:t>.3)</w:t>
            </w:r>
          </w:p>
        </w:tc>
        <w:tc>
          <w:tcPr>
            <w:tcW w:w="8320" w:type="dxa"/>
            <w:gridSpan w:val="4"/>
            <w:vAlign w:val="center"/>
          </w:tcPr>
          <w:p w14:paraId="68799C7E" w14:textId="77777777" w:rsidR="00E41773" w:rsidRPr="00EF3677" w:rsidRDefault="00E41773" w:rsidP="00E4177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F3677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EF3677">
              <w:rPr>
                <w:rFonts w:ascii="Arial" w:hAnsi="Arial" w:cs="Arial"/>
                <w:color w:val="215E99" w:themeColor="text2" w:themeTint="BF"/>
                <w:sz w:val="20"/>
                <w:szCs w:val="20"/>
              </w:rPr>
              <w:t xml:space="preserve">N/A              </w:t>
            </w:r>
            <w:r w:rsidRPr="00EF3677">
              <w:rPr>
                <w:rFonts w:ascii="Arial" w:hAnsi="Arial" w:cs="Arial"/>
                <w:b/>
                <w:color w:val="215E99" w:themeColor="text2" w:themeTint="BF"/>
                <w:sz w:val="20"/>
                <w:szCs w:val="20"/>
              </w:rPr>
              <w:t xml:space="preserve"> </w:t>
            </w:r>
          </w:p>
        </w:tc>
      </w:tr>
      <w:tr w:rsidR="00E41773" w:rsidRPr="00F7530B" w14:paraId="282B119A" w14:textId="77777777" w:rsidTr="00E41773">
        <w:trPr>
          <w:trHeight w:val="414"/>
        </w:trPr>
        <w:tc>
          <w:tcPr>
            <w:tcW w:w="3681" w:type="dxa"/>
            <w:vAlign w:val="center"/>
          </w:tcPr>
          <w:p w14:paraId="62679D6D" w14:textId="77777777" w:rsidR="00E41773" w:rsidRPr="00F7530B" w:rsidRDefault="00E41773" w:rsidP="00E41773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Expected Impact</w:t>
            </w:r>
          </w:p>
        </w:tc>
        <w:tc>
          <w:tcPr>
            <w:tcW w:w="3969" w:type="dxa"/>
            <w:gridSpan w:val="2"/>
            <w:vAlign w:val="center"/>
          </w:tcPr>
          <w:p w14:paraId="3C0F3FC8" w14:textId="77777777" w:rsidR="00E41773" w:rsidRPr="00F7530B" w:rsidRDefault="00E41773" w:rsidP="00E41773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Strategic Actions Planned</w:t>
            </w:r>
          </w:p>
        </w:tc>
        <w:tc>
          <w:tcPr>
            <w:tcW w:w="2126" w:type="dxa"/>
            <w:vAlign w:val="center"/>
          </w:tcPr>
          <w:p w14:paraId="300EA5B0" w14:textId="77777777" w:rsidR="00E41773" w:rsidRPr="00F7530B" w:rsidRDefault="00E41773" w:rsidP="00E41773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Responsibilities</w:t>
            </w:r>
          </w:p>
        </w:tc>
        <w:tc>
          <w:tcPr>
            <w:tcW w:w="3544" w:type="dxa"/>
            <w:vAlign w:val="center"/>
          </w:tcPr>
          <w:p w14:paraId="3CF71619" w14:textId="77777777" w:rsidR="00E41773" w:rsidRPr="00F7530B" w:rsidRDefault="00E41773" w:rsidP="00E41773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Measure of Success</w:t>
            </w:r>
          </w:p>
          <w:p w14:paraId="6E1789A8" w14:textId="77777777" w:rsidR="00E41773" w:rsidRPr="00F7530B" w:rsidRDefault="00E41773" w:rsidP="00E41773">
            <w:pPr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F7530B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(Triangulation of Evidence/QI Methodology)</w:t>
            </w:r>
          </w:p>
        </w:tc>
        <w:tc>
          <w:tcPr>
            <w:tcW w:w="1643" w:type="dxa"/>
            <w:vAlign w:val="center"/>
          </w:tcPr>
          <w:p w14:paraId="1808E44D" w14:textId="77777777" w:rsidR="00E41773" w:rsidRPr="00F7530B" w:rsidRDefault="00E41773" w:rsidP="00E41773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Timescales</w:t>
            </w:r>
          </w:p>
        </w:tc>
      </w:tr>
      <w:tr w:rsidR="00E41773" w:rsidRPr="00F7530B" w14:paraId="4503AD1E" w14:textId="77777777" w:rsidTr="00E41773">
        <w:trPr>
          <w:trHeight w:val="3916"/>
        </w:trPr>
        <w:tc>
          <w:tcPr>
            <w:tcW w:w="3681" w:type="dxa"/>
          </w:tcPr>
          <w:p w14:paraId="174EFA31" w14:textId="77777777" w:rsidR="00E41773" w:rsidRPr="00EF3677" w:rsidRDefault="00E41773" w:rsidP="00E41773">
            <w:pPr>
              <w:pStyle w:val="Heading3"/>
              <w:shd w:val="clear" w:color="auto" w:fill="FAFAFA"/>
              <w:spacing w:before="0" w:after="0" w:line="276" w:lineRule="auto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F3677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A focus on inclusive practice will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  <w:p w14:paraId="4BE0FAF3" w14:textId="77777777" w:rsidR="00E41773" w:rsidRPr="00EF3677" w:rsidRDefault="00E41773" w:rsidP="00E41773">
            <w:pPr>
              <w:pStyle w:val="Heading3"/>
              <w:numPr>
                <w:ilvl w:val="0"/>
                <w:numId w:val="44"/>
              </w:numPr>
              <w:shd w:val="clear" w:color="auto" w:fill="FAFAFA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B</w:t>
            </w:r>
            <w:r w:rsidRPr="00EF3677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uild a deeper level of respect, kindness and empathy in all classrooms</w:t>
            </w:r>
          </w:p>
          <w:p w14:paraId="11080B41" w14:textId="77777777" w:rsidR="00E41773" w:rsidRPr="00EF3677" w:rsidRDefault="00E41773" w:rsidP="00E41773">
            <w:pPr>
              <w:pStyle w:val="Heading3"/>
              <w:numPr>
                <w:ilvl w:val="0"/>
                <w:numId w:val="44"/>
              </w:numPr>
              <w:shd w:val="clear" w:color="auto" w:fill="FAFAFA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E</w:t>
            </w:r>
            <w:r w:rsidRPr="00EF3677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nhance emotional Intelligence, enabling</w:t>
            </w:r>
            <w:r w:rsidRPr="00EF3677">
              <w:rPr>
                <w:rFonts w:ascii="Arial" w:hAnsi="Arial" w:cs="Arial"/>
                <w:sz w:val="20"/>
                <w:szCs w:val="20"/>
              </w:rPr>
              <w:t xml:space="preserve"> learners to </w:t>
            </w:r>
            <w:proofErr w:type="spellStart"/>
            <w:r w:rsidRPr="00EF3677">
              <w:rPr>
                <w:rFonts w:ascii="Arial" w:hAnsi="Arial" w:cs="Arial"/>
                <w:sz w:val="20"/>
                <w:szCs w:val="20"/>
              </w:rPr>
              <w:t>recognise</w:t>
            </w:r>
            <w:proofErr w:type="spellEnd"/>
            <w:r w:rsidRPr="00EF3677">
              <w:rPr>
                <w:rFonts w:ascii="Arial" w:hAnsi="Arial" w:cs="Arial"/>
                <w:sz w:val="20"/>
                <w:szCs w:val="20"/>
              </w:rPr>
              <w:t xml:space="preserve"> their own biases and emotions.</w:t>
            </w:r>
          </w:p>
          <w:p w14:paraId="7CA48152" w14:textId="77777777" w:rsidR="00E41773" w:rsidRPr="00EF3677" w:rsidRDefault="00E41773" w:rsidP="00E41773">
            <w:pPr>
              <w:pStyle w:val="Heading3"/>
              <w:numPr>
                <w:ilvl w:val="0"/>
                <w:numId w:val="44"/>
              </w:numPr>
              <w:shd w:val="clear" w:color="auto" w:fill="FAFAFA"/>
              <w:spacing w:before="0" w:after="0" w:line="276" w:lineRule="auto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F3677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Improve peer relationships</w:t>
            </w:r>
          </w:p>
          <w:p w14:paraId="4E021648" w14:textId="77777777" w:rsidR="00E41773" w:rsidRPr="00EF3677" w:rsidRDefault="00E41773" w:rsidP="00E41773">
            <w:pPr>
              <w:pStyle w:val="Heading3"/>
              <w:numPr>
                <w:ilvl w:val="0"/>
                <w:numId w:val="44"/>
              </w:numPr>
              <w:shd w:val="clear" w:color="auto" w:fill="FAFAFA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F3677">
              <w:rPr>
                <w:rFonts w:ascii="Arial" w:hAnsi="Arial" w:cs="Arial"/>
                <w:sz w:val="20"/>
                <w:szCs w:val="20"/>
              </w:rPr>
              <w:t>ncourage teamwork and inclusive play.</w:t>
            </w:r>
          </w:p>
          <w:p w14:paraId="411DACC9" w14:textId="77777777" w:rsidR="00E41773" w:rsidRPr="00EF3677" w:rsidRDefault="00E41773" w:rsidP="00E41773">
            <w:pPr>
              <w:pStyle w:val="Heading3"/>
              <w:numPr>
                <w:ilvl w:val="0"/>
                <w:numId w:val="44"/>
              </w:numPr>
              <w:shd w:val="clear" w:color="auto" w:fill="FAFAFA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EF3677">
              <w:rPr>
                <w:rFonts w:ascii="Arial" w:hAnsi="Arial" w:cs="Arial"/>
                <w:sz w:val="20"/>
                <w:szCs w:val="20"/>
              </w:rPr>
              <w:t>elp learners develop better communication and conflict-resolution skills.</w:t>
            </w:r>
          </w:p>
          <w:p w14:paraId="2A7A72B0" w14:textId="77777777" w:rsidR="00E41773" w:rsidRPr="00EF3677" w:rsidRDefault="00E41773" w:rsidP="00E41773">
            <w:pPr>
              <w:pStyle w:val="Heading3"/>
              <w:numPr>
                <w:ilvl w:val="0"/>
                <w:numId w:val="44"/>
              </w:numPr>
              <w:shd w:val="clear" w:color="auto" w:fill="FAFAFA"/>
              <w:spacing w:before="0" w:after="0" w:line="276" w:lineRule="auto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F3677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Support increased learner engagement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368E9158" w14:textId="77777777" w:rsidR="00E41773" w:rsidRPr="00EF3677" w:rsidRDefault="00E41773" w:rsidP="00E41773">
            <w:pPr>
              <w:pStyle w:val="Heading3"/>
              <w:numPr>
                <w:ilvl w:val="0"/>
                <w:numId w:val="44"/>
              </w:numPr>
              <w:shd w:val="clear" w:color="auto" w:fill="FAFAFA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F3677">
              <w:rPr>
                <w:rFonts w:ascii="Arial" w:hAnsi="Arial" w:cs="Arial"/>
                <w:sz w:val="20"/>
                <w:szCs w:val="20"/>
              </w:rPr>
              <w:t>Develop more inclusive classrooms that foster creativity and critical thinking through diverse perspectives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6ABAC8" w14:textId="77777777" w:rsidR="00E41773" w:rsidRPr="00EF3677" w:rsidRDefault="00E41773" w:rsidP="00E41773">
            <w:pPr>
              <w:pStyle w:val="Heading3"/>
              <w:numPr>
                <w:ilvl w:val="0"/>
                <w:numId w:val="44"/>
              </w:numPr>
              <w:shd w:val="clear" w:color="auto" w:fill="FAFAFA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F3677">
              <w:rPr>
                <w:rFonts w:ascii="Arial" w:hAnsi="Arial" w:cs="Arial"/>
                <w:sz w:val="20"/>
                <w:szCs w:val="20"/>
              </w:rPr>
              <w:t>Instill values of fairness, justice, and equality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gridSpan w:val="2"/>
          </w:tcPr>
          <w:p w14:paraId="178C4E05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 xml:space="preserve">Professional dialogue and staff training to enable staff to better understand how to achieve </w:t>
            </w:r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a high-quality inclusive classroom.</w:t>
            </w:r>
          </w:p>
          <w:p w14:paraId="7C99D49A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347E2064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 xml:space="preserve">Staff training led by Joanna Miller and </w:t>
            </w:r>
            <w:proofErr w:type="spellStart"/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SfL</w:t>
            </w:r>
            <w:proofErr w:type="spellEnd"/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 xml:space="preserve"> team to support use of Circle Framework</w:t>
            </w:r>
          </w:p>
          <w:p w14:paraId="65AD6D53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4947F08E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Review of De-escalation training and Trauma informed Practice</w:t>
            </w:r>
          </w:p>
          <w:p w14:paraId="67E44489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3B262A84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Engagement in whole school events celebrating and promoting diversity and inclusion across the school.</w:t>
            </w:r>
          </w:p>
          <w:p w14:paraId="4239CF43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3ED117DB" w14:textId="77777777" w:rsidR="00E41773" w:rsidRPr="00AF54C9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768CF037" w14:textId="77777777" w:rsidR="00E41773" w:rsidRPr="00EF3677" w:rsidRDefault="00E41773" w:rsidP="00E41773">
            <w:pPr>
              <w:rPr>
                <w:rFonts w:ascii="Calibri" w:hAnsi="Calibri" w:cs="Calibri"/>
                <w:color w:val="0F4761" w:themeColor="accent1" w:themeShade="B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E86F03" w14:textId="77777777" w:rsidR="00E41773" w:rsidRPr="00115CEA" w:rsidRDefault="00E41773" w:rsidP="00E41773">
            <w:pPr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  <w:u w:val="single"/>
              </w:rPr>
            </w:pPr>
            <w:r w:rsidRPr="00115CEA"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  <w:u w:val="single"/>
              </w:rPr>
              <w:t>Lead</w:t>
            </w:r>
          </w:p>
          <w:p w14:paraId="4AF77179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EF3677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DHT- Ashley Paterson</w:t>
            </w:r>
          </w:p>
          <w:p w14:paraId="11C90F51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695D6087" w14:textId="77777777" w:rsidR="00E41773" w:rsidRPr="00115CEA" w:rsidRDefault="00E41773" w:rsidP="00E41773">
            <w:pPr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  <w:u w:val="single"/>
              </w:rPr>
            </w:pPr>
            <w:r w:rsidRPr="00115CEA">
              <w:rPr>
                <w:rFonts w:ascii="Arial" w:hAnsi="Arial" w:cs="Arial"/>
                <w:b/>
                <w:color w:val="0F4761" w:themeColor="accent1" w:themeShade="BF"/>
                <w:sz w:val="20"/>
                <w:szCs w:val="20"/>
                <w:u w:val="single"/>
              </w:rPr>
              <w:t>Supported by</w:t>
            </w:r>
          </w:p>
          <w:p w14:paraId="3E4D0D89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SfL</w:t>
            </w:r>
            <w:proofErr w:type="spellEnd"/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 xml:space="preserve"> team-</w:t>
            </w:r>
          </w:p>
          <w:p w14:paraId="2D0D093A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Denise Watt</w:t>
            </w:r>
          </w:p>
          <w:p w14:paraId="6827C258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Sarah Nicholson</w:t>
            </w:r>
          </w:p>
          <w:p w14:paraId="5857A6B9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35A3F19B" w14:textId="77777777" w:rsidR="00E41773" w:rsidRPr="00EF3677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EP- Joanna Miller</w:t>
            </w:r>
          </w:p>
        </w:tc>
        <w:tc>
          <w:tcPr>
            <w:tcW w:w="3544" w:type="dxa"/>
          </w:tcPr>
          <w:p w14:paraId="6D789E73" w14:textId="77777777" w:rsidR="00E41773" w:rsidRPr="00EF3677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EF3677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Evidence of Circle training and profession learning relating to Inclusive Practice in all classes gathered through:</w:t>
            </w:r>
          </w:p>
          <w:p w14:paraId="47638522" w14:textId="77777777" w:rsidR="00E41773" w:rsidRPr="00EF3677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4FF73DCC" w14:textId="77777777" w:rsidR="00E41773" w:rsidRPr="00EF3677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EF3677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Class visits</w:t>
            </w:r>
          </w:p>
          <w:p w14:paraId="5B0A89C8" w14:textId="77777777" w:rsidR="00E41773" w:rsidRPr="00EF3677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EF3677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Pupil feedback</w:t>
            </w:r>
          </w:p>
          <w:p w14:paraId="3E54B338" w14:textId="77777777" w:rsidR="00E41773" w:rsidRPr="00EF3677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EF3677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Learning Partnership feedback</w:t>
            </w:r>
          </w:p>
          <w:p w14:paraId="526C44F5" w14:textId="77777777" w:rsidR="00E41773" w:rsidRPr="00EF3677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1E9E4E23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EF3677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 xml:space="preserve">GWMP carried out with all learners (Feb 26). Feedback </w:t>
            </w:r>
            <w:proofErr w:type="spellStart"/>
            <w:r w:rsidRPr="00EF3677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analysed</w:t>
            </w:r>
            <w:proofErr w:type="spellEnd"/>
            <w:r w:rsidRPr="00EF3677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 xml:space="preserve"> and next steps actioned.</w:t>
            </w:r>
          </w:p>
          <w:p w14:paraId="3A28541B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382F5CE9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All children involved in a Diversity/Inclusive Practice celebration day.</w:t>
            </w:r>
          </w:p>
          <w:p w14:paraId="0C0C2CF7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4A25BCCC" w14:textId="77777777" w:rsidR="00E41773" w:rsidRPr="00EF3677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Parents Evening used to share the work of the school with all families- family questionnaire to gather views and feedback.</w:t>
            </w:r>
          </w:p>
        </w:tc>
        <w:tc>
          <w:tcPr>
            <w:tcW w:w="1643" w:type="dxa"/>
          </w:tcPr>
          <w:p w14:paraId="24C8B960" w14:textId="77777777" w:rsidR="00E41773" w:rsidRPr="00EF3677" w:rsidRDefault="00E41773" w:rsidP="00E41773">
            <w:pPr>
              <w:rPr>
                <w:rFonts w:ascii="Calibri" w:hAnsi="Calibri" w:cs="Calibri"/>
                <w:color w:val="0F4761" w:themeColor="accent1" w:themeShade="BF"/>
                <w:sz w:val="20"/>
                <w:szCs w:val="20"/>
              </w:rPr>
            </w:pPr>
          </w:p>
          <w:p w14:paraId="437C547E" w14:textId="77777777" w:rsidR="00E41773" w:rsidRPr="00EF3677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EF3677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Nov 25</w:t>
            </w:r>
          </w:p>
          <w:p w14:paraId="13C23D98" w14:textId="77777777" w:rsidR="00E41773" w:rsidRPr="00EF3677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1DC19F34" w14:textId="77777777" w:rsidR="00E41773" w:rsidRPr="00EF3677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28053D19" w14:textId="77777777" w:rsidR="00E41773" w:rsidRPr="00EF3677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6C05AC31" w14:textId="77777777" w:rsidR="00E41773" w:rsidRPr="00EF3677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30ABB1E9" w14:textId="77777777" w:rsidR="00E41773" w:rsidRPr="00EF3677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EF3677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March 26</w:t>
            </w:r>
          </w:p>
          <w:p w14:paraId="45D516E1" w14:textId="77777777" w:rsidR="00E41773" w:rsidRPr="00EF3677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1ADB8A69" w14:textId="77777777" w:rsidR="00E41773" w:rsidRPr="00EF3677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73599B5C" w14:textId="77777777" w:rsidR="00E41773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EF3677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Feb 26</w:t>
            </w:r>
          </w:p>
          <w:p w14:paraId="4FAA019F" w14:textId="77777777" w:rsidR="00E41773" w:rsidRDefault="00E41773" w:rsidP="00E41773">
            <w:pPr>
              <w:rPr>
                <w:rFonts w:ascii="Calibri" w:hAnsi="Calibri" w:cs="Calibri"/>
                <w:b/>
                <w:color w:val="0F4761" w:themeColor="accent1" w:themeShade="BF"/>
              </w:rPr>
            </w:pPr>
          </w:p>
          <w:p w14:paraId="480D0B80" w14:textId="77777777" w:rsidR="00E41773" w:rsidRDefault="00E41773" w:rsidP="00E41773">
            <w:pPr>
              <w:rPr>
                <w:rFonts w:ascii="Calibri" w:hAnsi="Calibri" w:cs="Calibri"/>
                <w:b/>
                <w:color w:val="0F4761" w:themeColor="accent1" w:themeShade="BF"/>
              </w:rPr>
            </w:pPr>
          </w:p>
          <w:p w14:paraId="377F0611" w14:textId="77777777" w:rsidR="00E41773" w:rsidRDefault="00E41773" w:rsidP="00E41773">
            <w:pPr>
              <w:rPr>
                <w:rFonts w:ascii="Calibri" w:hAnsi="Calibri" w:cs="Calibri"/>
                <w:b/>
                <w:color w:val="0F4761" w:themeColor="accent1" w:themeShade="BF"/>
              </w:rPr>
            </w:pPr>
          </w:p>
          <w:p w14:paraId="1F18887A" w14:textId="77777777" w:rsidR="00E41773" w:rsidRPr="00115CEA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115CEA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March 26</w:t>
            </w:r>
          </w:p>
          <w:p w14:paraId="0B38830B" w14:textId="77777777" w:rsidR="00E41773" w:rsidRPr="00115CEA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120804DB" w14:textId="77777777" w:rsidR="00E41773" w:rsidRPr="00115CEA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58AF0073" w14:textId="77777777" w:rsidR="00E41773" w:rsidRPr="00115CEA" w:rsidRDefault="00E41773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4CB13323" w14:textId="77777777" w:rsidR="00E41773" w:rsidRPr="00EF3677" w:rsidRDefault="00E41773" w:rsidP="00E41773">
            <w:pPr>
              <w:rPr>
                <w:rFonts w:ascii="Calibri" w:hAnsi="Calibri" w:cs="Calibri"/>
                <w:b/>
                <w:color w:val="0F4761" w:themeColor="accent1" w:themeShade="BF"/>
              </w:rPr>
            </w:pPr>
            <w:r w:rsidRPr="00115CEA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March 26</w:t>
            </w:r>
          </w:p>
        </w:tc>
      </w:tr>
      <w:tr w:rsidR="00E41773" w:rsidRPr="00F7530B" w14:paraId="7B338793" w14:textId="77777777" w:rsidTr="00E41773">
        <w:trPr>
          <w:trHeight w:val="476"/>
        </w:trPr>
        <w:tc>
          <w:tcPr>
            <w:tcW w:w="14963" w:type="dxa"/>
            <w:gridSpan w:val="6"/>
            <w:vAlign w:val="center"/>
          </w:tcPr>
          <w:p w14:paraId="391524DA" w14:textId="77777777" w:rsidR="00E41773" w:rsidRPr="00EF3677" w:rsidRDefault="00E41773" w:rsidP="00E41773">
            <w:pPr>
              <w:rPr>
                <w:rFonts w:ascii="Arial" w:hAnsi="Arial" w:cs="Arial"/>
                <w:sz w:val="20"/>
                <w:szCs w:val="20"/>
              </w:rPr>
            </w:pPr>
            <w:r w:rsidRPr="00EF3677">
              <w:rPr>
                <w:rFonts w:ascii="Arial" w:hAnsi="Arial" w:cs="Arial"/>
                <w:color w:val="215E99" w:themeColor="text2" w:themeTint="BF"/>
                <w:sz w:val="20"/>
                <w:szCs w:val="20"/>
              </w:rPr>
              <w:t>Ongoing Evaluation:</w:t>
            </w:r>
          </w:p>
        </w:tc>
      </w:tr>
    </w:tbl>
    <w:p w14:paraId="7C3E6089" w14:textId="23EA15D6" w:rsidR="00C36514" w:rsidRDefault="00C36514" w:rsidP="000C2055">
      <w:pPr>
        <w:rPr>
          <w:rFonts w:ascii="Calibri" w:hAnsi="Calibri" w:cs="Calibri"/>
          <w:b/>
          <w:bCs/>
        </w:rPr>
      </w:pPr>
    </w:p>
    <w:p w14:paraId="1C08099B" w14:textId="77777777" w:rsidR="00C36514" w:rsidRPr="00F7530B" w:rsidRDefault="00C36514" w:rsidP="00C36514">
      <w:pPr>
        <w:spacing w:line="257" w:lineRule="auto"/>
        <w:jc w:val="both"/>
        <w:rPr>
          <w:rFonts w:ascii="Arial" w:eastAsia="Arial" w:hAnsi="Arial" w:cs="Arial"/>
          <w:b/>
          <w:bCs/>
          <w:sz w:val="22"/>
          <w:szCs w:val="22"/>
          <w:lang w:val="fr-FR"/>
        </w:rPr>
      </w:pPr>
    </w:p>
    <w:tbl>
      <w:tblPr>
        <w:tblStyle w:val="TableGrid"/>
        <w:tblpPr w:leftFromText="180" w:rightFromText="180" w:vertAnchor="page" w:horzAnchor="margin" w:tblpY="646"/>
        <w:tblW w:w="14963" w:type="dxa"/>
        <w:tblLayout w:type="fixed"/>
        <w:tblLook w:val="04A0" w:firstRow="1" w:lastRow="0" w:firstColumn="1" w:lastColumn="0" w:noHBand="0" w:noVBand="1"/>
      </w:tblPr>
      <w:tblGrid>
        <w:gridCol w:w="3681"/>
        <w:gridCol w:w="2962"/>
        <w:gridCol w:w="1007"/>
        <w:gridCol w:w="2126"/>
        <w:gridCol w:w="3544"/>
        <w:gridCol w:w="1643"/>
      </w:tblGrid>
      <w:tr w:rsidR="00C36514" w:rsidRPr="00F7530B" w14:paraId="786D8BBE" w14:textId="77777777" w:rsidTr="00E41773">
        <w:trPr>
          <w:trHeight w:val="390"/>
        </w:trPr>
        <w:tc>
          <w:tcPr>
            <w:tcW w:w="14963" w:type="dxa"/>
            <w:gridSpan w:val="6"/>
            <w:vAlign w:val="center"/>
          </w:tcPr>
          <w:p w14:paraId="7B654DFB" w14:textId="77777777" w:rsidR="00C36514" w:rsidRPr="00F7530B" w:rsidRDefault="00C36514" w:rsidP="00E41773">
            <w:pPr>
              <w:tabs>
                <w:tab w:val="left" w:pos="2520"/>
              </w:tabs>
              <w:rPr>
                <w:rFonts w:ascii="Calibri" w:hAnsi="Calibri" w:cs="Calibri"/>
                <w:sz w:val="20"/>
                <w:szCs w:val="20"/>
              </w:rPr>
            </w:pPr>
            <w:r w:rsidRPr="00A24C90">
              <w:rPr>
                <w:rFonts w:ascii="Calibri" w:hAnsi="Calibri" w:cs="Calibri"/>
                <w:b/>
                <w:color w:val="000000" w:themeColor="text1"/>
              </w:rPr>
              <w:lastRenderedPageBreak/>
              <w:t xml:space="preserve">Education Directorate Improvement Plan: </w:t>
            </w:r>
            <w:r w:rsidRPr="00A24C9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F7530B">
              <w:rPr>
                <w:rFonts w:ascii="Calibri" w:hAnsi="Calibri" w:cs="Calibri"/>
                <w:color w:val="000000"/>
              </w:rPr>
              <w:t>Equality &amp; Equity/Achievement/Health &amp; Wellbeing/Positive Destinations/Attendance &amp; Engagement</w:t>
            </w:r>
          </w:p>
        </w:tc>
      </w:tr>
      <w:tr w:rsidR="00C36514" w:rsidRPr="00F7530B" w14:paraId="43B7DB13" w14:textId="77777777" w:rsidTr="00E41773">
        <w:trPr>
          <w:trHeight w:val="371"/>
        </w:trPr>
        <w:tc>
          <w:tcPr>
            <w:tcW w:w="14963" w:type="dxa"/>
            <w:gridSpan w:val="6"/>
            <w:vAlign w:val="center"/>
          </w:tcPr>
          <w:p w14:paraId="6106E178" w14:textId="77777777" w:rsidR="00C36514" w:rsidRDefault="00C36514" w:rsidP="00E41773">
            <w:pPr>
              <w:tabs>
                <w:tab w:val="left" w:pos="2520"/>
              </w:tabs>
              <w:rPr>
                <w:rFonts w:ascii="Calibri" w:hAnsi="Calibri" w:cs="Calibri"/>
                <w:b/>
                <w:bCs/>
              </w:rPr>
            </w:pPr>
            <w:r w:rsidRPr="00F7530B">
              <w:rPr>
                <w:rFonts w:ascii="Calibri" w:hAnsi="Calibri" w:cs="Calibri"/>
                <w:b/>
                <w:bCs/>
              </w:rPr>
              <w:t xml:space="preserve">Focused Priority:   </w:t>
            </w:r>
            <w:r>
              <w:rPr>
                <w:rFonts w:ascii="Calibri" w:hAnsi="Calibri" w:cs="Calibri"/>
                <w:b/>
                <w:bCs/>
              </w:rPr>
              <w:t>Learning</w:t>
            </w:r>
          </w:p>
          <w:p w14:paraId="6BC754F0" w14:textId="77777777" w:rsidR="00E10731" w:rsidRPr="005E6EE6" w:rsidRDefault="004E60F8" w:rsidP="00E4177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53D63" w:themeColor="text2" w:themeTint="E6"/>
                <w:sz w:val="20"/>
                <w:szCs w:val="20"/>
              </w:rPr>
            </w:pPr>
            <w:r w:rsidRPr="005E6EE6">
              <w:rPr>
                <w:rFonts w:ascii="Arial" w:hAnsi="Arial" w:cs="Arial"/>
                <w:bCs/>
                <w:color w:val="153D63" w:themeColor="text2" w:themeTint="E6"/>
                <w:sz w:val="20"/>
                <w:szCs w:val="20"/>
              </w:rPr>
              <w:t xml:space="preserve">Develop learning for sustainability (pulling together RRSA/DYW/OL/Financial Education) </w:t>
            </w:r>
          </w:p>
          <w:p w14:paraId="08E19B17" w14:textId="6F56695F" w:rsidR="00E10731" w:rsidRPr="005E6EE6" w:rsidRDefault="00E10731" w:rsidP="00E4177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53D63" w:themeColor="text2" w:themeTint="E6"/>
                <w:sz w:val="20"/>
                <w:szCs w:val="20"/>
              </w:rPr>
            </w:pPr>
            <w:r w:rsidRPr="00E10731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 xml:space="preserve">Plan a progressive curriculum across </w:t>
            </w:r>
            <w:r w:rsidRPr="005E6EE6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 xml:space="preserve">all </w:t>
            </w:r>
            <w:r w:rsidRPr="00E10731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8 curriculum areas ensuring that all children receive their entitlement to a broad</w:t>
            </w:r>
            <w:r w:rsidRPr="005E6EE6">
              <w:rPr>
                <w:rFonts w:ascii="Arial" w:hAnsi="Arial" w:cs="Arial"/>
                <w:bCs/>
                <w:color w:val="153D63" w:themeColor="text2" w:themeTint="E6"/>
                <w:sz w:val="20"/>
                <w:szCs w:val="20"/>
              </w:rPr>
              <w:t xml:space="preserve"> </w:t>
            </w:r>
            <w:r w:rsidRPr="00E10731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general education</w:t>
            </w:r>
            <w:r w:rsidRPr="005E6EE6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 xml:space="preserve"> (BGE)</w:t>
            </w:r>
            <w:r w:rsidRPr="00E10731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.</w:t>
            </w:r>
          </w:p>
          <w:p w14:paraId="35FA47A6" w14:textId="77777777" w:rsidR="00E10731" w:rsidRPr="005E6EE6" w:rsidRDefault="00E10731" w:rsidP="00E4177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53D63" w:themeColor="text2" w:themeTint="E6"/>
                <w:sz w:val="20"/>
                <w:szCs w:val="20"/>
              </w:rPr>
            </w:pPr>
            <w:r w:rsidRPr="00E10731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 xml:space="preserve">Use benchmarks for all curriculum areas to measure children’s progress and achievement of a level across the </w:t>
            </w:r>
            <w:r w:rsidRPr="005E6EE6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BGE</w:t>
            </w:r>
            <w:r w:rsidRPr="00E10731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 xml:space="preserve"> using a range of assessment evidence</w:t>
            </w:r>
          </w:p>
          <w:p w14:paraId="1D96F814" w14:textId="2EC14E3B" w:rsidR="004E60F8" w:rsidRPr="005E6EE6" w:rsidRDefault="005E6EE6" w:rsidP="00E4177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56082" w:themeColor="accent1"/>
                <w:sz w:val="20"/>
                <w:szCs w:val="20"/>
              </w:rPr>
            </w:pPr>
            <w:r w:rsidRPr="005E6EE6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 xml:space="preserve">Develop the use of digital technology to ensure </w:t>
            </w:r>
            <w:r w:rsidR="00E10731" w:rsidRPr="00E10731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high-quality learning, teaching and assessment</w:t>
            </w:r>
            <w:r w:rsidRPr="005E6EE6">
              <w:rPr>
                <w:rFonts w:ascii="Arial" w:hAnsi="Arial" w:cs="Arial"/>
                <w:bCs/>
                <w:color w:val="153D63" w:themeColor="text2" w:themeTint="E6"/>
                <w:sz w:val="20"/>
                <w:szCs w:val="20"/>
              </w:rPr>
              <w:t xml:space="preserve"> through intensive </w:t>
            </w:r>
            <w:r w:rsidR="00E10731" w:rsidRPr="00E10731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staff t</w:t>
            </w:r>
            <w:r w:rsidRPr="005E6EE6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r</w:t>
            </w:r>
            <w:r w:rsidR="00C74215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aining</w:t>
            </w:r>
            <w:r w:rsidRPr="005E6EE6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 xml:space="preserve"> and professional learning </w:t>
            </w:r>
            <w:r w:rsidR="00E10731" w:rsidRPr="00E10731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to create a more inclusive, engaging and personalised learning environment leading to improved</w:t>
            </w:r>
            <w:r w:rsidRPr="005E6EE6">
              <w:rPr>
                <w:rFonts w:ascii="Arial" w:hAnsi="Arial" w:cs="Arial"/>
                <w:bCs/>
                <w:color w:val="153D63" w:themeColor="text2" w:themeTint="E6"/>
                <w:sz w:val="20"/>
                <w:szCs w:val="20"/>
              </w:rPr>
              <w:t xml:space="preserve"> outcomes for all children</w:t>
            </w:r>
          </w:p>
        </w:tc>
      </w:tr>
      <w:tr w:rsidR="00C36514" w:rsidRPr="00F7530B" w14:paraId="10BEED98" w14:textId="77777777" w:rsidTr="00E41773">
        <w:trPr>
          <w:trHeight w:val="375"/>
        </w:trPr>
        <w:tc>
          <w:tcPr>
            <w:tcW w:w="6643" w:type="dxa"/>
            <w:gridSpan w:val="2"/>
            <w:vAlign w:val="center"/>
          </w:tcPr>
          <w:p w14:paraId="7F5C5080" w14:textId="77777777" w:rsidR="00C36514" w:rsidRPr="00F7530B" w:rsidRDefault="00C36514" w:rsidP="00E41773">
            <w:pPr>
              <w:tabs>
                <w:tab w:val="left" w:pos="25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24C90">
              <w:rPr>
                <w:rFonts w:ascii="Calibri" w:hAnsi="Calibri" w:cs="Calibri"/>
                <w:b/>
              </w:rPr>
              <w:t>HGIOS4 Quality Indicators</w:t>
            </w:r>
          </w:p>
        </w:tc>
        <w:tc>
          <w:tcPr>
            <w:tcW w:w="8320" w:type="dxa"/>
            <w:gridSpan w:val="4"/>
            <w:vAlign w:val="center"/>
          </w:tcPr>
          <w:p w14:paraId="13892E39" w14:textId="77777777" w:rsidR="00C36514" w:rsidRPr="00F7530B" w:rsidRDefault="00C36514" w:rsidP="00E41773">
            <w:pPr>
              <w:tabs>
                <w:tab w:val="left" w:pos="25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24C90">
              <w:rPr>
                <w:rFonts w:ascii="Calibri" w:hAnsi="Calibri" w:cs="Calibri"/>
                <w:b/>
              </w:rPr>
              <w:t xml:space="preserve">Quality Framework  </w:t>
            </w:r>
          </w:p>
        </w:tc>
      </w:tr>
      <w:tr w:rsidR="00C36514" w:rsidRPr="00F7530B" w14:paraId="2D2E26AD" w14:textId="77777777" w:rsidTr="00E41773">
        <w:trPr>
          <w:trHeight w:val="628"/>
        </w:trPr>
        <w:tc>
          <w:tcPr>
            <w:tcW w:w="6643" w:type="dxa"/>
            <w:gridSpan w:val="2"/>
            <w:vAlign w:val="center"/>
          </w:tcPr>
          <w:p w14:paraId="6CE36B26" w14:textId="77777777" w:rsidR="004E60F8" w:rsidRDefault="004E60F8" w:rsidP="00E41773">
            <w:pPr>
              <w:tabs>
                <w:tab w:val="left" w:pos="2520"/>
              </w:tabs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3A6B6E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 xml:space="preserve">Learning, </w:t>
            </w:r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t</w:t>
            </w:r>
            <w:r w:rsidRPr="003A6B6E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 xml:space="preserve">eaching and </w:t>
            </w:r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a</w:t>
            </w:r>
            <w:r w:rsidRPr="003A6B6E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ssessment (2.3)</w:t>
            </w:r>
          </w:p>
          <w:p w14:paraId="6B92829E" w14:textId="77777777" w:rsidR="004E60F8" w:rsidRPr="003A6B6E" w:rsidRDefault="004E60F8" w:rsidP="00E41773">
            <w:pPr>
              <w:tabs>
                <w:tab w:val="left" w:pos="2520"/>
              </w:tabs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Raising attainment and achievement (3.2)</w:t>
            </w:r>
          </w:p>
          <w:p w14:paraId="6EA9E44D" w14:textId="77777777" w:rsidR="004E60F8" w:rsidRPr="003A6B6E" w:rsidRDefault="004E60F8" w:rsidP="00E41773">
            <w:pPr>
              <w:tabs>
                <w:tab w:val="left" w:pos="2520"/>
              </w:tabs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3A6B6E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Increasing creativity and employability (3.3)</w:t>
            </w:r>
          </w:p>
          <w:p w14:paraId="07AD8C21" w14:textId="4E820415" w:rsidR="00C36514" w:rsidRPr="00F7530B" w:rsidRDefault="00C36514" w:rsidP="00E41773">
            <w:pPr>
              <w:tabs>
                <w:tab w:val="left" w:pos="252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0" w:type="dxa"/>
            <w:gridSpan w:val="4"/>
            <w:vAlign w:val="center"/>
          </w:tcPr>
          <w:p w14:paraId="27E59266" w14:textId="53670F49" w:rsidR="00C36514" w:rsidRPr="00EF3677" w:rsidRDefault="00C36514" w:rsidP="00E4177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F3677">
              <w:rPr>
                <w:rFonts w:ascii="Arial" w:hAnsi="Arial" w:cs="Arial"/>
                <w:b/>
                <w:color w:val="215E99" w:themeColor="text2" w:themeTint="BF"/>
                <w:sz w:val="20"/>
                <w:szCs w:val="20"/>
              </w:rPr>
              <w:t xml:space="preserve">   </w:t>
            </w:r>
            <w:r w:rsidR="004E60F8" w:rsidRPr="00EF3677">
              <w:rPr>
                <w:rFonts w:ascii="Arial" w:hAnsi="Arial" w:cs="Arial"/>
                <w:color w:val="215E99" w:themeColor="text2" w:themeTint="BF"/>
                <w:sz w:val="20"/>
                <w:szCs w:val="20"/>
              </w:rPr>
              <w:t>N/A</w:t>
            </w:r>
            <w:r w:rsidRPr="00EF3677">
              <w:rPr>
                <w:rFonts w:ascii="Arial" w:hAnsi="Arial" w:cs="Arial"/>
                <w:color w:val="215E99" w:themeColor="text2" w:themeTint="BF"/>
                <w:sz w:val="20"/>
                <w:szCs w:val="20"/>
              </w:rPr>
              <w:t xml:space="preserve">              </w:t>
            </w:r>
            <w:r w:rsidRPr="00EF3677">
              <w:rPr>
                <w:rFonts w:ascii="Arial" w:hAnsi="Arial" w:cs="Arial"/>
                <w:b/>
                <w:color w:val="215E99" w:themeColor="text2" w:themeTint="BF"/>
                <w:sz w:val="20"/>
                <w:szCs w:val="20"/>
              </w:rPr>
              <w:t xml:space="preserve"> </w:t>
            </w:r>
          </w:p>
        </w:tc>
      </w:tr>
      <w:tr w:rsidR="00C36514" w:rsidRPr="00F7530B" w14:paraId="18025672" w14:textId="77777777" w:rsidTr="00E41773">
        <w:trPr>
          <w:trHeight w:val="414"/>
        </w:trPr>
        <w:tc>
          <w:tcPr>
            <w:tcW w:w="3681" w:type="dxa"/>
            <w:vAlign w:val="center"/>
          </w:tcPr>
          <w:p w14:paraId="5E8E8999" w14:textId="77777777" w:rsidR="00C36514" w:rsidRPr="00F7530B" w:rsidRDefault="00C36514" w:rsidP="00E41773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Expected Impact</w:t>
            </w:r>
          </w:p>
        </w:tc>
        <w:tc>
          <w:tcPr>
            <w:tcW w:w="3969" w:type="dxa"/>
            <w:gridSpan w:val="2"/>
            <w:vAlign w:val="center"/>
          </w:tcPr>
          <w:p w14:paraId="1D4188C1" w14:textId="77777777" w:rsidR="00C36514" w:rsidRPr="00F7530B" w:rsidRDefault="00C36514" w:rsidP="00E41773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Strategic Actions Planned</w:t>
            </w:r>
          </w:p>
        </w:tc>
        <w:tc>
          <w:tcPr>
            <w:tcW w:w="2126" w:type="dxa"/>
            <w:vAlign w:val="center"/>
          </w:tcPr>
          <w:p w14:paraId="7628033D" w14:textId="77777777" w:rsidR="00C36514" w:rsidRPr="00F7530B" w:rsidRDefault="00C36514" w:rsidP="00E41773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Responsibilities</w:t>
            </w:r>
          </w:p>
        </w:tc>
        <w:tc>
          <w:tcPr>
            <w:tcW w:w="3544" w:type="dxa"/>
            <w:vAlign w:val="center"/>
          </w:tcPr>
          <w:p w14:paraId="78114506" w14:textId="77777777" w:rsidR="00C36514" w:rsidRPr="00F7530B" w:rsidRDefault="00C36514" w:rsidP="00E41773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Measure of Success</w:t>
            </w:r>
          </w:p>
          <w:p w14:paraId="4991FFC6" w14:textId="77777777" w:rsidR="00C36514" w:rsidRPr="00F7530B" w:rsidRDefault="00C36514" w:rsidP="00E41773">
            <w:pPr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F7530B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(Triangulation of Evidence/QI Methodology)</w:t>
            </w:r>
          </w:p>
        </w:tc>
        <w:tc>
          <w:tcPr>
            <w:tcW w:w="1643" w:type="dxa"/>
            <w:vAlign w:val="center"/>
          </w:tcPr>
          <w:p w14:paraId="010E2DDE" w14:textId="77777777" w:rsidR="00C36514" w:rsidRPr="00F7530B" w:rsidRDefault="00C36514" w:rsidP="00E41773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Timescales</w:t>
            </w:r>
          </w:p>
        </w:tc>
      </w:tr>
      <w:tr w:rsidR="00856BAE" w:rsidRPr="00856BAE" w14:paraId="01E459DF" w14:textId="77777777" w:rsidTr="00E41773">
        <w:trPr>
          <w:trHeight w:val="3916"/>
        </w:trPr>
        <w:tc>
          <w:tcPr>
            <w:tcW w:w="3681" w:type="dxa"/>
          </w:tcPr>
          <w:p w14:paraId="4E768209" w14:textId="77777777" w:rsidR="004E60F8" w:rsidRPr="009828B9" w:rsidRDefault="004E60F8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9828B9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Increased teacher confidence delivering quality experiences linked to Learning for sustainability</w:t>
            </w:r>
          </w:p>
          <w:p w14:paraId="33676FBB" w14:textId="77777777" w:rsidR="004E60F8" w:rsidRPr="009828B9" w:rsidRDefault="004E60F8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22363852" w14:textId="77777777" w:rsidR="004E60F8" w:rsidRPr="009828B9" w:rsidRDefault="004E60F8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9828B9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Increased opportunities for pupil led learning in learning for sustainability</w:t>
            </w:r>
          </w:p>
          <w:p w14:paraId="151B5E09" w14:textId="77777777" w:rsidR="004E60F8" w:rsidRPr="009828B9" w:rsidRDefault="004E60F8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55F3343E" w14:textId="38A39D23" w:rsidR="004E60F8" w:rsidRDefault="004E60F8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9828B9"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  <w:t>Improved participation and engagement in learning for sustainability</w:t>
            </w:r>
          </w:p>
          <w:p w14:paraId="77D00DEB" w14:textId="7D64733E" w:rsidR="00CD74EE" w:rsidRDefault="00CD74EE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11A6139A" w14:textId="77777777" w:rsidR="00A71AD1" w:rsidRDefault="00A71AD1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79136A4D" w14:textId="77777777" w:rsidR="00A71AD1" w:rsidRDefault="00A71AD1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5AD89368" w14:textId="77777777" w:rsidR="00CD74EE" w:rsidRPr="00CD74EE" w:rsidRDefault="00CD74EE" w:rsidP="00E41773">
            <w:pPr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</w:pPr>
            <w:r w:rsidRPr="00CD74E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All children will experience</w:t>
            </w:r>
          </w:p>
          <w:p w14:paraId="419BEA8D" w14:textId="77777777" w:rsidR="00CD74EE" w:rsidRPr="00CD74EE" w:rsidRDefault="00CD74EE" w:rsidP="00E41773">
            <w:pPr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</w:pPr>
            <w:r w:rsidRPr="00CD74E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planned, progressive learning</w:t>
            </w:r>
          </w:p>
          <w:p w14:paraId="15820109" w14:textId="77777777" w:rsidR="00CD74EE" w:rsidRPr="00CD74EE" w:rsidRDefault="00CD74EE" w:rsidP="00E41773">
            <w:pPr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</w:pPr>
            <w:r w:rsidRPr="00CD74E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experiences across the broad</w:t>
            </w:r>
          </w:p>
          <w:p w14:paraId="376E79A2" w14:textId="4BD2209B" w:rsidR="00CD74EE" w:rsidRDefault="00CD74EE" w:rsidP="00E41773">
            <w:pPr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</w:pPr>
            <w:r w:rsidRPr="00CD74E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general education.</w:t>
            </w:r>
          </w:p>
          <w:p w14:paraId="5739B173" w14:textId="77777777" w:rsidR="00856BAE" w:rsidRPr="00CD74EE" w:rsidRDefault="00856BAE" w:rsidP="00E41773">
            <w:pPr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</w:pPr>
          </w:p>
          <w:p w14:paraId="243CFAA5" w14:textId="77777777" w:rsidR="00CD74EE" w:rsidRPr="00CD74EE" w:rsidRDefault="00CD74EE" w:rsidP="00E41773">
            <w:pPr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</w:pPr>
            <w:r w:rsidRPr="00CD74E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All staff will enhance their</w:t>
            </w:r>
          </w:p>
          <w:p w14:paraId="526847A9" w14:textId="77777777" w:rsidR="00CD74EE" w:rsidRPr="00CD74EE" w:rsidRDefault="00CD74EE" w:rsidP="00E41773">
            <w:pPr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</w:pPr>
            <w:r w:rsidRPr="00CD74E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assessment skills through</w:t>
            </w:r>
          </w:p>
          <w:p w14:paraId="0591EF52" w14:textId="77777777" w:rsidR="00CD74EE" w:rsidRPr="00CD74EE" w:rsidRDefault="00CD74EE" w:rsidP="00E41773">
            <w:pPr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</w:pPr>
            <w:r w:rsidRPr="00CD74E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planned assessment and</w:t>
            </w:r>
          </w:p>
          <w:p w14:paraId="4A96D6DC" w14:textId="77777777" w:rsidR="00CD74EE" w:rsidRPr="00CD74EE" w:rsidRDefault="00CD74EE" w:rsidP="00E41773">
            <w:pPr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</w:pPr>
            <w:r w:rsidRPr="00CD74E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moderation activity; this will</w:t>
            </w:r>
          </w:p>
          <w:p w14:paraId="17BD86FF" w14:textId="77777777" w:rsidR="00CD74EE" w:rsidRPr="00CD74EE" w:rsidRDefault="00CD74EE" w:rsidP="00E41773">
            <w:pPr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</w:pPr>
            <w:r w:rsidRPr="00CD74E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ensure all children are making</w:t>
            </w:r>
          </w:p>
          <w:p w14:paraId="5CF0ACA4" w14:textId="77777777" w:rsidR="00CD74EE" w:rsidRPr="00CD74EE" w:rsidRDefault="00CD74EE" w:rsidP="00E41773">
            <w:pPr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</w:pPr>
            <w:r w:rsidRPr="00CD74E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progress across all areas of the</w:t>
            </w:r>
          </w:p>
          <w:p w14:paraId="181BFEC6" w14:textId="325EE6E9" w:rsidR="00CD74EE" w:rsidRDefault="00CD74EE" w:rsidP="00E41773">
            <w:pPr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</w:pPr>
            <w:r w:rsidRPr="00CD74E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curriculum</w:t>
            </w:r>
          </w:p>
          <w:p w14:paraId="7DCD3ABA" w14:textId="77777777" w:rsidR="005E6EE6" w:rsidRPr="00CD74EE" w:rsidRDefault="005E6EE6" w:rsidP="00E41773">
            <w:pPr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</w:pPr>
          </w:p>
          <w:p w14:paraId="0509BAB0" w14:textId="0EC362DE" w:rsidR="00CD74EE" w:rsidRPr="00CD74EE" w:rsidRDefault="005E6EE6" w:rsidP="00E41773">
            <w:pPr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T</w:t>
            </w:r>
            <w:r w:rsidR="00CD74EE" w:rsidRPr="00CD74E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rack</w:t>
            </w:r>
            <w:r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ing of</w:t>
            </w:r>
            <w:r w:rsidR="00CD74EE" w:rsidRPr="00CD74E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 xml:space="preserve"> children’s</w:t>
            </w:r>
          </w:p>
          <w:p w14:paraId="614BB3B9" w14:textId="77777777" w:rsidR="00CD74EE" w:rsidRPr="00CD74EE" w:rsidRDefault="00CD74EE" w:rsidP="00E41773">
            <w:pPr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</w:pPr>
            <w:r w:rsidRPr="00CD74E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lastRenderedPageBreak/>
              <w:t>progress across the broad</w:t>
            </w:r>
          </w:p>
          <w:p w14:paraId="303AAC7B" w14:textId="24A00ADA" w:rsidR="00CD74EE" w:rsidRPr="00CD74EE" w:rsidRDefault="00CD74EE" w:rsidP="00E41773">
            <w:pPr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</w:pPr>
            <w:r w:rsidRPr="00CD74E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general education and use</w:t>
            </w:r>
            <w:r w:rsidR="005E6EE6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 xml:space="preserve"> of</w:t>
            </w:r>
          </w:p>
          <w:p w14:paraId="55F7B037" w14:textId="77777777" w:rsidR="00CD74EE" w:rsidRPr="00CD74EE" w:rsidRDefault="00CD74EE" w:rsidP="00E41773">
            <w:pPr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</w:pPr>
            <w:r w:rsidRPr="00CD74E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assessment evidence to support</w:t>
            </w:r>
          </w:p>
          <w:p w14:paraId="1A301D67" w14:textId="437C200D" w:rsidR="00CD74EE" w:rsidRPr="00CD74EE" w:rsidRDefault="00CD74EE" w:rsidP="00E41773">
            <w:pPr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</w:pPr>
            <w:r w:rsidRPr="00CD74E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 xml:space="preserve">professional judgements </w:t>
            </w:r>
            <w:r w:rsidR="005E6EE6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will</w:t>
            </w:r>
          </w:p>
          <w:p w14:paraId="42E4AFB7" w14:textId="77777777" w:rsidR="00CD74EE" w:rsidRPr="00CD74EE" w:rsidRDefault="00CD74EE" w:rsidP="00E41773">
            <w:pPr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</w:pPr>
            <w:r w:rsidRPr="00CD74E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ensure children experience their</w:t>
            </w:r>
          </w:p>
          <w:p w14:paraId="20899160" w14:textId="77777777" w:rsidR="005E6EE6" w:rsidRDefault="00CD74E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entitlement to a broad general education. </w:t>
            </w:r>
          </w:p>
          <w:p w14:paraId="48B49249" w14:textId="77777777" w:rsidR="005E6EE6" w:rsidRDefault="005E6EE6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03E65C04" w14:textId="51EE7C9D" w:rsidR="00CD74EE" w:rsidRDefault="00CD74EE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Through planned opportunities with </w:t>
            </w:r>
            <w:r w:rsidR="005E6EE6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families</w:t>
            </w: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, knowledge of the broad general education will be developed, </w:t>
            </w:r>
            <w:r w:rsidR="005E6EE6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to </w:t>
            </w: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ensure they can support children in their learning across the curriculum</w:t>
            </w:r>
          </w:p>
          <w:p w14:paraId="544CDF60" w14:textId="24225525" w:rsidR="00D26E5A" w:rsidRDefault="00D26E5A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54293C2A" w14:textId="5B596C22" w:rsidR="00D26E5A" w:rsidRDefault="00D26E5A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109628A6" w14:textId="6BA2290A" w:rsidR="00856BAE" w:rsidRDefault="00856BAE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470D6270" w14:textId="67863BA0" w:rsidR="00856BAE" w:rsidRDefault="00856BAE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23AA5A45" w14:textId="5955C72E" w:rsidR="00856BAE" w:rsidRDefault="00856BAE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4F0BFF1B" w14:textId="1A469F94" w:rsidR="00856BAE" w:rsidRDefault="00856BAE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0E12580F" w14:textId="70C8EFB8" w:rsidR="00856BAE" w:rsidRDefault="00856BAE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67A14F7E" w14:textId="77777777" w:rsidR="00856BAE" w:rsidRPr="009828B9" w:rsidRDefault="00856BAE" w:rsidP="00E41773">
            <w:pPr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78A6D43F" w14:textId="0D0A37DA" w:rsidR="009828B9" w:rsidRPr="009828B9" w:rsidRDefault="009828B9" w:rsidP="00E41773">
            <w:pPr>
              <w:keepLines/>
              <w:spacing w:before="100" w:beforeAutospacing="1" w:after="100" w:afterAutospacing="1"/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</w:pPr>
            <w:r w:rsidRPr="009828B9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All children will experience</w:t>
            </w:r>
            <w:r w:rsidR="009A6DFE" w:rsidRPr="009A6DF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 xml:space="preserve"> </w:t>
            </w:r>
            <w:r w:rsidRPr="009828B9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improved engagement and</w:t>
            </w:r>
            <w:r w:rsidR="009A6DFE" w:rsidRPr="009A6DF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 xml:space="preserve"> </w:t>
            </w:r>
            <w:r w:rsidRPr="009828B9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motivation in learning through</w:t>
            </w:r>
            <w:r w:rsidR="009A6DFE" w:rsidRPr="009A6DF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 xml:space="preserve"> </w:t>
            </w:r>
            <w:r w:rsidRPr="009828B9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creative approaches to delivering</w:t>
            </w:r>
            <w:r w:rsidR="009A6DFE" w:rsidRPr="009A6DF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 xml:space="preserve"> </w:t>
            </w:r>
            <w:r w:rsidRPr="009828B9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learning and teaching using a</w:t>
            </w:r>
            <w:r w:rsidR="009A6DFE" w:rsidRPr="009A6DF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 xml:space="preserve"> </w:t>
            </w:r>
            <w:r w:rsidRPr="009828B9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wide range of digital tools.</w:t>
            </w:r>
          </w:p>
          <w:p w14:paraId="07283F65" w14:textId="278B56B8" w:rsidR="009828B9" w:rsidRPr="009A6DFE" w:rsidRDefault="009828B9" w:rsidP="00E41773">
            <w:pPr>
              <w:keepLines/>
              <w:spacing w:before="100" w:beforeAutospacing="1" w:after="100" w:afterAutospacing="1"/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</w:pPr>
            <w:r w:rsidRPr="009828B9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Through professional learning all</w:t>
            </w:r>
            <w:r w:rsidR="009A6DFE" w:rsidRPr="009A6DF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 xml:space="preserve"> </w:t>
            </w:r>
            <w:r w:rsidRPr="009828B9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staff will enhance their skills in</w:t>
            </w:r>
            <w:r w:rsidR="009A6DFE" w:rsidRPr="009A6DF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 xml:space="preserve"> </w:t>
            </w:r>
            <w:r w:rsidRPr="009828B9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using digital tools to deliver high-quality learning, teaching and</w:t>
            </w:r>
            <w:r w:rsidR="009A6DFE" w:rsidRPr="009A6DF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 xml:space="preserve"> </w:t>
            </w:r>
            <w:r w:rsidRPr="009828B9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assessment leading to improved</w:t>
            </w:r>
            <w:r w:rsidR="009A6DFE" w:rsidRPr="009A6DFE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 xml:space="preserve"> </w:t>
            </w:r>
            <w:r w:rsidRPr="009828B9"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  <w:t>outcomes for all children.</w:t>
            </w:r>
          </w:p>
          <w:p w14:paraId="1F1287C1" w14:textId="7CD08E28" w:rsidR="009A6DFE" w:rsidRPr="009A6DFE" w:rsidRDefault="009A6DFE" w:rsidP="00E41773">
            <w:pPr>
              <w:keepLines/>
              <w:spacing w:before="100" w:beforeAutospacing="1" w:after="100" w:afterAutospacing="1"/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9A6DF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Children/young people </w:t>
            </w:r>
            <w:r w:rsidR="00D901C6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i</w:t>
            </w:r>
            <w:r w:rsidRPr="009A6DF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n P6/7 will become more proficient in using digital tools to support them in their learning, preparing them with skills for learning, life and work. </w:t>
            </w:r>
          </w:p>
          <w:p w14:paraId="779F6026" w14:textId="77777777" w:rsidR="009A6DFE" w:rsidRPr="009A6DFE" w:rsidRDefault="009A6DFE" w:rsidP="00E41773">
            <w:pPr>
              <w:keepLines/>
              <w:spacing w:before="100" w:beforeAutospacing="1" w:after="100" w:afterAutospacing="1"/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9A6DF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All staff will increase their knowledge of how to </w:t>
            </w:r>
            <w:proofErr w:type="spellStart"/>
            <w:r w:rsidRPr="009A6DF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personalise</w:t>
            </w:r>
            <w:proofErr w:type="spellEnd"/>
            <w:r w:rsidRPr="009A6DF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learning using a wide range of software, digital skills, </w:t>
            </w:r>
            <w:r w:rsidRPr="009A6DF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lastRenderedPageBreak/>
              <w:t xml:space="preserve">and accessibility tools to meet the needs of all children/young people at universal, additional and intensive levels. </w:t>
            </w:r>
          </w:p>
          <w:p w14:paraId="278AA78A" w14:textId="14235FD2" w:rsidR="009A6DFE" w:rsidRPr="009828B9" w:rsidRDefault="009A6DFE" w:rsidP="00E41773">
            <w:pPr>
              <w:keepLines/>
              <w:spacing w:before="100" w:beforeAutospacing="1" w:after="100" w:afterAutospacing="1"/>
              <w:rPr>
                <w:rFonts w:ascii="Arial" w:eastAsia="Times New Roman" w:hAnsi="Arial" w:cs="Arial"/>
                <w:color w:val="153D63" w:themeColor="text2" w:themeTint="E6"/>
                <w:sz w:val="20"/>
                <w:szCs w:val="20"/>
                <w:lang w:val="en-GB" w:eastAsia="en-GB"/>
              </w:rPr>
            </w:pPr>
            <w:r w:rsidRPr="009A6DF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Through planned opportunities with parents/carers, knowledge of the use of digital technology will be developed </w:t>
            </w:r>
            <w:r w:rsidR="00D901C6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to</w:t>
            </w:r>
            <w:r w:rsidRPr="009A6DF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ensure they can support children in their learning across the curriculum.</w:t>
            </w:r>
          </w:p>
          <w:p w14:paraId="6C2FF98A" w14:textId="77777777" w:rsidR="009423AF" w:rsidRPr="009828B9" w:rsidRDefault="009423AF" w:rsidP="00E41773">
            <w:pPr>
              <w:spacing w:line="276" w:lineRule="auto"/>
              <w:rPr>
                <w:rFonts w:ascii="Arial" w:hAnsi="Arial" w:cs="Arial"/>
                <w:color w:val="0F4761" w:themeColor="accent1" w:themeShade="BF"/>
                <w:sz w:val="20"/>
                <w:szCs w:val="20"/>
              </w:rPr>
            </w:pPr>
          </w:p>
          <w:p w14:paraId="21F248BD" w14:textId="77777777" w:rsidR="00C36514" w:rsidRPr="009828B9" w:rsidRDefault="00C36514" w:rsidP="00E41773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C566B10" w14:textId="77777777" w:rsidR="00C36514" w:rsidRPr="009828B9" w:rsidRDefault="00C36514" w:rsidP="00E417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5648E9" w14:textId="77777777" w:rsidR="00C36514" w:rsidRPr="009828B9" w:rsidRDefault="00C36514" w:rsidP="00E417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37F579" w14:textId="77777777" w:rsidR="00C36514" w:rsidRPr="009828B9" w:rsidRDefault="00C36514" w:rsidP="00E417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D11333" w14:textId="77777777" w:rsidR="00C36514" w:rsidRPr="009828B9" w:rsidRDefault="00C36514" w:rsidP="00E417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3A32A04D" w14:textId="77777777" w:rsidR="004E60F8" w:rsidRPr="00CD74EE" w:rsidRDefault="004E60F8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lastRenderedPageBreak/>
              <w:t>Embed learning for Sustainability across learning pathways to identify cross-curriculum links and opportunities for interdisciplinary learning</w:t>
            </w:r>
          </w:p>
          <w:p w14:paraId="433C74D3" w14:textId="77777777" w:rsidR="004E60F8" w:rsidRPr="00CD74EE" w:rsidRDefault="004E60F8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65051218" w14:textId="015AAE1B" w:rsidR="00C36514" w:rsidRPr="00CD74EE" w:rsidRDefault="004E60F8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proofErr w:type="spellStart"/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Programme</w:t>
            </w:r>
            <w:proofErr w:type="spellEnd"/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of staff training to develop knowledge and expertise using Education Scotland framework for learning.</w:t>
            </w:r>
          </w:p>
          <w:p w14:paraId="3CEEDB73" w14:textId="27186719" w:rsidR="00C36514" w:rsidRPr="00CD74EE" w:rsidRDefault="00C3651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6E37F35C" w14:textId="78E21191" w:rsidR="00CD74EE" w:rsidRDefault="00CD74E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13C8E2C9" w14:textId="77777777" w:rsidR="00A71AD1" w:rsidRPr="00CD74EE" w:rsidRDefault="00A71AD1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13B60C2B" w14:textId="4008EE09" w:rsidR="00C36514" w:rsidRDefault="00C3651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31A0B59F" w14:textId="77777777" w:rsidR="00A71AD1" w:rsidRPr="00CD74EE" w:rsidRDefault="00A71AD1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168D3C7B" w14:textId="21B47B32" w:rsidR="00A71AD1" w:rsidRPr="00A71AD1" w:rsidRDefault="00CD74E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</w:rPr>
            </w:pPr>
            <w:r w:rsidRPr="00A71AD1"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</w:rPr>
              <w:t xml:space="preserve">Professional Learning Activity  </w:t>
            </w:r>
          </w:p>
          <w:p w14:paraId="146E1452" w14:textId="394EE13A" w:rsidR="00A71AD1" w:rsidRDefault="00A71AD1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Through </w:t>
            </w:r>
            <w:r w:rsidR="00CD74EE"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collegiate sessions staff will engage in professional dialogue on assessment of all</w:t>
            </w: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</w:t>
            </w:r>
            <w:r w:rsidR="00CD74EE"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curriculum</w:t>
            </w: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areas</w:t>
            </w:r>
            <w:r w:rsidR="00CD74EE"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</w:t>
            </w:r>
          </w:p>
          <w:p w14:paraId="22234284" w14:textId="77777777" w:rsidR="00A71AD1" w:rsidRDefault="00A71AD1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6551EF35" w14:textId="469C246B" w:rsidR="00A71AD1" w:rsidRDefault="00CD74E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All staff will use </w:t>
            </w:r>
            <w:proofErr w:type="spellStart"/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CfE</w:t>
            </w:r>
            <w:proofErr w:type="spellEnd"/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benchmarks for all curriculum areas to engage in moderation activity. </w:t>
            </w:r>
          </w:p>
          <w:p w14:paraId="66C0CB46" w14:textId="77777777" w:rsidR="00A71AD1" w:rsidRDefault="00A71AD1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62A2FC43" w14:textId="23E6F360" w:rsidR="00A71AD1" w:rsidRPr="00A71AD1" w:rsidRDefault="00CD74E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</w:rPr>
            </w:pPr>
            <w:r w:rsidRPr="00A71AD1"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</w:rPr>
              <w:t xml:space="preserve">Forward Planning </w:t>
            </w:r>
          </w:p>
          <w:p w14:paraId="3DCE2E38" w14:textId="77777777" w:rsidR="00A71AD1" w:rsidRDefault="00CD74E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All staff will use the progression pathways for all curriculum areas to ensure planned learning</w:t>
            </w:r>
            <w:r w:rsidR="00A71AD1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</w:t>
            </w: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experiences are progressive for all children. </w:t>
            </w:r>
          </w:p>
          <w:p w14:paraId="27550D9D" w14:textId="77777777" w:rsidR="00A71AD1" w:rsidRDefault="00A71AD1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68A762FF" w14:textId="4D72B254" w:rsidR="00A71AD1" w:rsidRDefault="00CD74E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A71AD1"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</w:rPr>
              <w:t>Attainment and Forward Planning</w:t>
            </w: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</w:t>
            </w:r>
            <w:r w:rsidR="00A71AD1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Professional </w:t>
            </w: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dialogue will support assessment </w:t>
            </w:r>
            <w:r w:rsidR="00A71AD1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across </w:t>
            </w: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all curriculum areas linked to assessment evidence which informs professional judgements. </w:t>
            </w:r>
          </w:p>
          <w:p w14:paraId="6F222CDC" w14:textId="77777777" w:rsidR="00A71AD1" w:rsidRDefault="00A71AD1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54BCB1CA" w14:textId="77777777" w:rsidR="00A71AD1" w:rsidRDefault="00CD74E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A71AD1"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</w:rPr>
              <w:t>Tracking &amp; Monitoring</w:t>
            </w: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</w:t>
            </w:r>
          </w:p>
          <w:p w14:paraId="0DC0ED7C" w14:textId="79C9BFDB" w:rsidR="00856BAE" w:rsidRDefault="00CD74E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All staff in</w:t>
            </w:r>
            <w:r w:rsid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consultation</w:t>
            </w: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with SLT will further develop their working knowledge of the Progress Framework</w:t>
            </w:r>
            <w:r w:rsid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</w:t>
            </w: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to track progress in learning across the curriculum and record targeted interventions for individual</w:t>
            </w:r>
            <w:r w:rsid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s</w:t>
            </w: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or cohorts of children</w:t>
            </w:r>
          </w:p>
          <w:p w14:paraId="285666B7" w14:textId="77777777" w:rsidR="00856BAE" w:rsidRDefault="00856BA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1A1A32FF" w14:textId="77777777" w:rsidR="00856BAE" w:rsidRPr="00856BAE" w:rsidRDefault="00CD74E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</w:rPr>
            </w:pPr>
            <w:r w:rsidRPr="00856BAE"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</w:rPr>
              <w:t>Curriculum Rationale</w:t>
            </w:r>
          </w:p>
          <w:p w14:paraId="10FF736A" w14:textId="15F333D7" w:rsidR="00CD74EE" w:rsidRPr="00CD74EE" w:rsidRDefault="00856BA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This</w:t>
            </w:r>
            <w:r w:rsidR="00CD74EE"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will be further developed to ensure that </w:t>
            </w: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it</w:t>
            </w:r>
            <w:r w:rsidR="00CD74EE"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is reflective of the experiences</w:t>
            </w: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of</w:t>
            </w:r>
            <w:r w:rsidR="00CD74EE"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all children across the school in relation to the BGE.</w:t>
            </w:r>
          </w:p>
          <w:p w14:paraId="1F7C14AB" w14:textId="77777777" w:rsidR="00D26E5A" w:rsidRPr="00CD74EE" w:rsidRDefault="00D26E5A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686C106C" w14:textId="77777777" w:rsidR="00D26E5A" w:rsidRPr="00CD74EE" w:rsidRDefault="00D26E5A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7D5D48BD" w14:textId="77777777" w:rsidR="00D26E5A" w:rsidRPr="00CD74EE" w:rsidRDefault="00D26E5A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692929D3" w14:textId="2D4C8AE7" w:rsidR="00D26E5A" w:rsidRPr="00CD74EE" w:rsidRDefault="00856BA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P</w:t>
            </w:r>
            <w:r w:rsidR="00D26E5A"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rofessional Learning Activity</w:t>
            </w:r>
          </w:p>
          <w:p w14:paraId="7385448D" w14:textId="627770AE" w:rsidR="00D26E5A" w:rsidRPr="00CD74EE" w:rsidRDefault="00D26E5A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5 collegiate sessions</w:t>
            </w:r>
            <w:r w:rsidR="00866A74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for</w:t>
            </w: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staff </w:t>
            </w:r>
            <w:r w:rsidR="00866A74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to </w:t>
            </w: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engage in professional learning on the use of iPads and associated apps to enhance the quality of learning, teaching and assessment. </w:t>
            </w:r>
          </w:p>
          <w:p w14:paraId="578AC796" w14:textId="77777777" w:rsidR="00D26E5A" w:rsidRPr="00CD74EE" w:rsidRDefault="00D26E5A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5B69657E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dditional opportunities for </w:t>
            </w:r>
            <w:r w:rsidR="00D26E5A"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staff to enhance their knowledge </w:t>
            </w: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through </w:t>
            </w:r>
            <w:r w:rsidR="00D26E5A"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self-led professional learning available on the Apple Education Community </w:t>
            </w:r>
          </w:p>
          <w:p w14:paraId="1E791548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1013505B" w14:textId="33A4826D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P</w:t>
            </w:r>
            <w:r w:rsidR="00D26E5A"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ersonalise</w:t>
            </w:r>
            <w:proofErr w:type="spellEnd"/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staff</w:t>
            </w:r>
            <w:r w:rsidR="00D26E5A"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learning by tailoring content on digital platforms to suit individual/class needs. </w:t>
            </w:r>
          </w:p>
          <w:p w14:paraId="377B04EF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6A8E448B" w14:textId="77777777" w:rsidR="00866A74" w:rsidRDefault="00D26E5A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Enable all staff to use digital tools to make learning and teaching more engaging</w:t>
            </w:r>
            <w:r w:rsidR="00866A74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, accessible and inclusive </w:t>
            </w: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</w:t>
            </w:r>
          </w:p>
          <w:p w14:paraId="6559002B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1CD5002D" w14:textId="77777777" w:rsidR="00866A74" w:rsidRDefault="00D26E5A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lastRenderedPageBreak/>
              <w:t xml:space="preserve">Staff </w:t>
            </w:r>
            <w:r w:rsidR="00866A74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training to </w:t>
            </w:r>
            <w:r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ensure safe and responsible use of digital</w:t>
            </w:r>
            <w:r w:rsidR="00866A74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tools and platforms</w:t>
            </w:r>
          </w:p>
          <w:p w14:paraId="38145F44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57DA66D4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Staff to implement </w:t>
            </w:r>
            <w:r w:rsidR="00D26E5A" w:rsidRPr="00CD74E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their digital skills to </w:t>
            </w:r>
          </w:p>
          <w:p w14:paraId="2C6B394A" w14:textId="77777777" w:rsidR="00942B2B" w:rsidRDefault="00D26E5A" w:rsidP="00E41773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66A74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plan appropriate learning based on Fife’s curriculum progression pathways</w:t>
            </w:r>
          </w:p>
          <w:p w14:paraId="6FA589CA" w14:textId="77777777" w:rsidR="00942B2B" w:rsidRDefault="00D26E5A" w:rsidP="00E41773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66A74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create and share explanations and to model learning processes</w:t>
            </w:r>
          </w:p>
          <w:p w14:paraId="41FDCD5B" w14:textId="77777777" w:rsidR="00942B2B" w:rsidRDefault="00D26E5A" w:rsidP="00E41773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66A74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Plan for key learning to be shared via digital platforms to support P6/7 to access during and outside of lessons.</w:t>
            </w:r>
          </w:p>
          <w:p w14:paraId="3B178FD1" w14:textId="77777777" w:rsidR="00942B2B" w:rsidRDefault="00D26E5A" w:rsidP="00E41773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66A74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plan for differentiated learning by</w:t>
            </w:r>
          </w:p>
          <w:p w14:paraId="1940B126" w14:textId="77777777" w:rsidR="00942B2B" w:rsidRDefault="00D26E5A" w:rsidP="00E41773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66A74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involve children in the planning process, engaging them in decision making</w:t>
            </w:r>
            <w:r w:rsidR="00942B2B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process</w:t>
            </w:r>
          </w:p>
          <w:p w14:paraId="3918F8B0" w14:textId="77777777" w:rsidR="00942B2B" w:rsidRDefault="00D26E5A" w:rsidP="00E41773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66A74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select</w:t>
            </w:r>
            <w:r w:rsidR="00942B2B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</w:t>
            </w:r>
            <w:r w:rsidRPr="00942B2B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learning activities and co construct success criteria</w:t>
            </w:r>
          </w:p>
          <w:p w14:paraId="46339F20" w14:textId="77777777" w:rsidR="00942B2B" w:rsidRDefault="00D26E5A" w:rsidP="00E41773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942B2B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provide instant feedback to children. ·</w:t>
            </w:r>
          </w:p>
          <w:p w14:paraId="0B7B7C66" w14:textId="77777777" w:rsidR="00942B2B" w:rsidRDefault="00942B2B" w:rsidP="00E41773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d</w:t>
            </w:r>
            <w:r w:rsidR="00D26E5A" w:rsidRPr="00942B2B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evelop Digital Portfolios to showcase learning over time using Showbie</w:t>
            </w:r>
          </w:p>
          <w:p w14:paraId="3DB4D159" w14:textId="77777777" w:rsidR="00942B2B" w:rsidRDefault="00942B2B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17787801" w14:textId="03A074FD" w:rsidR="00942B2B" w:rsidRPr="00942B2B" w:rsidRDefault="00D26E5A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</w:rPr>
            </w:pPr>
            <w:r w:rsidRPr="00942B2B"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</w:rPr>
              <w:t>Curriculum Rationale</w:t>
            </w:r>
          </w:p>
          <w:p w14:paraId="67BEEF95" w14:textId="77777777" w:rsidR="00D26E5A" w:rsidRDefault="00D26E5A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942B2B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Our Curriculum Rationale will be further developed to ensure that </w:t>
            </w:r>
            <w:r w:rsidR="00942B2B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it is</w:t>
            </w:r>
            <w:r w:rsidRPr="00942B2B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reflective of the experiences all children are experiencing across the school in relation to the use of digital technology.</w:t>
            </w:r>
          </w:p>
          <w:p w14:paraId="6EB5DCBA" w14:textId="77777777" w:rsidR="00463FBB" w:rsidRDefault="00463FBB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32659E40" w14:textId="22FA12F4" w:rsidR="00463FBB" w:rsidRPr="00942B2B" w:rsidRDefault="00463FBB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F198CD" w14:textId="77777777" w:rsidR="009A6DFE" w:rsidRPr="009A6DFE" w:rsidRDefault="009A6DF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  <w:r w:rsidRPr="009A6DFE"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  <w:lastRenderedPageBreak/>
              <w:t>Lead</w:t>
            </w:r>
          </w:p>
          <w:p w14:paraId="7F74BE0F" w14:textId="6CA13816" w:rsidR="00C36514" w:rsidRPr="009A6DFE" w:rsidRDefault="009A6DF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9A6DF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DHT- Donna Parker</w:t>
            </w:r>
          </w:p>
          <w:p w14:paraId="1E888150" w14:textId="75D58D3C" w:rsidR="009A6DFE" w:rsidRPr="009A6DFE" w:rsidRDefault="009A6DF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1C983953" w14:textId="6F543A50" w:rsidR="009A6DFE" w:rsidRPr="009A6DFE" w:rsidRDefault="009A6DF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  <w:r w:rsidRPr="009A6DFE"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  <w:t>Working Group</w:t>
            </w:r>
          </w:p>
          <w:p w14:paraId="69723302" w14:textId="7000F216" w:rsidR="009A6DFE" w:rsidRPr="009A6DFE" w:rsidRDefault="009A6DF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9A6DF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Curriculum:</w:t>
            </w:r>
          </w:p>
          <w:p w14:paraId="3CAC4A39" w14:textId="77777777" w:rsidR="00C36514" w:rsidRPr="00F7530B" w:rsidRDefault="00C36514" w:rsidP="00E41773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0ADF05E8" w14:textId="77777777" w:rsidR="00C36514" w:rsidRPr="00F7530B" w:rsidRDefault="00C36514" w:rsidP="00E41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D00421" w14:textId="77777777" w:rsidR="00C36514" w:rsidRDefault="00C36514" w:rsidP="00E41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517696" w14:textId="5BEAD877" w:rsidR="009A6DFE" w:rsidRDefault="009A6DFE" w:rsidP="00E41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F178D7" w14:textId="66B5A718" w:rsidR="00A71AD1" w:rsidRDefault="00A71AD1" w:rsidP="00E41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D83F80" w14:textId="77777777" w:rsidR="00A71AD1" w:rsidRDefault="00A71AD1" w:rsidP="00E41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B0A6E9" w14:textId="2B4ABB03" w:rsidR="00CD74EE" w:rsidRDefault="00CD74EE" w:rsidP="00E41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F5212D" w14:textId="77777777" w:rsidR="00A71AD1" w:rsidRDefault="00A71AD1" w:rsidP="00E41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63DC15" w14:textId="096B9AC2" w:rsidR="00CD74EE" w:rsidRPr="00A71AD1" w:rsidRDefault="00A71AD1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  <w:r w:rsidRPr="00A71AD1"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  <w:t>Lead</w:t>
            </w:r>
          </w:p>
          <w:p w14:paraId="001CCCDD" w14:textId="58FDF3DE" w:rsidR="00A71AD1" w:rsidRPr="00A71AD1" w:rsidRDefault="00A71AD1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A71AD1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Claire Thomson</w:t>
            </w:r>
          </w:p>
          <w:p w14:paraId="218166FD" w14:textId="7C58BB7E" w:rsidR="00A71AD1" w:rsidRPr="00A71AD1" w:rsidRDefault="00A71AD1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731DCAD4" w14:textId="7D04E9A6" w:rsidR="00A71AD1" w:rsidRPr="00A71AD1" w:rsidRDefault="00A71AD1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  <w:r w:rsidRPr="00A71AD1"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  <w:t>Working Group</w:t>
            </w:r>
          </w:p>
          <w:p w14:paraId="40847A91" w14:textId="66C1B562" w:rsidR="00A71AD1" w:rsidRPr="00A71AD1" w:rsidRDefault="00A71AD1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A71AD1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SLT:</w:t>
            </w:r>
          </w:p>
          <w:p w14:paraId="30585E5F" w14:textId="278F4A11" w:rsidR="00A71AD1" w:rsidRPr="00A71AD1" w:rsidRDefault="00A71AD1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A71AD1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Ashley Paterson</w:t>
            </w:r>
          </w:p>
          <w:p w14:paraId="3F1929E5" w14:textId="236BAFC1" w:rsidR="00A71AD1" w:rsidRDefault="00A71AD1" w:rsidP="00E41773">
            <w:pPr>
              <w:rPr>
                <w:rFonts w:ascii="Calibri" w:hAnsi="Calibri" w:cs="Calibri"/>
                <w:sz w:val="20"/>
                <w:szCs w:val="20"/>
              </w:rPr>
            </w:pPr>
            <w:r w:rsidRPr="00A71AD1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Donna Parker</w:t>
            </w:r>
          </w:p>
          <w:p w14:paraId="32169F9C" w14:textId="77777777" w:rsidR="009A6DFE" w:rsidRDefault="009A6DFE" w:rsidP="00E41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361E5A" w14:textId="77777777" w:rsidR="009A6DFE" w:rsidRDefault="009A6DFE" w:rsidP="00E41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DA7D69" w14:textId="77777777" w:rsidR="009A6DFE" w:rsidRDefault="009A6DFE" w:rsidP="00E41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D996BF" w14:textId="77777777" w:rsidR="00D26E5A" w:rsidRDefault="00D26E5A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642B5464" w14:textId="77777777" w:rsidR="00D26E5A" w:rsidRDefault="00D26E5A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6838D00C" w14:textId="77777777" w:rsidR="00D26E5A" w:rsidRDefault="00D26E5A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12869095" w14:textId="77777777" w:rsidR="00D26E5A" w:rsidRDefault="00D26E5A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7DC1E845" w14:textId="77777777" w:rsidR="00D26E5A" w:rsidRDefault="00D26E5A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675EE7AC" w14:textId="77777777" w:rsidR="00D26E5A" w:rsidRDefault="00D26E5A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4B25B054" w14:textId="77777777" w:rsidR="00D26E5A" w:rsidRDefault="00D26E5A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5BCD4842" w14:textId="77777777" w:rsidR="00D26E5A" w:rsidRDefault="00D26E5A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62EA4D24" w14:textId="77777777" w:rsidR="00D26E5A" w:rsidRDefault="00D26E5A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3F1BB54D" w14:textId="77777777" w:rsidR="00D26E5A" w:rsidRDefault="00D26E5A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1CA0A24F" w14:textId="77777777" w:rsidR="00D26E5A" w:rsidRDefault="00D26E5A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082A18E7" w14:textId="77777777" w:rsidR="00D26E5A" w:rsidRDefault="00D26E5A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64A749EA" w14:textId="77777777" w:rsidR="00D26E5A" w:rsidRDefault="00D26E5A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1213C6F3" w14:textId="77777777" w:rsidR="00856BAE" w:rsidRDefault="00856BA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4E22D8D5" w14:textId="77777777" w:rsidR="00856BAE" w:rsidRDefault="00856BA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5B2256BD" w14:textId="77777777" w:rsidR="00856BAE" w:rsidRDefault="00856BA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27B73AAC" w14:textId="77777777" w:rsidR="00856BAE" w:rsidRDefault="00856BA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6D2B7BDC" w14:textId="77777777" w:rsidR="00856BAE" w:rsidRDefault="00856BA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5F8DB627" w14:textId="77777777" w:rsidR="00856BAE" w:rsidRDefault="00856BA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28080157" w14:textId="77777777" w:rsidR="00856BAE" w:rsidRDefault="00856BA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5C49801E" w14:textId="77777777" w:rsidR="00856BAE" w:rsidRDefault="00856BA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3ECF6468" w14:textId="77777777" w:rsidR="00856BAE" w:rsidRDefault="00856BA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374614CE" w14:textId="77777777" w:rsidR="00856BAE" w:rsidRDefault="00856BA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041FC1AC" w14:textId="77777777" w:rsidR="00856BAE" w:rsidRDefault="00856BA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5CCC3EAF" w14:textId="77777777" w:rsidR="00856BAE" w:rsidRDefault="00856BA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2DA224EA" w14:textId="77777777" w:rsidR="00856BAE" w:rsidRDefault="00856BA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</w:p>
          <w:p w14:paraId="3C1EE44D" w14:textId="228D9BE3" w:rsidR="009A6DFE" w:rsidRPr="009A6DFE" w:rsidRDefault="009A6DF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  <w:r w:rsidRPr="009A6DFE"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  <w:t>Lead</w:t>
            </w:r>
          </w:p>
          <w:p w14:paraId="277F8AFC" w14:textId="77777777" w:rsidR="009A6DFE" w:rsidRPr="009A6DFE" w:rsidRDefault="009A6DF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9A6DF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DHT Claire Thomson/Douglas Webb</w:t>
            </w:r>
          </w:p>
          <w:p w14:paraId="1DCFD8CF" w14:textId="77777777" w:rsidR="009A6DFE" w:rsidRPr="009A6DFE" w:rsidRDefault="009A6DF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3ADD8A77" w14:textId="060EED61" w:rsidR="009A6DFE" w:rsidRPr="009A6DFE" w:rsidRDefault="009A6DF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</w:pPr>
            <w:r w:rsidRPr="009A6DFE"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  <w:u w:val="single"/>
              </w:rPr>
              <w:t>Working Group</w:t>
            </w:r>
          </w:p>
          <w:p w14:paraId="28F24EFA" w14:textId="12CA4C52" w:rsidR="009A6DFE" w:rsidRPr="00F7530B" w:rsidRDefault="009A6DFE" w:rsidP="00E41773">
            <w:pPr>
              <w:rPr>
                <w:rFonts w:ascii="Calibri" w:hAnsi="Calibri" w:cs="Calibri"/>
                <w:sz w:val="20"/>
                <w:szCs w:val="20"/>
              </w:rPr>
            </w:pPr>
            <w:r w:rsidRPr="009A6DF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Luke Miller…</w:t>
            </w:r>
          </w:p>
        </w:tc>
        <w:tc>
          <w:tcPr>
            <w:tcW w:w="3544" w:type="dxa"/>
          </w:tcPr>
          <w:p w14:paraId="101CBBCC" w14:textId="045A6605" w:rsidR="004E60F8" w:rsidRPr="00856BAE" w:rsidRDefault="004E60F8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lastRenderedPageBreak/>
              <w:t>90+% staff indicate increased confidence in delivering on learning for sustainability</w:t>
            </w:r>
          </w:p>
          <w:p w14:paraId="1B087010" w14:textId="77777777" w:rsidR="009423AF" w:rsidRPr="00856BAE" w:rsidRDefault="009423AF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31A84CE9" w14:textId="77777777" w:rsidR="009423AF" w:rsidRPr="00856BAE" w:rsidRDefault="004E60F8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90+% of children can articulate what learning for Sustainability is and what learning they have experienced over the school year</w:t>
            </w:r>
          </w:p>
          <w:p w14:paraId="395D3E7A" w14:textId="2DBFC9AA" w:rsidR="004E60F8" w:rsidRPr="00856BAE" w:rsidRDefault="004E60F8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.</w:t>
            </w:r>
          </w:p>
          <w:p w14:paraId="49329F18" w14:textId="6C798B5E" w:rsidR="004E60F8" w:rsidRPr="00856BAE" w:rsidRDefault="004E60F8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65% learners can talk confidently about why learning for sustainability is important.</w:t>
            </w:r>
          </w:p>
          <w:p w14:paraId="0DE491FB" w14:textId="5C95AB47" w:rsidR="00856BAE" w:rsidRDefault="00856BA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74D8A3BF" w14:textId="77777777" w:rsidR="00942B2B" w:rsidRPr="00856BAE" w:rsidRDefault="00942B2B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798961E0" w14:textId="5BCC52C7" w:rsidR="00856BAE" w:rsidRDefault="00856BA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Analysis of attainment data </w:t>
            </w:r>
          </w:p>
          <w:p w14:paraId="6A8C36F3" w14:textId="77777777" w:rsidR="00463FBB" w:rsidRDefault="00463FBB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39063E76" w14:textId="195945CA" w:rsidR="00856BAE" w:rsidRDefault="00856BA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Analysis of CFE and BASE/NSA/</w:t>
            </w:r>
            <w:proofErr w:type="spellStart"/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eLIPS</w:t>
            </w:r>
            <w:proofErr w:type="spellEnd"/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</w:t>
            </w:r>
          </w:p>
          <w:p w14:paraId="10D710E8" w14:textId="77777777" w:rsidR="00463FBB" w:rsidRDefault="00463FBB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26DC1C24" w14:textId="731B8D24" w:rsidR="00856BAE" w:rsidRDefault="00856BA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Analysis of data for identified cohorts SIMD, ASN, EAL, LAC</w:t>
            </w:r>
          </w:p>
          <w:p w14:paraId="0C96D5A7" w14:textId="77777777" w:rsidR="00856BAE" w:rsidRDefault="00856BA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3DBE4CA8" w14:textId="3954E3EC" w:rsidR="00856BAE" w:rsidRDefault="00856BA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Feedback/professional dialogue with t</w:t>
            </w: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eacher </w:t>
            </w: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through Pace and Progress meetings</w:t>
            </w:r>
          </w:p>
          <w:p w14:paraId="152EB11D" w14:textId="112AFB63" w:rsidR="00D901C6" w:rsidRDefault="00856BA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Fee</w:t>
            </w:r>
            <w:r w:rsidR="00D901C6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d</w:t>
            </w: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back from moderation activity </w:t>
            </w:r>
          </w:p>
          <w:p w14:paraId="20E6D612" w14:textId="77777777" w:rsidR="00D901C6" w:rsidRDefault="00D901C6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4E5C6533" w14:textId="1ACF68A9" w:rsidR="00856BAE" w:rsidRDefault="00856BA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lastRenderedPageBreak/>
              <w:t xml:space="preserve">Parent/carer views </w:t>
            </w:r>
            <w:r w:rsidR="00D901C6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relating to</w:t>
            </w: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children’s experiences of BGE</w:t>
            </w:r>
            <w:r w:rsidR="00D901C6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Parent’s nights)</w:t>
            </w:r>
          </w:p>
          <w:p w14:paraId="24EB74C8" w14:textId="77777777" w:rsidR="00D901C6" w:rsidRPr="00856BAE" w:rsidRDefault="00D901C6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3DF284B3" w14:textId="7CEDA3AB" w:rsidR="00856BAE" w:rsidRDefault="00856BA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Children’s views gathered through pupil focus groups</w:t>
            </w:r>
            <w:r w:rsidR="00D901C6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, Learning Conversations and ‘Your Voice Matters’</w:t>
            </w: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on the learning experiences across the curriculum </w:t>
            </w:r>
          </w:p>
          <w:p w14:paraId="48C8C38A" w14:textId="77777777" w:rsidR="00D901C6" w:rsidRDefault="00D901C6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1965D185" w14:textId="77777777" w:rsidR="00D901C6" w:rsidRDefault="00D901C6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Monitoring of f</w:t>
            </w:r>
            <w:r w:rsidR="00856BAE"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orward plannin</w:t>
            </w: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g</w:t>
            </w:r>
            <w:r w:rsidR="00856BAE"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</w:t>
            </w:r>
          </w:p>
          <w:p w14:paraId="1B7A0B17" w14:textId="6D34B1DF" w:rsidR="00856BAE" w:rsidRDefault="00856BA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Jotter sampling </w:t>
            </w:r>
            <w:r w:rsidR="00D901C6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across the</w:t>
            </w: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curriculum </w:t>
            </w:r>
          </w:p>
          <w:p w14:paraId="3AD82A41" w14:textId="77777777" w:rsidR="00856BAE" w:rsidRDefault="00856BA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Classroom observations linked to identified areas of the curriculum (QA calendar) </w:t>
            </w:r>
          </w:p>
          <w:p w14:paraId="2F593C1F" w14:textId="43ACC078" w:rsidR="00C36514" w:rsidRPr="00856BAE" w:rsidRDefault="00856BA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Focus for LP </w:t>
            </w:r>
          </w:p>
          <w:p w14:paraId="5DB65ECE" w14:textId="77777777" w:rsidR="00C36514" w:rsidRPr="00856BAE" w:rsidRDefault="00C3651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50F14464" w14:textId="38FACB8C" w:rsidR="00CD74EE" w:rsidRDefault="00CD74E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085F97C0" w14:textId="564D44B7" w:rsidR="00D901C6" w:rsidRDefault="00D901C6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6D520183" w14:textId="7E10E10B" w:rsidR="00D901C6" w:rsidRDefault="00D901C6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689656E8" w14:textId="6A91027B" w:rsidR="00D901C6" w:rsidRDefault="00D901C6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581920B8" w14:textId="57090C3B" w:rsidR="00D901C6" w:rsidRDefault="00D901C6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11272806" w14:textId="77777777" w:rsidR="00D901C6" w:rsidRPr="00856BAE" w:rsidRDefault="00D901C6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7DE70D2E" w14:textId="5ADA1452" w:rsidR="00CD74EE" w:rsidRDefault="00D901C6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100% of teacher staff attend all training sessions</w:t>
            </w:r>
            <w:r w:rsidR="00CF6EC8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and feedback positively re new learning</w:t>
            </w:r>
          </w:p>
          <w:p w14:paraId="6896558A" w14:textId="6A5C77BB" w:rsidR="00D901C6" w:rsidRDefault="00D901C6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0F7C0C59" w14:textId="25DF2C97" w:rsidR="00D901C6" w:rsidRDefault="00D901C6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80+% staff will independently implement new learning in the classroom. (Staff identified as needing additional support to be paired with a mentor)</w:t>
            </w:r>
          </w:p>
          <w:p w14:paraId="7DBE74E5" w14:textId="0E975F71" w:rsidR="00D901C6" w:rsidRDefault="00D901C6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60353B67" w14:textId="423A6E35" w:rsidR="00D901C6" w:rsidRDefault="00D901C6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Increased use of digital learning in ALL classes.</w:t>
            </w:r>
          </w:p>
          <w:p w14:paraId="56A2B973" w14:textId="3BB15495" w:rsidR="00D901C6" w:rsidRDefault="00D901C6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1D06AFDF" w14:textId="03776DB3" w:rsidR="00D901C6" w:rsidRPr="00856BAE" w:rsidRDefault="00CF6EC8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Children’s views gathered through pupil focus groups</w:t>
            </w: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, Learning Conversations and ‘Your Voice Matters’. </w:t>
            </w:r>
            <w:r w:rsidR="00D901C6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All children feedback improved </w:t>
            </w: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access to </w:t>
            </w:r>
            <w:r w:rsidR="00D901C6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digital learning in their class.</w:t>
            </w:r>
          </w:p>
          <w:p w14:paraId="47BE6629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7E3383C2" w14:textId="1C88E6AB" w:rsidR="00D901C6" w:rsidRDefault="00D901C6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lastRenderedPageBreak/>
              <w:t>Self Evaluation</w:t>
            </w:r>
            <w:proofErr w:type="spellEnd"/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processes used to measure staff feedback re successes and next steps/ further training requirements.</w:t>
            </w:r>
          </w:p>
          <w:p w14:paraId="1521747E" w14:textId="77777777" w:rsidR="00D901C6" w:rsidRDefault="00D901C6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4A70C321" w14:textId="259C6333" w:rsidR="00CF6EC8" w:rsidRDefault="00D901C6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Practitioner enquiries/Collegiate Enquiries developed across professional learning team to </w:t>
            </w:r>
            <w:r w:rsidR="00CF6EC8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drill down on what is working well.</w:t>
            </w:r>
          </w:p>
          <w:p w14:paraId="7B966FE5" w14:textId="554F9243" w:rsidR="00CF6EC8" w:rsidRDefault="00CF6EC8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7F88F780" w14:textId="77777777" w:rsidR="00CF6EC8" w:rsidRDefault="00CF6EC8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Monitoring of f</w:t>
            </w: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orward plannin</w:t>
            </w: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g</w:t>
            </w: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</w:t>
            </w:r>
          </w:p>
          <w:p w14:paraId="448BF265" w14:textId="77777777" w:rsidR="00CF6EC8" w:rsidRDefault="00CF6EC8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Jotter sampling </w:t>
            </w: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across the</w:t>
            </w: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curriculum </w:t>
            </w:r>
          </w:p>
          <w:p w14:paraId="47DEE123" w14:textId="77777777" w:rsidR="00CF6EC8" w:rsidRDefault="00CF6EC8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Classroom observations linked to identified areas of the curriculum (QA calendar) </w:t>
            </w:r>
          </w:p>
          <w:p w14:paraId="4C6FCA64" w14:textId="77777777" w:rsidR="00CF6EC8" w:rsidRPr="00856BAE" w:rsidRDefault="00CF6EC8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Focus for LP </w:t>
            </w:r>
          </w:p>
          <w:p w14:paraId="68AAE7BC" w14:textId="77777777" w:rsidR="00CF6EC8" w:rsidRDefault="00CF6EC8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39E923EB" w14:textId="77B42D86" w:rsidR="00CD74EE" w:rsidRPr="00856BAE" w:rsidRDefault="00CD74E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14:paraId="4013BAB9" w14:textId="03D87CAE" w:rsidR="00C36514" w:rsidRPr="00856BAE" w:rsidRDefault="009423AF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lastRenderedPageBreak/>
              <w:t>August 2024- December 2025</w:t>
            </w:r>
          </w:p>
          <w:p w14:paraId="4FEF2891" w14:textId="77777777" w:rsidR="00C36514" w:rsidRPr="00856BAE" w:rsidRDefault="00C3651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6A4C6AD1" w14:textId="77777777" w:rsidR="00C36514" w:rsidRPr="00856BAE" w:rsidRDefault="00C36514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</w:rPr>
            </w:pPr>
          </w:p>
          <w:p w14:paraId="038D73B1" w14:textId="77777777" w:rsidR="009A6DFE" w:rsidRPr="00856BAE" w:rsidRDefault="009A6DF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</w:rPr>
            </w:pPr>
          </w:p>
          <w:p w14:paraId="4FB70563" w14:textId="77777777" w:rsidR="009A6DFE" w:rsidRPr="00856BAE" w:rsidRDefault="009A6DF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</w:rPr>
            </w:pPr>
          </w:p>
          <w:p w14:paraId="01924543" w14:textId="77777777" w:rsidR="009A6DFE" w:rsidRPr="00856BAE" w:rsidRDefault="009A6DF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</w:rPr>
            </w:pPr>
          </w:p>
          <w:p w14:paraId="0437F145" w14:textId="77777777" w:rsidR="009A6DFE" w:rsidRPr="00856BAE" w:rsidRDefault="009A6DF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</w:rPr>
            </w:pPr>
          </w:p>
          <w:p w14:paraId="498504CA" w14:textId="77777777" w:rsidR="009A6DFE" w:rsidRPr="00856BAE" w:rsidRDefault="009A6DF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</w:rPr>
            </w:pPr>
          </w:p>
          <w:p w14:paraId="49BDC361" w14:textId="77777777" w:rsidR="009A6DFE" w:rsidRPr="00856BAE" w:rsidRDefault="009A6DF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</w:rPr>
            </w:pPr>
          </w:p>
          <w:p w14:paraId="0098A3B8" w14:textId="77777777" w:rsidR="009A6DFE" w:rsidRPr="00856BAE" w:rsidRDefault="009A6DFE" w:rsidP="00E41773">
            <w:pPr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</w:rPr>
            </w:pPr>
          </w:p>
          <w:p w14:paraId="2E08C6A2" w14:textId="360ED83D" w:rsidR="00D26E5A" w:rsidRDefault="00D26E5A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728A6DC1" w14:textId="77777777" w:rsidR="00942B2B" w:rsidRPr="00856BAE" w:rsidRDefault="00942B2B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4FF49652" w14:textId="77777777" w:rsidR="00D26E5A" w:rsidRPr="00856BAE" w:rsidRDefault="00D26E5A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75260DCB" w14:textId="6F7991E5" w:rsidR="00D26E5A" w:rsidRDefault="00856BA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September 25</w:t>
            </w:r>
          </w:p>
          <w:p w14:paraId="25DEFFE5" w14:textId="3353E51E" w:rsidR="00856BAE" w:rsidRDefault="00856BA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January 26</w:t>
            </w:r>
          </w:p>
          <w:p w14:paraId="34898159" w14:textId="5560A46B" w:rsidR="00856BAE" w:rsidRDefault="00856BA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March</w:t>
            </w:r>
            <w:r w:rsidR="00D901C6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26</w:t>
            </w:r>
          </w:p>
          <w:p w14:paraId="36D88FDF" w14:textId="19597767" w:rsidR="00856BAE" w:rsidRPr="00856BAE" w:rsidRDefault="00856BA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May 26</w:t>
            </w:r>
          </w:p>
          <w:p w14:paraId="2D250023" w14:textId="77777777" w:rsidR="00D26E5A" w:rsidRPr="00856BAE" w:rsidRDefault="00D26E5A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5E52AACE" w14:textId="77777777" w:rsidR="00D26E5A" w:rsidRPr="00856BAE" w:rsidRDefault="00D26E5A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68511C03" w14:textId="77777777" w:rsidR="00D26E5A" w:rsidRPr="00856BAE" w:rsidRDefault="00D26E5A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17CFFB4E" w14:textId="77777777" w:rsidR="00D26E5A" w:rsidRPr="00856BAE" w:rsidRDefault="00D26E5A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176BAF2F" w14:textId="77777777" w:rsidR="00D26E5A" w:rsidRPr="00856BAE" w:rsidRDefault="00D26E5A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1BCD389F" w14:textId="77777777" w:rsidR="00D26E5A" w:rsidRPr="00856BAE" w:rsidRDefault="00D26E5A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04116AFD" w14:textId="77777777" w:rsidR="00D26E5A" w:rsidRPr="00856BAE" w:rsidRDefault="00D26E5A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248B25C1" w14:textId="77777777" w:rsidR="00D26E5A" w:rsidRPr="00856BAE" w:rsidRDefault="00D26E5A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2E3AC948" w14:textId="77777777" w:rsidR="00D26E5A" w:rsidRPr="00856BAE" w:rsidRDefault="00D26E5A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4F16B387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4A0A1D68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6ADF2B53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7AA536B4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75D5984E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3A8D6ECF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729BCF54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321A6976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27F08A1D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61884675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6211A97E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4D54CA18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66DEED94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5866FAC7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488EA198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272FD210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70698253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5E1FC9F2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1C0DB343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04B5A878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2D420368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2E603A8C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35B0D98E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24A3FA5A" w14:textId="77777777" w:rsidR="00866A74" w:rsidRDefault="00866A74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</w:p>
          <w:p w14:paraId="1980EBD7" w14:textId="5C96EA36" w:rsidR="009A6DFE" w:rsidRPr="00856BAE" w:rsidRDefault="009A6DFE" w:rsidP="00E41773">
            <w:pPr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</w:pPr>
            <w:r w:rsidRPr="00856BAE">
              <w:rPr>
                <w:rFonts w:ascii="Arial" w:hAnsi="Arial" w:cs="Arial"/>
                <w:color w:val="153D63" w:themeColor="text2" w:themeTint="E6"/>
                <w:sz w:val="20"/>
                <w:szCs w:val="20"/>
              </w:rPr>
              <w:t>Feb 26- Dec 27</w:t>
            </w:r>
          </w:p>
        </w:tc>
      </w:tr>
      <w:tr w:rsidR="00C36514" w:rsidRPr="00F7530B" w14:paraId="4B6A7E8F" w14:textId="77777777" w:rsidTr="00E41773">
        <w:trPr>
          <w:trHeight w:val="476"/>
        </w:trPr>
        <w:tc>
          <w:tcPr>
            <w:tcW w:w="14963" w:type="dxa"/>
            <w:gridSpan w:val="6"/>
            <w:vAlign w:val="center"/>
          </w:tcPr>
          <w:p w14:paraId="30586D6B" w14:textId="77777777" w:rsidR="00C36514" w:rsidRPr="00463FBB" w:rsidRDefault="00C36514" w:rsidP="00E41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FBB">
              <w:rPr>
                <w:rFonts w:ascii="Arial" w:hAnsi="Arial" w:cs="Arial"/>
                <w:b/>
                <w:color w:val="153D63" w:themeColor="text2" w:themeTint="E6"/>
                <w:sz w:val="20"/>
                <w:szCs w:val="20"/>
              </w:rPr>
              <w:lastRenderedPageBreak/>
              <w:t>Ongoing Evaluation</w:t>
            </w:r>
          </w:p>
        </w:tc>
      </w:tr>
    </w:tbl>
    <w:p w14:paraId="66546A1D" w14:textId="77777777" w:rsidR="00C36514" w:rsidRPr="00F7530B" w:rsidRDefault="00C36514" w:rsidP="000C2055">
      <w:pPr>
        <w:rPr>
          <w:rFonts w:ascii="Calibri" w:hAnsi="Calibri" w:cs="Calibri"/>
          <w:b/>
          <w:bCs/>
        </w:rPr>
      </w:pPr>
    </w:p>
    <w:p w14:paraId="6C7E78E5" w14:textId="360E2E37" w:rsidR="006D0F46" w:rsidRDefault="006D0F46" w:rsidP="004E4128">
      <w:pPr>
        <w:rPr>
          <w:rFonts w:ascii="Calibri" w:hAnsi="Calibri" w:cs="Calibri"/>
          <w:b/>
          <w:bCs/>
        </w:rPr>
      </w:pPr>
      <w:bookmarkStart w:id="0" w:name="_Hlk189071352"/>
    </w:p>
    <w:p w14:paraId="590FCD4B" w14:textId="4E43A3DE" w:rsidR="004E60F8" w:rsidRDefault="004E60F8" w:rsidP="004E4128">
      <w:pPr>
        <w:rPr>
          <w:rFonts w:ascii="Calibri" w:hAnsi="Calibri" w:cs="Calibri"/>
          <w:b/>
          <w:bCs/>
        </w:rPr>
      </w:pPr>
    </w:p>
    <w:bookmarkEnd w:id="0"/>
    <w:sectPr w:rsidR="004E60F8" w:rsidSect="00765CCA">
      <w:headerReference w:type="default" r:id="rId11"/>
      <w:footerReference w:type="default" r:id="rId12"/>
      <w:pgSz w:w="16838" w:h="11906" w:orient="landscape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54335" w14:textId="77777777" w:rsidR="00D75379" w:rsidRDefault="00D75379">
      <w:pPr>
        <w:spacing w:after="0" w:line="240" w:lineRule="auto"/>
      </w:pPr>
      <w:r>
        <w:separator/>
      </w:r>
    </w:p>
  </w:endnote>
  <w:endnote w:type="continuationSeparator" w:id="0">
    <w:p w14:paraId="0934B5DA" w14:textId="77777777" w:rsidR="00D75379" w:rsidRDefault="00D75379">
      <w:pPr>
        <w:spacing w:after="0" w:line="240" w:lineRule="auto"/>
      </w:pPr>
      <w:r>
        <w:continuationSeparator/>
      </w:r>
    </w:p>
  </w:endnote>
  <w:endnote w:type="continuationNotice" w:id="1">
    <w:p w14:paraId="686A5AB1" w14:textId="77777777" w:rsidR="00D75379" w:rsidRDefault="00D753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3781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769277" w14:textId="54FAD2CA" w:rsidR="00D75379" w:rsidRDefault="00D7537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7B2108" w14:textId="77777777" w:rsidR="00D75379" w:rsidRDefault="00D753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D153B" w14:textId="6B7871BD" w:rsidR="00D75379" w:rsidRDefault="00D75379" w:rsidP="58D96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567E1" w14:textId="77777777" w:rsidR="00D75379" w:rsidRDefault="00D75379">
      <w:pPr>
        <w:spacing w:after="0" w:line="240" w:lineRule="auto"/>
      </w:pPr>
      <w:r>
        <w:separator/>
      </w:r>
    </w:p>
  </w:footnote>
  <w:footnote w:type="continuationSeparator" w:id="0">
    <w:p w14:paraId="653B41CF" w14:textId="77777777" w:rsidR="00D75379" w:rsidRDefault="00D75379">
      <w:pPr>
        <w:spacing w:after="0" w:line="240" w:lineRule="auto"/>
      </w:pPr>
      <w:r>
        <w:continuationSeparator/>
      </w:r>
    </w:p>
  </w:footnote>
  <w:footnote w:type="continuationNotice" w:id="1">
    <w:p w14:paraId="39E5976A" w14:textId="77777777" w:rsidR="00D75379" w:rsidRDefault="00D753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88DF0" w14:textId="53B93B03" w:rsidR="00D75379" w:rsidRDefault="00D75379" w:rsidP="58D96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23E1"/>
    <w:multiLevelType w:val="hybridMultilevel"/>
    <w:tmpl w:val="6A76BEFE"/>
    <w:lvl w:ilvl="0" w:tplc="08090001">
      <w:start w:val="1"/>
      <w:numFmt w:val="bullet"/>
      <w:lvlText w:val=""/>
      <w:lvlJc w:val="left"/>
      <w:pPr>
        <w:ind w:left="-9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</w:abstractNum>
  <w:abstractNum w:abstractNumId="1" w15:restartNumberingAfterBreak="0">
    <w:nsid w:val="06482F0B"/>
    <w:multiLevelType w:val="hybridMultilevel"/>
    <w:tmpl w:val="85546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4784"/>
    <w:multiLevelType w:val="multilevel"/>
    <w:tmpl w:val="AF4A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F90162"/>
    <w:multiLevelType w:val="hybridMultilevel"/>
    <w:tmpl w:val="EC0893DA"/>
    <w:lvl w:ilvl="0" w:tplc="0809000B">
      <w:start w:val="1"/>
      <w:numFmt w:val="bullet"/>
      <w:lvlText w:val=""/>
      <w:lvlJc w:val="left"/>
      <w:pPr>
        <w:ind w:left="397" w:hanging="397"/>
      </w:pPr>
      <w:rPr>
        <w:rFonts w:ascii="Wingdings" w:hAnsi="Wingdings" w:hint="default"/>
      </w:rPr>
    </w:lvl>
    <w:lvl w:ilvl="1" w:tplc="F62EC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E26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2A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47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85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08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AF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05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63545"/>
    <w:multiLevelType w:val="multilevel"/>
    <w:tmpl w:val="C0806E88"/>
    <w:lvl w:ilvl="0">
      <w:start w:val="1"/>
      <w:numFmt w:val="bullet"/>
      <w:lvlText w:val="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15D00FA1"/>
    <w:multiLevelType w:val="hybridMultilevel"/>
    <w:tmpl w:val="98208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992DC4"/>
    <w:multiLevelType w:val="hybridMultilevel"/>
    <w:tmpl w:val="EA5ED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D0B87"/>
    <w:multiLevelType w:val="hybridMultilevel"/>
    <w:tmpl w:val="B6A428F4"/>
    <w:lvl w:ilvl="0" w:tplc="0809000B">
      <w:start w:val="1"/>
      <w:numFmt w:val="bullet"/>
      <w:lvlText w:val=""/>
      <w:lvlJc w:val="left"/>
      <w:pPr>
        <w:ind w:left="397" w:hanging="397"/>
      </w:pPr>
      <w:rPr>
        <w:rFonts w:ascii="Wingdings" w:hAnsi="Wingdings" w:hint="default"/>
      </w:rPr>
    </w:lvl>
    <w:lvl w:ilvl="1" w:tplc="A3129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02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0B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CC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42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64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64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94E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23D3A"/>
    <w:multiLevelType w:val="hybridMultilevel"/>
    <w:tmpl w:val="5656A47A"/>
    <w:lvl w:ilvl="0" w:tplc="7E9C8A4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9757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7D6425"/>
    <w:multiLevelType w:val="hybridMultilevel"/>
    <w:tmpl w:val="9DB49DB2"/>
    <w:lvl w:ilvl="0" w:tplc="080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1EF144FA"/>
    <w:multiLevelType w:val="multilevel"/>
    <w:tmpl w:val="D066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4F580D"/>
    <w:multiLevelType w:val="hybridMultilevel"/>
    <w:tmpl w:val="489CF222"/>
    <w:lvl w:ilvl="0" w:tplc="0809000B">
      <w:start w:val="1"/>
      <w:numFmt w:val="bullet"/>
      <w:lvlText w:val=""/>
      <w:lvlJc w:val="left"/>
      <w:pPr>
        <w:ind w:left="397" w:hanging="397"/>
      </w:pPr>
      <w:rPr>
        <w:rFonts w:ascii="Wingdings" w:hAnsi="Wingdings" w:hint="default"/>
      </w:rPr>
    </w:lvl>
    <w:lvl w:ilvl="1" w:tplc="F62EC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E26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2A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47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85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08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AF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05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B34BB"/>
    <w:multiLevelType w:val="hybridMultilevel"/>
    <w:tmpl w:val="F4FCFC9E"/>
    <w:lvl w:ilvl="0" w:tplc="DD58276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A3558"/>
    <w:multiLevelType w:val="hybridMultilevel"/>
    <w:tmpl w:val="4D7017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C45EC"/>
    <w:multiLevelType w:val="multilevel"/>
    <w:tmpl w:val="4DCC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384CE9"/>
    <w:multiLevelType w:val="multilevel"/>
    <w:tmpl w:val="78A0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6B5ACC"/>
    <w:multiLevelType w:val="hybridMultilevel"/>
    <w:tmpl w:val="A47CC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0076D"/>
    <w:multiLevelType w:val="hybridMultilevel"/>
    <w:tmpl w:val="CC7C5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E0E7A"/>
    <w:multiLevelType w:val="hybridMultilevel"/>
    <w:tmpl w:val="997C98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7465A"/>
    <w:multiLevelType w:val="multilevel"/>
    <w:tmpl w:val="6DDC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81C1B1"/>
    <w:multiLevelType w:val="hybridMultilevel"/>
    <w:tmpl w:val="F22AD920"/>
    <w:lvl w:ilvl="0" w:tplc="8A462C74">
      <w:start w:val="1"/>
      <w:numFmt w:val="bullet"/>
      <w:lvlText w:val="·"/>
      <w:lvlJc w:val="left"/>
      <w:pPr>
        <w:ind w:left="3960" w:hanging="360"/>
      </w:pPr>
      <w:rPr>
        <w:rFonts w:ascii="Symbol" w:hAnsi="Symbol" w:hint="default"/>
      </w:rPr>
    </w:lvl>
    <w:lvl w:ilvl="1" w:tplc="C0865CB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8E56E8A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38CA7E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C17C527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D0CE056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78FAAAFA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C492B2A4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A9362972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37BE2E0A"/>
    <w:multiLevelType w:val="hybridMultilevel"/>
    <w:tmpl w:val="B134A706"/>
    <w:lvl w:ilvl="0" w:tplc="0809000B">
      <w:start w:val="1"/>
      <w:numFmt w:val="bullet"/>
      <w:lvlText w:val=""/>
      <w:lvlJc w:val="left"/>
      <w:pPr>
        <w:ind w:left="397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15B1C"/>
    <w:multiLevelType w:val="hybridMultilevel"/>
    <w:tmpl w:val="D97AA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FC06F"/>
    <w:multiLevelType w:val="hybridMultilevel"/>
    <w:tmpl w:val="E2AA516A"/>
    <w:lvl w:ilvl="0" w:tplc="93BAE8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FDE1E1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D122B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0CC744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2A2D24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17A2BE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4224C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A12E93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77C3AD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1119FD"/>
    <w:multiLevelType w:val="hybridMultilevel"/>
    <w:tmpl w:val="72F22A1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82504C5"/>
    <w:multiLevelType w:val="hybridMultilevel"/>
    <w:tmpl w:val="6A247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447C4"/>
    <w:multiLevelType w:val="multilevel"/>
    <w:tmpl w:val="D538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AF44FC"/>
    <w:multiLevelType w:val="hybridMultilevel"/>
    <w:tmpl w:val="93A82684"/>
    <w:lvl w:ilvl="0" w:tplc="1B282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60D42"/>
    <w:multiLevelType w:val="hybridMultilevel"/>
    <w:tmpl w:val="7710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B5E84"/>
    <w:multiLevelType w:val="hybridMultilevel"/>
    <w:tmpl w:val="4F18D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A5026"/>
    <w:multiLevelType w:val="hybridMultilevel"/>
    <w:tmpl w:val="D994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E79DA"/>
    <w:multiLevelType w:val="hybridMultilevel"/>
    <w:tmpl w:val="6CC2D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E27F3"/>
    <w:multiLevelType w:val="hybridMultilevel"/>
    <w:tmpl w:val="93B877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47493"/>
    <w:multiLevelType w:val="multilevel"/>
    <w:tmpl w:val="40FC78EA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hint="default"/>
      </w:rPr>
    </w:lvl>
  </w:abstractNum>
  <w:abstractNum w:abstractNumId="34" w15:restartNumberingAfterBreak="0">
    <w:nsid w:val="5E01195F"/>
    <w:multiLevelType w:val="hybridMultilevel"/>
    <w:tmpl w:val="6D4A2FFC"/>
    <w:lvl w:ilvl="0" w:tplc="643271C0">
      <w:start w:val="1"/>
      <w:numFmt w:val="bullet"/>
      <w:lvlText w:val=""/>
      <w:lvlJc w:val="left"/>
      <w:pPr>
        <w:ind w:left="397" w:hanging="397"/>
      </w:pPr>
      <w:rPr>
        <w:rFonts w:ascii="Wingdings" w:hAnsi="Wingdings" w:hint="default"/>
      </w:rPr>
    </w:lvl>
    <w:lvl w:ilvl="1" w:tplc="E2A09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4CF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E6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07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AB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6B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C2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21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B5DB7"/>
    <w:multiLevelType w:val="hybridMultilevel"/>
    <w:tmpl w:val="018CA4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7C536E9"/>
    <w:multiLevelType w:val="hybridMultilevel"/>
    <w:tmpl w:val="80E65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B83621"/>
    <w:multiLevelType w:val="multilevel"/>
    <w:tmpl w:val="BF60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611DFE"/>
    <w:multiLevelType w:val="hybridMultilevel"/>
    <w:tmpl w:val="81169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11626"/>
    <w:multiLevelType w:val="hybridMultilevel"/>
    <w:tmpl w:val="BF2ED79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9757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A66AB8"/>
    <w:multiLevelType w:val="hybridMultilevel"/>
    <w:tmpl w:val="B8F87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606A4"/>
    <w:multiLevelType w:val="hybridMultilevel"/>
    <w:tmpl w:val="C9380A6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3683A0E"/>
    <w:multiLevelType w:val="hybridMultilevel"/>
    <w:tmpl w:val="F6D86536"/>
    <w:lvl w:ilvl="0" w:tplc="0809000B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29589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A1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C3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E4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1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83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06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0CE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960A8"/>
    <w:multiLevelType w:val="hybridMultilevel"/>
    <w:tmpl w:val="643E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FB041"/>
    <w:multiLevelType w:val="hybridMultilevel"/>
    <w:tmpl w:val="70E09FE6"/>
    <w:lvl w:ilvl="0" w:tplc="652A765C">
      <w:start w:val="1"/>
      <w:numFmt w:val="bullet"/>
      <w:lvlText w:val="·"/>
      <w:lvlJc w:val="left"/>
      <w:pPr>
        <w:ind w:left="1800" w:hanging="360"/>
      </w:pPr>
      <w:rPr>
        <w:rFonts w:ascii="Symbol" w:hAnsi="Symbol" w:hint="default"/>
      </w:rPr>
    </w:lvl>
    <w:lvl w:ilvl="1" w:tplc="2174E39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99ADB9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B92B64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1C6806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9E36FC5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AB0113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D42815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DC28997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C931D28"/>
    <w:multiLevelType w:val="hybridMultilevel"/>
    <w:tmpl w:val="21701C54"/>
    <w:lvl w:ilvl="0" w:tplc="F2E0FAA2">
      <w:start w:val="1"/>
      <w:numFmt w:val="bullet"/>
      <w:lvlText w:val="·"/>
      <w:lvlJc w:val="left"/>
      <w:pPr>
        <w:ind w:left="1800" w:hanging="360"/>
      </w:pPr>
      <w:rPr>
        <w:rFonts w:ascii="Symbol" w:hAnsi="Symbol" w:hint="default"/>
      </w:rPr>
    </w:lvl>
    <w:lvl w:ilvl="1" w:tplc="DF96315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EDB6F87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E209EC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15E529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4F225D8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754716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6D4D42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BAB68BA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C993C4B"/>
    <w:multiLevelType w:val="hybridMultilevel"/>
    <w:tmpl w:val="2F8C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909696">
    <w:abstractNumId w:val="45"/>
  </w:num>
  <w:num w:numId="2" w16cid:durableId="1977057040">
    <w:abstractNumId w:val="44"/>
  </w:num>
  <w:num w:numId="3" w16cid:durableId="493303398">
    <w:abstractNumId w:val="20"/>
  </w:num>
  <w:num w:numId="4" w16cid:durableId="1176968153">
    <w:abstractNumId w:val="27"/>
  </w:num>
  <w:num w:numId="5" w16cid:durableId="453715489">
    <w:abstractNumId w:val="35"/>
  </w:num>
  <w:num w:numId="6" w16cid:durableId="1410077436">
    <w:abstractNumId w:val="41"/>
  </w:num>
  <w:num w:numId="7" w16cid:durableId="1502964819">
    <w:abstractNumId w:val="24"/>
  </w:num>
  <w:num w:numId="8" w16cid:durableId="1493836404">
    <w:abstractNumId w:val="23"/>
  </w:num>
  <w:num w:numId="9" w16cid:durableId="761875824">
    <w:abstractNumId w:val="0"/>
  </w:num>
  <w:num w:numId="10" w16cid:durableId="1412197578">
    <w:abstractNumId w:val="1"/>
  </w:num>
  <w:num w:numId="11" w16cid:durableId="2066178399">
    <w:abstractNumId w:val="6"/>
  </w:num>
  <w:num w:numId="12" w16cid:durableId="1612862686">
    <w:abstractNumId w:val="28"/>
  </w:num>
  <w:num w:numId="13" w16cid:durableId="286856558">
    <w:abstractNumId w:val="43"/>
  </w:num>
  <w:num w:numId="14" w16cid:durableId="1595046247">
    <w:abstractNumId w:val="46"/>
  </w:num>
  <w:num w:numId="15" w16cid:durableId="268437501">
    <w:abstractNumId w:val="33"/>
  </w:num>
  <w:num w:numId="16" w16cid:durableId="1146165135">
    <w:abstractNumId w:val="17"/>
  </w:num>
  <w:num w:numId="17" w16cid:durableId="1874686604">
    <w:abstractNumId w:val="22"/>
  </w:num>
  <w:num w:numId="18" w16cid:durableId="1444567548">
    <w:abstractNumId w:val="16"/>
  </w:num>
  <w:num w:numId="19" w16cid:durableId="1929578932">
    <w:abstractNumId w:val="38"/>
  </w:num>
  <w:num w:numId="20" w16cid:durableId="1630819522">
    <w:abstractNumId w:val="25"/>
  </w:num>
  <w:num w:numId="21" w16cid:durableId="1402870556">
    <w:abstractNumId w:val="30"/>
  </w:num>
  <w:num w:numId="22" w16cid:durableId="1024786650">
    <w:abstractNumId w:val="4"/>
  </w:num>
  <w:num w:numId="23" w16cid:durableId="1244949215">
    <w:abstractNumId w:val="34"/>
  </w:num>
  <w:num w:numId="24" w16cid:durableId="978151096">
    <w:abstractNumId w:val="9"/>
  </w:num>
  <w:num w:numId="25" w16cid:durableId="204608046">
    <w:abstractNumId w:val="18"/>
  </w:num>
  <w:num w:numId="26" w16cid:durableId="601109146">
    <w:abstractNumId w:val="3"/>
  </w:num>
  <w:num w:numId="27" w16cid:durableId="622427079">
    <w:abstractNumId w:val="21"/>
  </w:num>
  <w:num w:numId="28" w16cid:durableId="2048678571">
    <w:abstractNumId w:val="11"/>
  </w:num>
  <w:num w:numId="29" w16cid:durableId="1247689068">
    <w:abstractNumId w:val="7"/>
  </w:num>
  <w:num w:numId="30" w16cid:durableId="872153571">
    <w:abstractNumId w:val="42"/>
  </w:num>
  <w:num w:numId="31" w16cid:durableId="1829785752">
    <w:abstractNumId w:val="8"/>
  </w:num>
  <w:num w:numId="32" w16cid:durableId="1691684215">
    <w:abstractNumId w:val="39"/>
  </w:num>
  <w:num w:numId="33" w16cid:durableId="2040161677">
    <w:abstractNumId w:val="31"/>
  </w:num>
  <w:num w:numId="34" w16cid:durableId="130245536">
    <w:abstractNumId w:val="12"/>
  </w:num>
  <w:num w:numId="35" w16cid:durableId="647050119">
    <w:abstractNumId w:val="13"/>
  </w:num>
  <w:num w:numId="36" w16cid:durableId="1777479062">
    <w:abstractNumId w:val="29"/>
  </w:num>
  <w:num w:numId="37" w16cid:durableId="1615792258">
    <w:abstractNumId w:val="32"/>
  </w:num>
  <w:num w:numId="38" w16cid:durableId="395125113">
    <w:abstractNumId w:val="37"/>
  </w:num>
  <w:num w:numId="39" w16cid:durableId="241259727">
    <w:abstractNumId w:val="10"/>
  </w:num>
  <w:num w:numId="40" w16cid:durableId="2041321974">
    <w:abstractNumId w:val="15"/>
  </w:num>
  <w:num w:numId="41" w16cid:durableId="1802578057">
    <w:abstractNumId w:val="26"/>
  </w:num>
  <w:num w:numId="42" w16cid:durableId="236477633">
    <w:abstractNumId w:val="19"/>
  </w:num>
  <w:num w:numId="43" w16cid:durableId="794564676">
    <w:abstractNumId w:val="2"/>
  </w:num>
  <w:num w:numId="44" w16cid:durableId="601186705">
    <w:abstractNumId w:val="5"/>
  </w:num>
  <w:num w:numId="45" w16cid:durableId="448470025">
    <w:abstractNumId w:val="40"/>
  </w:num>
  <w:num w:numId="46" w16cid:durableId="272518214">
    <w:abstractNumId w:val="36"/>
  </w:num>
  <w:num w:numId="47" w16cid:durableId="34083971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4878AF"/>
    <w:rsid w:val="00003F5F"/>
    <w:rsid w:val="00005ECB"/>
    <w:rsid w:val="00007A84"/>
    <w:rsid w:val="00007ACB"/>
    <w:rsid w:val="0001027D"/>
    <w:rsid w:val="000117E9"/>
    <w:rsid w:val="00021A07"/>
    <w:rsid w:val="00024FFA"/>
    <w:rsid w:val="00025EB3"/>
    <w:rsid w:val="00027411"/>
    <w:rsid w:val="00037FB1"/>
    <w:rsid w:val="00040BD0"/>
    <w:rsid w:val="000412F9"/>
    <w:rsid w:val="00042E29"/>
    <w:rsid w:val="0004660D"/>
    <w:rsid w:val="0005058C"/>
    <w:rsid w:val="0005150F"/>
    <w:rsid w:val="00055F9A"/>
    <w:rsid w:val="00060198"/>
    <w:rsid w:val="00060317"/>
    <w:rsid w:val="000604FE"/>
    <w:rsid w:val="00063863"/>
    <w:rsid w:val="0006449B"/>
    <w:rsid w:val="00065C46"/>
    <w:rsid w:val="0007045F"/>
    <w:rsid w:val="00077384"/>
    <w:rsid w:val="000821F5"/>
    <w:rsid w:val="000824A4"/>
    <w:rsid w:val="000855D3"/>
    <w:rsid w:val="00092101"/>
    <w:rsid w:val="000927DD"/>
    <w:rsid w:val="0009486B"/>
    <w:rsid w:val="00094B13"/>
    <w:rsid w:val="00097084"/>
    <w:rsid w:val="00097F2D"/>
    <w:rsid w:val="000A3A94"/>
    <w:rsid w:val="000A47D8"/>
    <w:rsid w:val="000B620D"/>
    <w:rsid w:val="000C12F0"/>
    <w:rsid w:val="000C2055"/>
    <w:rsid w:val="000C2E87"/>
    <w:rsid w:val="000D096E"/>
    <w:rsid w:val="000D1EDD"/>
    <w:rsid w:val="000D35ED"/>
    <w:rsid w:val="000D419D"/>
    <w:rsid w:val="000E0899"/>
    <w:rsid w:val="000E3882"/>
    <w:rsid w:val="000E3FFD"/>
    <w:rsid w:val="000F0109"/>
    <w:rsid w:val="000F1543"/>
    <w:rsid w:val="000F6D96"/>
    <w:rsid w:val="00100451"/>
    <w:rsid w:val="00111220"/>
    <w:rsid w:val="00115CEA"/>
    <w:rsid w:val="00120436"/>
    <w:rsid w:val="001210E7"/>
    <w:rsid w:val="0012414C"/>
    <w:rsid w:val="00126049"/>
    <w:rsid w:val="00130ED0"/>
    <w:rsid w:val="0013F7DB"/>
    <w:rsid w:val="00140C7A"/>
    <w:rsid w:val="001414DC"/>
    <w:rsid w:val="00142F65"/>
    <w:rsid w:val="001447D1"/>
    <w:rsid w:val="00146441"/>
    <w:rsid w:val="0014754F"/>
    <w:rsid w:val="00166891"/>
    <w:rsid w:val="00172DD6"/>
    <w:rsid w:val="001748C3"/>
    <w:rsid w:val="0018042A"/>
    <w:rsid w:val="0018646D"/>
    <w:rsid w:val="0019033D"/>
    <w:rsid w:val="00193789"/>
    <w:rsid w:val="001A460B"/>
    <w:rsid w:val="001A7D0E"/>
    <w:rsid w:val="001B110A"/>
    <w:rsid w:val="001B3D57"/>
    <w:rsid w:val="001C5521"/>
    <w:rsid w:val="001C5F64"/>
    <w:rsid w:val="001C6D61"/>
    <w:rsid w:val="001D0F66"/>
    <w:rsid w:val="001D1F9D"/>
    <w:rsid w:val="001D4EFA"/>
    <w:rsid w:val="001D742D"/>
    <w:rsid w:val="001E35BF"/>
    <w:rsid w:val="001E43E6"/>
    <w:rsid w:val="001F2779"/>
    <w:rsid w:val="001F2E49"/>
    <w:rsid w:val="001F6FF8"/>
    <w:rsid w:val="0021215B"/>
    <w:rsid w:val="00224D74"/>
    <w:rsid w:val="00226F60"/>
    <w:rsid w:val="0023234D"/>
    <w:rsid w:val="00234521"/>
    <w:rsid w:val="00237F61"/>
    <w:rsid w:val="00243310"/>
    <w:rsid w:val="00250A66"/>
    <w:rsid w:val="00250ADD"/>
    <w:rsid w:val="002514B9"/>
    <w:rsid w:val="00261481"/>
    <w:rsid w:val="00262159"/>
    <w:rsid w:val="00265E24"/>
    <w:rsid w:val="0027139E"/>
    <w:rsid w:val="00274178"/>
    <w:rsid w:val="0027614D"/>
    <w:rsid w:val="00285E31"/>
    <w:rsid w:val="00291486"/>
    <w:rsid w:val="00292D4B"/>
    <w:rsid w:val="002B0B3A"/>
    <w:rsid w:val="002B1337"/>
    <w:rsid w:val="002C4CE8"/>
    <w:rsid w:val="002C550B"/>
    <w:rsid w:val="002D2161"/>
    <w:rsid w:val="002D2E92"/>
    <w:rsid w:val="002D6885"/>
    <w:rsid w:val="002E06B9"/>
    <w:rsid w:val="002E18E5"/>
    <w:rsid w:val="002E2DD4"/>
    <w:rsid w:val="002E3D0B"/>
    <w:rsid w:val="002E626E"/>
    <w:rsid w:val="002F6CBC"/>
    <w:rsid w:val="002F6F03"/>
    <w:rsid w:val="0030181B"/>
    <w:rsid w:val="00301913"/>
    <w:rsid w:val="00302C96"/>
    <w:rsid w:val="00302CB0"/>
    <w:rsid w:val="00303AB5"/>
    <w:rsid w:val="003116E4"/>
    <w:rsid w:val="00313552"/>
    <w:rsid w:val="0031615C"/>
    <w:rsid w:val="003206F5"/>
    <w:rsid w:val="00321162"/>
    <w:rsid w:val="00332B98"/>
    <w:rsid w:val="003367B9"/>
    <w:rsid w:val="00352266"/>
    <w:rsid w:val="00361F74"/>
    <w:rsid w:val="00362527"/>
    <w:rsid w:val="003637DE"/>
    <w:rsid w:val="00366793"/>
    <w:rsid w:val="003702F4"/>
    <w:rsid w:val="0037330C"/>
    <w:rsid w:val="0037716C"/>
    <w:rsid w:val="003819D8"/>
    <w:rsid w:val="00382DD7"/>
    <w:rsid w:val="0038360B"/>
    <w:rsid w:val="00390419"/>
    <w:rsid w:val="00392491"/>
    <w:rsid w:val="00397F3C"/>
    <w:rsid w:val="003A3E6B"/>
    <w:rsid w:val="003A5087"/>
    <w:rsid w:val="003B45CB"/>
    <w:rsid w:val="003B4A57"/>
    <w:rsid w:val="003B4E65"/>
    <w:rsid w:val="003B7B02"/>
    <w:rsid w:val="003C34D2"/>
    <w:rsid w:val="003C4146"/>
    <w:rsid w:val="003C7074"/>
    <w:rsid w:val="003C72BC"/>
    <w:rsid w:val="003C7F62"/>
    <w:rsid w:val="003D41C6"/>
    <w:rsid w:val="003D521E"/>
    <w:rsid w:val="003E2A8B"/>
    <w:rsid w:val="003E4CB1"/>
    <w:rsid w:val="003F09D0"/>
    <w:rsid w:val="003F2BC9"/>
    <w:rsid w:val="00415215"/>
    <w:rsid w:val="00416472"/>
    <w:rsid w:val="00424E0D"/>
    <w:rsid w:val="0043116B"/>
    <w:rsid w:val="0043797F"/>
    <w:rsid w:val="00438932"/>
    <w:rsid w:val="0044067A"/>
    <w:rsid w:val="00440B68"/>
    <w:rsid w:val="004415B2"/>
    <w:rsid w:val="00444A15"/>
    <w:rsid w:val="004572A8"/>
    <w:rsid w:val="00461573"/>
    <w:rsid w:val="004637AA"/>
    <w:rsid w:val="00463FBB"/>
    <w:rsid w:val="00470DEE"/>
    <w:rsid w:val="00475184"/>
    <w:rsid w:val="00475DDC"/>
    <w:rsid w:val="00497538"/>
    <w:rsid w:val="004A2944"/>
    <w:rsid w:val="004A2D4D"/>
    <w:rsid w:val="004A643A"/>
    <w:rsid w:val="004A7BD2"/>
    <w:rsid w:val="004B0C1B"/>
    <w:rsid w:val="004B24B0"/>
    <w:rsid w:val="004B3807"/>
    <w:rsid w:val="004C538F"/>
    <w:rsid w:val="004C68C3"/>
    <w:rsid w:val="004C6DE5"/>
    <w:rsid w:val="004C7D06"/>
    <w:rsid w:val="004D1B10"/>
    <w:rsid w:val="004D2673"/>
    <w:rsid w:val="004E0B63"/>
    <w:rsid w:val="004E291F"/>
    <w:rsid w:val="004E4128"/>
    <w:rsid w:val="004E60F8"/>
    <w:rsid w:val="004F156D"/>
    <w:rsid w:val="004F6350"/>
    <w:rsid w:val="004F6508"/>
    <w:rsid w:val="00512C48"/>
    <w:rsid w:val="00513BCD"/>
    <w:rsid w:val="005256FB"/>
    <w:rsid w:val="0052661F"/>
    <w:rsid w:val="00527709"/>
    <w:rsid w:val="005308EB"/>
    <w:rsid w:val="00542EF3"/>
    <w:rsid w:val="00550277"/>
    <w:rsid w:val="00550C91"/>
    <w:rsid w:val="00551154"/>
    <w:rsid w:val="0055456D"/>
    <w:rsid w:val="005549B0"/>
    <w:rsid w:val="00556881"/>
    <w:rsid w:val="00564B64"/>
    <w:rsid w:val="005650C1"/>
    <w:rsid w:val="00571D8F"/>
    <w:rsid w:val="00571EDE"/>
    <w:rsid w:val="00574089"/>
    <w:rsid w:val="00576D6A"/>
    <w:rsid w:val="00577608"/>
    <w:rsid w:val="00582D44"/>
    <w:rsid w:val="0059039C"/>
    <w:rsid w:val="00590659"/>
    <w:rsid w:val="00594417"/>
    <w:rsid w:val="005A3F22"/>
    <w:rsid w:val="005A5F10"/>
    <w:rsid w:val="005B2B4E"/>
    <w:rsid w:val="005B6D90"/>
    <w:rsid w:val="005C0F17"/>
    <w:rsid w:val="005C328F"/>
    <w:rsid w:val="005D3AF2"/>
    <w:rsid w:val="005D756D"/>
    <w:rsid w:val="005E2753"/>
    <w:rsid w:val="005E2D64"/>
    <w:rsid w:val="005E617E"/>
    <w:rsid w:val="005E6ECD"/>
    <w:rsid w:val="005E6EE6"/>
    <w:rsid w:val="005E73BE"/>
    <w:rsid w:val="005F7DB6"/>
    <w:rsid w:val="006018C2"/>
    <w:rsid w:val="006022E1"/>
    <w:rsid w:val="006134AC"/>
    <w:rsid w:val="00622E4F"/>
    <w:rsid w:val="00623A57"/>
    <w:rsid w:val="00636DE5"/>
    <w:rsid w:val="006373E8"/>
    <w:rsid w:val="006400C3"/>
    <w:rsid w:val="006405FC"/>
    <w:rsid w:val="00640F8F"/>
    <w:rsid w:val="00641C9D"/>
    <w:rsid w:val="00641EDF"/>
    <w:rsid w:val="00642371"/>
    <w:rsid w:val="0065000F"/>
    <w:rsid w:val="006506DC"/>
    <w:rsid w:val="0065108D"/>
    <w:rsid w:val="006545AE"/>
    <w:rsid w:val="00654AA3"/>
    <w:rsid w:val="00661FA2"/>
    <w:rsid w:val="00665087"/>
    <w:rsid w:val="00670F45"/>
    <w:rsid w:val="0068124E"/>
    <w:rsid w:val="00684C67"/>
    <w:rsid w:val="0069114B"/>
    <w:rsid w:val="00692B34"/>
    <w:rsid w:val="00693BA6"/>
    <w:rsid w:val="006A49CE"/>
    <w:rsid w:val="006A766D"/>
    <w:rsid w:val="006B0367"/>
    <w:rsid w:val="006B288D"/>
    <w:rsid w:val="006C13DC"/>
    <w:rsid w:val="006D070B"/>
    <w:rsid w:val="006D0F46"/>
    <w:rsid w:val="006D12CD"/>
    <w:rsid w:val="006D1741"/>
    <w:rsid w:val="006D3172"/>
    <w:rsid w:val="006F089C"/>
    <w:rsid w:val="006F6BB7"/>
    <w:rsid w:val="00704FCE"/>
    <w:rsid w:val="00707040"/>
    <w:rsid w:val="007111AB"/>
    <w:rsid w:val="00711D12"/>
    <w:rsid w:val="00712085"/>
    <w:rsid w:val="00716B30"/>
    <w:rsid w:val="007203EE"/>
    <w:rsid w:val="00721E74"/>
    <w:rsid w:val="00722B58"/>
    <w:rsid w:val="00723791"/>
    <w:rsid w:val="00724512"/>
    <w:rsid w:val="0073026F"/>
    <w:rsid w:val="00732A69"/>
    <w:rsid w:val="00734CC0"/>
    <w:rsid w:val="007361E2"/>
    <w:rsid w:val="00743637"/>
    <w:rsid w:val="007453ED"/>
    <w:rsid w:val="0074EFD8"/>
    <w:rsid w:val="00752F78"/>
    <w:rsid w:val="007563A7"/>
    <w:rsid w:val="007618BD"/>
    <w:rsid w:val="007639CB"/>
    <w:rsid w:val="00764528"/>
    <w:rsid w:val="00764942"/>
    <w:rsid w:val="00765CCA"/>
    <w:rsid w:val="007724AD"/>
    <w:rsid w:val="00781347"/>
    <w:rsid w:val="00782442"/>
    <w:rsid w:val="007859F4"/>
    <w:rsid w:val="00786086"/>
    <w:rsid w:val="0079001D"/>
    <w:rsid w:val="007946AF"/>
    <w:rsid w:val="007A0C68"/>
    <w:rsid w:val="007A15AB"/>
    <w:rsid w:val="007A206F"/>
    <w:rsid w:val="007A7909"/>
    <w:rsid w:val="007B0C2E"/>
    <w:rsid w:val="007B0E1D"/>
    <w:rsid w:val="007B2607"/>
    <w:rsid w:val="007B3826"/>
    <w:rsid w:val="007B435C"/>
    <w:rsid w:val="007C48C8"/>
    <w:rsid w:val="007C58D4"/>
    <w:rsid w:val="007C75B0"/>
    <w:rsid w:val="007D078B"/>
    <w:rsid w:val="007D49D5"/>
    <w:rsid w:val="007E01C0"/>
    <w:rsid w:val="007E2817"/>
    <w:rsid w:val="007E6BAD"/>
    <w:rsid w:val="007E71D6"/>
    <w:rsid w:val="007E7EAD"/>
    <w:rsid w:val="007F196F"/>
    <w:rsid w:val="007F357B"/>
    <w:rsid w:val="007F56DD"/>
    <w:rsid w:val="007F5FBD"/>
    <w:rsid w:val="00801308"/>
    <w:rsid w:val="00810046"/>
    <w:rsid w:val="00814522"/>
    <w:rsid w:val="00815ACF"/>
    <w:rsid w:val="00816677"/>
    <w:rsid w:val="00816FDB"/>
    <w:rsid w:val="008412E8"/>
    <w:rsid w:val="008442CE"/>
    <w:rsid w:val="0084486C"/>
    <w:rsid w:val="00846E5D"/>
    <w:rsid w:val="008476BC"/>
    <w:rsid w:val="00854371"/>
    <w:rsid w:val="00854625"/>
    <w:rsid w:val="00856BAE"/>
    <w:rsid w:val="0085716A"/>
    <w:rsid w:val="00857F8B"/>
    <w:rsid w:val="00864E62"/>
    <w:rsid w:val="00866A74"/>
    <w:rsid w:val="00871A69"/>
    <w:rsid w:val="008733D8"/>
    <w:rsid w:val="00876CC8"/>
    <w:rsid w:val="00883003"/>
    <w:rsid w:val="00884023"/>
    <w:rsid w:val="00887FFD"/>
    <w:rsid w:val="00891083"/>
    <w:rsid w:val="008919CD"/>
    <w:rsid w:val="0089338C"/>
    <w:rsid w:val="00893B83"/>
    <w:rsid w:val="008952F7"/>
    <w:rsid w:val="00895361"/>
    <w:rsid w:val="008A04A4"/>
    <w:rsid w:val="008A0C1D"/>
    <w:rsid w:val="008A107D"/>
    <w:rsid w:val="008B41B3"/>
    <w:rsid w:val="008B491E"/>
    <w:rsid w:val="008C4430"/>
    <w:rsid w:val="008D13DF"/>
    <w:rsid w:val="008D240B"/>
    <w:rsid w:val="008E0337"/>
    <w:rsid w:val="008E131A"/>
    <w:rsid w:val="008E4D59"/>
    <w:rsid w:val="008E763A"/>
    <w:rsid w:val="008F3848"/>
    <w:rsid w:val="009005EA"/>
    <w:rsid w:val="00901394"/>
    <w:rsid w:val="00905E08"/>
    <w:rsid w:val="00905F26"/>
    <w:rsid w:val="0090775B"/>
    <w:rsid w:val="009152B8"/>
    <w:rsid w:val="009160F8"/>
    <w:rsid w:val="009215E5"/>
    <w:rsid w:val="009246E4"/>
    <w:rsid w:val="0092499A"/>
    <w:rsid w:val="00934DAF"/>
    <w:rsid w:val="00936A41"/>
    <w:rsid w:val="009407A1"/>
    <w:rsid w:val="009423AF"/>
    <w:rsid w:val="00942B2B"/>
    <w:rsid w:val="009438AC"/>
    <w:rsid w:val="009561A1"/>
    <w:rsid w:val="00961712"/>
    <w:rsid w:val="009650EC"/>
    <w:rsid w:val="009672DC"/>
    <w:rsid w:val="00967959"/>
    <w:rsid w:val="00967CB6"/>
    <w:rsid w:val="00970C0B"/>
    <w:rsid w:val="00973CE6"/>
    <w:rsid w:val="009746D8"/>
    <w:rsid w:val="009811EF"/>
    <w:rsid w:val="009828B9"/>
    <w:rsid w:val="009848ED"/>
    <w:rsid w:val="00994E63"/>
    <w:rsid w:val="00995455"/>
    <w:rsid w:val="009A3109"/>
    <w:rsid w:val="009A4248"/>
    <w:rsid w:val="009A4BE9"/>
    <w:rsid w:val="009A6DFE"/>
    <w:rsid w:val="009A7CA7"/>
    <w:rsid w:val="009B3C81"/>
    <w:rsid w:val="009B50B3"/>
    <w:rsid w:val="009B525F"/>
    <w:rsid w:val="009C24EC"/>
    <w:rsid w:val="009C37E7"/>
    <w:rsid w:val="009C388F"/>
    <w:rsid w:val="009C47D5"/>
    <w:rsid w:val="009D2592"/>
    <w:rsid w:val="009D3750"/>
    <w:rsid w:val="009D38B9"/>
    <w:rsid w:val="009D57F1"/>
    <w:rsid w:val="009D7E16"/>
    <w:rsid w:val="009F14B0"/>
    <w:rsid w:val="009F18CD"/>
    <w:rsid w:val="009F3FD7"/>
    <w:rsid w:val="009F6A52"/>
    <w:rsid w:val="00A014FF"/>
    <w:rsid w:val="00A0557A"/>
    <w:rsid w:val="00A05C6B"/>
    <w:rsid w:val="00A17971"/>
    <w:rsid w:val="00A20C58"/>
    <w:rsid w:val="00A22FB4"/>
    <w:rsid w:val="00A249B2"/>
    <w:rsid w:val="00A24C90"/>
    <w:rsid w:val="00A3380A"/>
    <w:rsid w:val="00A37B62"/>
    <w:rsid w:val="00A4008C"/>
    <w:rsid w:val="00A51254"/>
    <w:rsid w:val="00A51E48"/>
    <w:rsid w:val="00A51F34"/>
    <w:rsid w:val="00A52E54"/>
    <w:rsid w:val="00A53CDB"/>
    <w:rsid w:val="00A55C7E"/>
    <w:rsid w:val="00A56660"/>
    <w:rsid w:val="00A56BB9"/>
    <w:rsid w:val="00A577B6"/>
    <w:rsid w:val="00A61074"/>
    <w:rsid w:val="00A64218"/>
    <w:rsid w:val="00A64458"/>
    <w:rsid w:val="00A64A3A"/>
    <w:rsid w:val="00A64D8C"/>
    <w:rsid w:val="00A64FCF"/>
    <w:rsid w:val="00A65B60"/>
    <w:rsid w:val="00A71AD1"/>
    <w:rsid w:val="00A74C4C"/>
    <w:rsid w:val="00A80421"/>
    <w:rsid w:val="00AA157A"/>
    <w:rsid w:val="00AA164C"/>
    <w:rsid w:val="00AA226F"/>
    <w:rsid w:val="00AA42DF"/>
    <w:rsid w:val="00AA63C4"/>
    <w:rsid w:val="00AB13CF"/>
    <w:rsid w:val="00AB3963"/>
    <w:rsid w:val="00AB46C9"/>
    <w:rsid w:val="00AB5528"/>
    <w:rsid w:val="00AC0514"/>
    <w:rsid w:val="00AC28B5"/>
    <w:rsid w:val="00AC2ACE"/>
    <w:rsid w:val="00AD2032"/>
    <w:rsid w:val="00AD49B9"/>
    <w:rsid w:val="00AE015C"/>
    <w:rsid w:val="00AE2FF3"/>
    <w:rsid w:val="00AE3D71"/>
    <w:rsid w:val="00AE4E32"/>
    <w:rsid w:val="00AF63C4"/>
    <w:rsid w:val="00B01717"/>
    <w:rsid w:val="00B0501D"/>
    <w:rsid w:val="00B07211"/>
    <w:rsid w:val="00B077F2"/>
    <w:rsid w:val="00B14CBE"/>
    <w:rsid w:val="00B15097"/>
    <w:rsid w:val="00B15CF8"/>
    <w:rsid w:val="00B20672"/>
    <w:rsid w:val="00B264BF"/>
    <w:rsid w:val="00B272C0"/>
    <w:rsid w:val="00B3167B"/>
    <w:rsid w:val="00B33F1D"/>
    <w:rsid w:val="00B46D06"/>
    <w:rsid w:val="00B53529"/>
    <w:rsid w:val="00B560D7"/>
    <w:rsid w:val="00B62217"/>
    <w:rsid w:val="00B6297B"/>
    <w:rsid w:val="00B64095"/>
    <w:rsid w:val="00B714D9"/>
    <w:rsid w:val="00B719FC"/>
    <w:rsid w:val="00B724C8"/>
    <w:rsid w:val="00B741E2"/>
    <w:rsid w:val="00B838C0"/>
    <w:rsid w:val="00B855A6"/>
    <w:rsid w:val="00B90A3C"/>
    <w:rsid w:val="00B9344B"/>
    <w:rsid w:val="00B9657D"/>
    <w:rsid w:val="00BA0DA3"/>
    <w:rsid w:val="00BA75A9"/>
    <w:rsid w:val="00BA7A9F"/>
    <w:rsid w:val="00BB4E9D"/>
    <w:rsid w:val="00BB611E"/>
    <w:rsid w:val="00BC2C32"/>
    <w:rsid w:val="00BC43FD"/>
    <w:rsid w:val="00BD2BF4"/>
    <w:rsid w:val="00BD4F5A"/>
    <w:rsid w:val="00BF05B3"/>
    <w:rsid w:val="00BF3866"/>
    <w:rsid w:val="00BF7C68"/>
    <w:rsid w:val="00C0184C"/>
    <w:rsid w:val="00C07730"/>
    <w:rsid w:val="00C137FE"/>
    <w:rsid w:val="00C14E01"/>
    <w:rsid w:val="00C202E6"/>
    <w:rsid w:val="00C21655"/>
    <w:rsid w:val="00C22C49"/>
    <w:rsid w:val="00C26A4B"/>
    <w:rsid w:val="00C33A4F"/>
    <w:rsid w:val="00C3430E"/>
    <w:rsid w:val="00C36514"/>
    <w:rsid w:val="00C3757E"/>
    <w:rsid w:val="00C37B6C"/>
    <w:rsid w:val="00C4580F"/>
    <w:rsid w:val="00C46782"/>
    <w:rsid w:val="00C53226"/>
    <w:rsid w:val="00C55BD0"/>
    <w:rsid w:val="00C62C0A"/>
    <w:rsid w:val="00C65019"/>
    <w:rsid w:val="00C65542"/>
    <w:rsid w:val="00C71C3A"/>
    <w:rsid w:val="00C72117"/>
    <w:rsid w:val="00C74215"/>
    <w:rsid w:val="00C74D1E"/>
    <w:rsid w:val="00C76AB5"/>
    <w:rsid w:val="00C76D9A"/>
    <w:rsid w:val="00C80464"/>
    <w:rsid w:val="00C80BAD"/>
    <w:rsid w:val="00C80D12"/>
    <w:rsid w:val="00C84DF0"/>
    <w:rsid w:val="00C85A06"/>
    <w:rsid w:val="00C85D28"/>
    <w:rsid w:val="00CA42CE"/>
    <w:rsid w:val="00CA4561"/>
    <w:rsid w:val="00CB17DE"/>
    <w:rsid w:val="00CB1911"/>
    <w:rsid w:val="00CB1D9D"/>
    <w:rsid w:val="00CC0CA3"/>
    <w:rsid w:val="00CC0DAF"/>
    <w:rsid w:val="00CC357A"/>
    <w:rsid w:val="00CC385C"/>
    <w:rsid w:val="00CD22DA"/>
    <w:rsid w:val="00CD34AA"/>
    <w:rsid w:val="00CD74EE"/>
    <w:rsid w:val="00CE02E0"/>
    <w:rsid w:val="00CE1A37"/>
    <w:rsid w:val="00CE2509"/>
    <w:rsid w:val="00CE2628"/>
    <w:rsid w:val="00CE26EE"/>
    <w:rsid w:val="00CF2399"/>
    <w:rsid w:val="00CF529D"/>
    <w:rsid w:val="00CF6EC8"/>
    <w:rsid w:val="00D02FAC"/>
    <w:rsid w:val="00D062DB"/>
    <w:rsid w:val="00D100DB"/>
    <w:rsid w:val="00D10F64"/>
    <w:rsid w:val="00D12D67"/>
    <w:rsid w:val="00D12DB2"/>
    <w:rsid w:val="00D15BFB"/>
    <w:rsid w:val="00D16BA1"/>
    <w:rsid w:val="00D26E5A"/>
    <w:rsid w:val="00D336FF"/>
    <w:rsid w:val="00D37DBF"/>
    <w:rsid w:val="00D43D3D"/>
    <w:rsid w:val="00D44124"/>
    <w:rsid w:val="00D45333"/>
    <w:rsid w:val="00D479C2"/>
    <w:rsid w:val="00D51C2C"/>
    <w:rsid w:val="00D51FAB"/>
    <w:rsid w:val="00D536B4"/>
    <w:rsid w:val="00D60852"/>
    <w:rsid w:val="00D61A4E"/>
    <w:rsid w:val="00D63A06"/>
    <w:rsid w:val="00D63C60"/>
    <w:rsid w:val="00D72915"/>
    <w:rsid w:val="00D7375F"/>
    <w:rsid w:val="00D7525E"/>
    <w:rsid w:val="00D75379"/>
    <w:rsid w:val="00D8186E"/>
    <w:rsid w:val="00D83265"/>
    <w:rsid w:val="00D848D8"/>
    <w:rsid w:val="00D85E3E"/>
    <w:rsid w:val="00D901C6"/>
    <w:rsid w:val="00D90A93"/>
    <w:rsid w:val="00D92B5F"/>
    <w:rsid w:val="00D94E70"/>
    <w:rsid w:val="00D9643B"/>
    <w:rsid w:val="00D972F9"/>
    <w:rsid w:val="00DB19FE"/>
    <w:rsid w:val="00DB2335"/>
    <w:rsid w:val="00DB64FC"/>
    <w:rsid w:val="00DC11AA"/>
    <w:rsid w:val="00DC2176"/>
    <w:rsid w:val="00DC253D"/>
    <w:rsid w:val="00DC4504"/>
    <w:rsid w:val="00DC532A"/>
    <w:rsid w:val="00DC7CFA"/>
    <w:rsid w:val="00DD3761"/>
    <w:rsid w:val="00DD3C8B"/>
    <w:rsid w:val="00DE03BA"/>
    <w:rsid w:val="00DE6880"/>
    <w:rsid w:val="00DF1C10"/>
    <w:rsid w:val="00DF29FB"/>
    <w:rsid w:val="00E01A3B"/>
    <w:rsid w:val="00E01C25"/>
    <w:rsid w:val="00E06A6A"/>
    <w:rsid w:val="00E10731"/>
    <w:rsid w:val="00E11239"/>
    <w:rsid w:val="00E136D0"/>
    <w:rsid w:val="00E23863"/>
    <w:rsid w:val="00E3193A"/>
    <w:rsid w:val="00E328D4"/>
    <w:rsid w:val="00E4034D"/>
    <w:rsid w:val="00E404EB"/>
    <w:rsid w:val="00E416AA"/>
    <w:rsid w:val="00E41773"/>
    <w:rsid w:val="00E4223E"/>
    <w:rsid w:val="00E539B9"/>
    <w:rsid w:val="00E5451A"/>
    <w:rsid w:val="00E54DAE"/>
    <w:rsid w:val="00E61FA9"/>
    <w:rsid w:val="00E62E33"/>
    <w:rsid w:val="00E71172"/>
    <w:rsid w:val="00E73DC0"/>
    <w:rsid w:val="00E777EC"/>
    <w:rsid w:val="00E83453"/>
    <w:rsid w:val="00E85573"/>
    <w:rsid w:val="00E9009B"/>
    <w:rsid w:val="00E9129B"/>
    <w:rsid w:val="00E937B7"/>
    <w:rsid w:val="00EA6D81"/>
    <w:rsid w:val="00EB1D3B"/>
    <w:rsid w:val="00EB1FD5"/>
    <w:rsid w:val="00EB3B71"/>
    <w:rsid w:val="00EB581E"/>
    <w:rsid w:val="00EB641B"/>
    <w:rsid w:val="00EC1BB5"/>
    <w:rsid w:val="00EC31D5"/>
    <w:rsid w:val="00EC435D"/>
    <w:rsid w:val="00EC5232"/>
    <w:rsid w:val="00ED1D2B"/>
    <w:rsid w:val="00ED2067"/>
    <w:rsid w:val="00ED4751"/>
    <w:rsid w:val="00ED782D"/>
    <w:rsid w:val="00ED7CBA"/>
    <w:rsid w:val="00EE218C"/>
    <w:rsid w:val="00EE42EF"/>
    <w:rsid w:val="00EE5BCE"/>
    <w:rsid w:val="00EE7970"/>
    <w:rsid w:val="00EF3677"/>
    <w:rsid w:val="00F0052F"/>
    <w:rsid w:val="00F032A1"/>
    <w:rsid w:val="00F034D4"/>
    <w:rsid w:val="00F03C77"/>
    <w:rsid w:val="00F10AB1"/>
    <w:rsid w:val="00F130DC"/>
    <w:rsid w:val="00F13A93"/>
    <w:rsid w:val="00F16BE1"/>
    <w:rsid w:val="00F174D0"/>
    <w:rsid w:val="00F2097D"/>
    <w:rsid w:val="00F20D73"/>
    <w:rsid w:val="00F212E8"/>
    <w:rsid w:val="00F2643C"/>
    <w:rsid w:val="00F40998"/>
    <w:rsid w:val="00F539E1"/>
    <w:rsid w:val="00F65023"/>
    <w:rsid w:val="00F72FA9"/>
    <w:rsid w:val="00F7337C"/>
    <w:rsid w:val="00F7530B"/>
    <w:rsid w:val="00F916DE"/>
    <w:rsid w:val="00F92386"/>
    <w:rsid w:val="00FA1D0A"/>
    <w:rsid w:val="00FA47CA"/>
    <w:rsid w:val="00FA5DB1"/>
    <w:rsid w:val="00FB263D"/>
    <w:rsid w:val="00FB29A5"/>
    <w:rsid w:val="00FB48E0"/>
    <w:rsid w:val="00FC110E"/>
    <w:rsid w:val="00FC54CD"/>
    <w:rsid w:val="00FC5582"/>
    <w:rsid w:val="00FD1B2D"/>
    <w:rsid w:val="00FE2348"/>
    <w:rsid w:val="00FF6F5C"/>
    <w:rsid w:val="0100727C"/>
    <w:rsid w:val="01919A7C"/>
    <w:rsid w:val="01AB3F69"/>
    <w:rsid w:val="01BB3A47"/>
    <w:rsid w:val="023F14A7"/>
    <w:rsid w:val="024AB43E"/>
    <w:rsid w:val="0277AF1A"/>
    <w:rsid w:val="02792E07"/>
    <w:rsid w:val="02BA1775"/>
    <w:rsid w:val="02CD9AFD"/>
    <w:rsid w:val="02E58117"/>
    <w:rsid w:val="02F006F0"/>
    <w:rsid w:val="030FE87E"/>
    <w:rsid w:val="031E01B6"/>
    <w:rsid w:val="03311941"/>
    <w:rsid w:val="0367FC1E"/>
    <w:rsid w:val="03760CDA"/>
    <w:rsid w:val="039C6703"/>
    <w:rsid w:val="03B0A1E4"/>
    <w:rsid w:val="03F4033D"/>
    <w:rsid w:val="042FC2B5"/>
    <w:rsid w:val="04510B76"/>
    <w:rsid w:val="04B13FE6"/>
    <w:rsid w:val="04C989E7"/>
    <w:rsid w:val="04F4A890"/>
    <w:rsid w:val="04F6DF90"/>
    <w:rsid w:val="0514EE4D"/>
    <w:rsid w:val="0515FC7A"/>
    <w:rsid w:val="052DE7C7"/>
    <w:rsid w:val="057B73BC"/>
    <w:rsid w:val="0585BCBC"/>
    <w:rsid w:val="05A3F461"/>
    <w:rsid w:val="05A98A09"/>
    <w:rsid w:val="05B317C8"/>
    <w:rsid w:val="05D17143"/>
    <w:rsid w:val="060BDC50"/>
    <w:rsid w:val="063C79CC"/>
    <w:rsid w:val="06612C06"/>
    <w:rsid w:val="06A4CB3D"/>
    <w:rsid w:val="06B168A0"/>
    <w:rsid w:val="06D81C26"/>
    <w:rsid w:val="06DFBD90"/>
    <w:rsid w:val="06F60946"/>
    <w:rsid w:val="06FCF069"/>
    <w:rsid w:val="074D018C"/>
    <w:rsid w:val="07A671EE"/>
    <w:rsid w:val="07BC422E"/>
    <w:rsid w:val="07CA72F7"/>
    <w:rsid w:val="07F6623F"/>
    <w:rsid w:val="07FBFD14"/>
    <w:rsid w:val="08223A43"/>
    <w:rsid w:val="083DCA21"/>
    <w:rsid w:val="084878AF"/>
    <w:rsid w:val="089EA6F0"/>
    <w:rsid w:val="08E89EAA"/>
    <w:rsid w:val="08FC2869"/>
    <w:rsid w:val="09254E62"/>
    <w:rsid w:val="0939FAF0"/>
    <w:rsid w:val="0941DF15"/>
    <w:rsid w:val="0945232C"/>
    <w:rsid w:val="09522D94"/>
    <w:rsid w:val="0960D986"/>
    <w:rsid w:val="096B10B7"/>
    <w:rsid w:val="09A46FDB"/>
    <w:rsid w:val="0A1C4FFC"/>
    <w:rsid w:val="0A307BEE"/>
    <w:rsid w:val="0A82E455"/>
    <w:rsid w:val="0AE869C0"/>
    <w:rsid w:val="0AFF70ED"/>
    <w:rsid w:val="0B021D93"/>
    <w:rsid w:val="0B061E87"/>
    <w:rsid w:val="0B62AB77"/>
    <w:rsid w:val="0BB45318"/>
    <w:rsid w:val="0BE64C8F"/>
    <w:rsid w:val="0BE8A81D"/>
    <w:rsid w:val="0BF40A1D"/>
    <w:rsid w:val="0C169C44"/>
    <w:rsid w:val="0C1D8333"/>
    <w:rsid w:val="0C695CCE"/>
    <w:rsid w:val="0C6F9A92"/>
    <w:rsid w:val="0C86CB0B"/>
    <w:rsid w:val="0CA54678"/>
    <w:rsid w:val="0CC4CEDE"/>
    <w:rsid w:val="0CC9E078"/>
    <w:rsid w:val="0CECC965"/>
    <w:rsid w:val="0CF8A442"/>
    <w:rsid w:val="0D156DBA"/>
    <w:rsid w:val="0D2BD1A3"/>
    <w:rsid w:val="0D3E0D0E"/>
    <w:rsid w:val="0D3F7E8B"/>
    <w:rsid w:val="0D701607"/>
    <w:rsid w:val="0D9412AB"/>
    <w:rsid w:val="0DB4EDF3"/>
    <w:rsid w:val="0DEBA173"/>
    <w:rsid w:val="0E16EC74"/>
    <w:rsid w:val="0E247417"/>
    <w:rsid w:val="0E67F1E0"/>
    <w:rsid w:val="0EC99DCF"/>
    <w:rsid w:val="0F049637"/>
    <w:rsid w:val="0F125E4F"/>
    <w:rsid w:val="0F5267F9"/>
    <w:rsid w:val="0F5A9100"/>
    <w:rsid w:val="0F5FC25A"/>
    <w:rsid w:val="0F6E2C38"/>
    <w:rsid w:val="0F961281"/>
    <w:rsid w:val="0FA20BC1"/>
    <w:rsid w:val="0FBC5745"/>
    <w:rsid w:val="0FDB2386"/>
    <w:rsid w:val="0FDCA1CC"/>
    <w:rsid w:val="10190858"/>
    <w:rsid w:val="1025A995"/>
    <w:rsid w:val="1031E67B"/>
    <w:rsid w:val="1038024A"/>
    <w:rsid w:val="1084371E"/>
    <w:rsid w:val="109CB3D6"/>
    <w:rsid w:val="10BA39D3"/>
    <w:rsid w:val="10BCF69A"/>
    <w:rsid w:val="10F4BEF0"/>
    <w:rsid w:val="113268C8"/>
    <w:rsid w:val="1139FC12"/>
    <w:rsid w:val="113CD2CE"/>
    <w:rsid w:val="11EE5AA2"/>
    <w:rsid w:val="11F6C903"/>
    <w:rsid w:val="123389CE"/>
    <w:rsid w:val="1242E7D0"/>
    <w:rsid w:val="12623D41"/>
    <w:rsid w:val="129A5826"/>
    <w:rsid w:val="136EE363"/>
    <w:rsid w:val="1388A4C1"/>
    <w:rsid w:val="13A09024"/>
    <w:rsid w:val="13BD26FF"/>
    <w:rsid w:val="13C73004"/>
    <w:rsid w:val="13E514CA"/>
    <w:rsid w:val="1440EF9B"/>
    <w:rsid w:val="14A29E15"/>
    <w:rsid w:val="14C53DE9"/>
    <w:rsid w:val="14DA6D23"/>
    <w:rsid w:val="15251631"/>
    <w:rsid w:val="15387C87"/>
    <w:rsid w:val="154CFFE0"/>
    <w:rsid w:val="1588F539"/>
    <w:rsid w:val="159AC402"/>
    <w:rsid w:val="15A51FCE"/>
    <w:rsid w:val="15C483F1"/>
    <w:rsid w:val="15E13E19"/>
    <w:rsid w:val="15F93347"/>
    <w:rsid w:val="15FE856C"/>
    <w:rsid w:val="161867E9"/>
    <w:rsid w:val="161EC270"/>
    <w:rsid w:val="16416B9F"/>
    <w:rsid w:val="164F2738"/>
    <w:rsid w:val="1662DCCF"/>
    <w:rsid w:val="167C74D9"/>
    <w:rsid w:val="167EEA36"/>
    <w:rsid w:val="169921F2"/>
    <w:rsid w:val="16B797F3"/>
    <w:rsid w:val="16C96862"/>
    <w:rsid w:val="16D3B6ED"/>
    <w:rsid w:val="16E2F946"/>
    <w:rsid w:val="16EE3F7E"/>
    <w:rsid w:val="1717DDA8"/>
    <w:rsid w:val="1739E24D"/>
    <w:rsid w:val="1744AFF7"/>
    <w:rsid w:val="17B8600A"/>
    <w:rsid w:val="17C7EBCB"/>
    <w:rsid w:val="17CA4998"/>
    <w:rsid w:val="17D36B00"/>
    <w:rsid w:val="17FED862"/>
    <w:rsid w:val="1888D0EC"/>
    <w:rsid w:val="18A1836F"/>
    <w:rsid w:val="18BB2A9E"/>
    <w:rsid w:val="18CB1AB4"/>
    <w:rsid w:val="19447300"/>
    <w:rsid w:val="195962F3"/>
    <w:rsid w:val="195AFCAE"/>
    <w:rsid w:val="1A095868"/>
    <w:rsid w:val="1A4D25FB"/>
    <w:rsid w:val="1A80D399"/>
    <w:rsid w:val="1A9E45F2"/>
    <w:rsid w:val="1AD65E81"/>
    <w:rsid w:val="1AFC9EEA"/>
    <w:rsid w:val="1B143232"/>
    <w:rsid w:val="1B4E250E"/>
    <w:rsid w:val="1B5749A6"/>
    <w:rsid w:val="1BA33B0F"/>
    <w:rsid w:val="1BE9EF0B"/>
    <w:rsid w:val="1C073F79"/>
    <w:rsid w:val="1C2556DA"/>
    <w:rsid w:val="1C54E4FE"/>
    <w:rsid w:val="1C9CFF33"/>
    <w:rsid w:val="1CB289D4"/>
    <w:rsid w:val="1CE7BBD2"/>
    <w:rsid w:val="1D0CA568"/>
    <w:rsid w:val="1D13264C"/>
    <w:rsid w:val="1D3D6793"/>
    <w:rsid w:val="1D9C597E"/>
    <w:rsid w:val="1DCDBCB8"/>
    <w:rsid w:val="1DD2F6BD"/>
    <w:rsid w:val="1DD5A614"/>
    <w:rsid w:val="1DDA638D"/>
    <w:rsid w:val="1DE654C5"/>
    <w:rsid w:val="1DE9C4A2"/>
    <w:rsid w:val="1DF19066"/>
    <w:rsid w:val="1E12979A"/>
    <w:rsid w:val="1E615BC2"/>
    <w:rsid w:val="1E6C2F10"/>
    <w:rsid w:val="1E913B69"/>
    <w:rsid w:val="1EC1CDBC"/>
    <w:rsid w:val="1F2472E6"/>
    <w:rsid w:val="1F564635"/>
    <w:rsid w:val="1F58C305"/>
    <w:rsid w:val="1F69F23E"/>
    <w:rsid w:val="1F93DD87"/>
    <w:rsid w:val="20132C88"/>
    <w:rsid w:val="202506F3"/>
    <w:rsid w:val="2030D157"/>
    <w:rsid w:val="20336A5B"/>
    <w:rsid w:val="20F93FFD"/>
    <w:rsid w:val="21410247"/>
    <w:rsid w:val="2156021C"/>
    <w:rsid w:val="2191A837"/>
    <w:rsid w:val="219CADC1"/>
    <w:rsid w:val="21A99D2A"/>
    <w:rsid w:val="21B7DD25"/>
    <w:rsid w:val="21D78B6C"/>
    <w:rsid w:val="2213E2E0"/>
    <w:rsid w:val="224C3124"/>
    <w:rsid w:val="225C2C71"/>
    <w:rsid w:val="22D9DDA1"/>
    <w:rsid w:val="22F4F1EC"/>
    <w:rsid w:val="2319CD2E"/>
    <w:rsid w:val="231FB84B"/>
    <w:rsid w:val="2359B406"/>
    <w:rsid w:val="23799DE2"/>
    <w:rsid w:val="238687E8"/>
    <w:rsid w:val="239B11F4"/>
    <w:rsid w:val="239D42DB"/>
    <w:rsid w:val="23AC76E9"/>
    <w:rsid w:val="23BE3E62"/>
    <w:rsid w:val="241FD4F9"/>
    <w:rsid w:val="24492F99"/>
    <w:rsid w:val="247FDF9F"/>
    <w:rsid w:val="249C5BD6"/>
    <w:rsid w:val="24B18422"/>
    <w:rsid w:val="24D5372C"/>
    <w:rsid w:val="24D68125"/>
    <w:rsid w:val="24DA65DA"/>
    <w:rsid w:val="24EEC103"/>
    <w:rsid w:val="2501982B"/>
    <w:rsid w:val="250C971A"/>
    <w:rsid w:val="250D7683"/>
    <w:rsid w:val="25596588"/>
    <w:rsid w:val="257076C0"/>
    <w:rsid w:val="258A3BFA"/>
    <w:rsid w:val="25C54B18"/>
    <w:rsid w:val="25EC52E4"/>
    <w:rsid w:val="25F200EB"/>
    <w:rsid w:val="26202DFA"/>
    <w:rsid w:val="26274D77"/>
    <w:rsid w:val="262C93E2"/>
    <w:rsid w:val="2647E15C"/>
    <w:rsid w:val="265ED315"/>
    <w:rsid w:val="26AC1557"/>
    <w:rsid w:val="26B8E27F"/>
    <w:rsid w:val="26D6BA89"/>
    <w:rsid w:val="26FA6AAE"/>
    <w:rsid w:val="2731F783"/>
    <w:rsid w:val="2761BD01"/>
    <w:rsid w:val="27707962"/>
    <w:rsid w:val="277E620E"/>
    <w:rsid w:val="27939063"/>
    <w:rsid w:val="27B3BD8D"/>
    <w:rsid w:val="28018D10"/>
    <w:rsid w:val="2859142A"/>
    <w:rsid w:val="28713E56"/>
    <w:rsid w:val="2898DF4D"/>
    <w:rsid w:val="28E10709"/>
    <w:rsid w:val="28E210F5"/>
    <w:rsid w:val="28F9E9D6"/>
    <w:rsid w:val="293C8E0C"/>
    <w:rsid w:val="296A6C38"/>
    <w:rsid w:val="2988EC50"/>
    <w:rsid w:val="2A06F92A"/>
    <w:rsid w:val="2A2F5522"/>
    <w:rsid w:val="2A5817CD"/>
    <w:rsid w:val="2A7154A7"/>
    <w:rsid w:val="2A83766D"/>
    <w:rsid w:val="2B032AB3"/>
    <w:rsid w:val="2B0CB22E"/>
    <w:rsid w:val="2B44A871"/>
    <w:rsid w:val="2B58A1FE"/>
    <w:rsid w:val="2B804436"/>
    <w:rsid w:val="2B9D4AD3"/>
    <w:rsid w:val="2BD387A7"/>
    <w:rsid w:val="2BED114A"/>
    <w:rsid w:val="2C082671"/>
    <w:rsid w:val="2C443037"/>
    <w:rsid w:val="2C937154"/>
    <w:rsid w:val="2CB63E2B"/>
    <w:rsid w:val="2CC7BDB9"/>
    <w:rsid w:val="2CCC391E"/>
    <w:rsid w:val="2CD45B11"/>
    <w:rsid w:val="2D25FBF8"/>
    <w:rsid w:val="2D4101A8"/>
    <w:rsid w:val="2D41903D"/>
    <w:rsid w:val="2D5B2CB1"/>
    <w:rsid w:val="2D7C11C7"/>
    <w:rsid w:val="2D801FF9"/>
    <w:rsid w:val="2D8BDB3E"/>
    <w:rsid w:val="2D99B5E9"/>
    <w:rsid w:val="2DA484E8"/>
    <w:rsid w:val="2E0DE854"/>
    <w:rsid w:val="2E64D5BD"/>
    <w:rsid w:val="2EA9AEA6"/>
    <w:rsid w:val="2EED847A"/>
    <w:rsid w:val="2EF3E393"/>
    <w:rsid w:val="2EFCAF96"/>
    <w:rsid w:val="2F4422E9"/>
    <w:rsid w:val="2F73FFAE"/>
    <w:rsid w:val="2F7B98E0"/>
    <w:rsid w:val="2F953AF1"/>
    <w:rsid w:val="2FCCB3AE"/>
    <w:rsid w:val="2FD5478F"/>
    <w:rsid w:val="2FFC89D2"/>
    <w:rsid w:val="3084F44C"/>
    <w:rsid w:val="309D8B7C"/>
    <w:rsid w:val="30EA2F0F"/>
    <w:rsid w:val="30F15270"/>
    <w:rsid w:val="3177EC3A"/>
    <w:rsid w:val="31A9991D"/>
    <w:rsid w:val="31AA176C"/>
    <w:rsid w:val="31AB4FA5"/>
    <w:rsid w:val="32153F57"/>
    <w:rsid w:val="32439D31"/>
    <w:rsid w:val="324A8295"/>
    <w:rsid w:val="32507BCA"/>
    <w:rsid w:val="326AFED3"/>
    <w:rsid w:val="32729C0E"/>
    <w:rsid w:val="32E5CD85"/>
    <w:rsid w:val="332FD982"/>
    <w:rsid w:val="335CA327"/>
    <w:rsid w:val="336FFB3D"/>
    <w:rsid w:val="33BC2C25"/>
    <w:rsid w:val="33BFD186"/>
    <w:rsid w:val="33C834A9"/>
    <w:rsid w:val="342F7F42"/>
    <w:rsid w:val="3452C158"/>
    <w:rsid w:val="34678D48"/>
    <w:rsid w:val="346BE057"/>
    <w:rsid w:val="347E5338"/>
    <w:rsid w:val="34B6A2E8"/>
    <w:rsid w:val="34C2FE94"/>
    <w:rsid w:val="34D6A808"/>
    <w:rsid w:val="34EA1928"/>
    <w:rsid w:val="3566791F"/>
    <w:rsid w:val="3588AD1B"/>
    <w:rsid w:val="35A8DFD4"/>
    <w:rsid w:val="35AA955A"/>
    <w:rsid w:val="35B75DBD"/>
    <w:rsid w:val="35CE511E"/>
    <w:rsid w:val="35D6A25A"/>
    <w:rsid w:val="35EFEB61"/>
    <w:rsid w:val="361B2E11"/>
    <w:rsid w:val="3638CC76"/>
    <w:rsid w:val="36441660"/>
    <w:rsid w:val="3654E776"/>
    <w:rsid w:val="36580B07"/>
    <w:rsid w:val="367460D2"/>
    <w:rsid w:val="36B54FC1"/>
    <w:rsid w:val="36BCD130"/>
    <w:rsid w:val="36C6C991"/>
    <w:rsid w:val="36FA7F9C"/>
    <w:rsid w:val="36FD972F"/>
    <w:rsid w:val="3705412F"/>
    <w:rsid w:val="37116F03"/>
    <w:rsid w:val="371193CB"/>
    <w:rsid w:val="3715BF37"/>
    <w:rsid w:val="372C4E9E"/>
    <w:rsid w:val="373E1ECF"/>
    <w:rsid w:val="37404AAC"/>
    <w:rsid w:val="374787C1"/>
    <w:rsid w:val="375BAA68"/>
    <w:rsid w:val="3770A830"/>
    <w:rsid w:val="3781E187"/>
    <w:rsid w:val="379301B8"/>
    <w:rsid w:val="379867EE"/>
    <w:rsid w:val="37C34FBC"/>
    <w:rsid w:val="3822449D"/>
    <w:rsid w:val="3848E8F2"/>
    <w:rsid w:val="38626564"/>
    <w:rsid w:val="386BD3B5"/>
    <w:rsid w:val="389C3BDF"/>
    <w:rsid w:val="38B5C240"/>
    <w:rsid w:val="38EFAAE4"/>
    <w:rsid w:val="38F30038"/>
    <w:rsid w:val="391A3538"/>
    <w:rsid w:val="39329EC6"/>
    <w:rsid w:val="397FA112"/>
    <w:rsid w:val="3A4C9774"/>
    <w:rsid w:val="3A884715"/>
    <w:rsid w:val="3A921C73"/>
    <w:rsid w:val="3AA83800"/>
    <w:rsid w:val="3B1C9520"/>
    <w:rsid w:val="3B877D35"/>
    <w:rsid w:val="3B90549A"/>
    <w:rsid w:val="3B95EBC5"/>
    <w:rsid w:val="3BA228D7"/>
    <w:rsid w:val="3BAA9F4B"/>
    <w:rsid w:val="3BDCB224"/>
    <w:rsid w:val="3C2AC7F0"/>
    <w:rsid w:val="3C351E83"/>
    <w:rsid w:val="3C3EE56E"/>
    <w:rsid w:val="3C6A84FE"/>
    <w:rsid w:val="3C6C5DAF"/>
    <w:rsid w:val="3C8388DF"/>
    <w:rsid w:val="3CB0D7B9"/>
    <w:rsid w:val="3CFAB4FE"/>
    <w:rsid w:val="3D00E8BC"/>
    <w:rsid w:val="3D0CF256"/>
    <w:rsid w:val="3D14CA49"/>
    <w:rsid w:val="3D610490"/>
    <w:rsid w:val="3DAC6292"/>
    <w:rsid w:val="3DB19EAA"/>
    <w:rsid w:val="3DE0AB90"/>
    <w:rsid w:val="3E89D16D"/>
    <w:rsid w:val="3EA5AB77"/>
    <w:rsid w:val="3EBF92AD"/>
    <w:rsid w:val="3ED82DC5"/>
    <w:rsid w:val="3EE830B0"/>
    <w:rsid w:val="3F0890C2"/>
    <w:rsid w:val="3F1BC89F"/>
    <w:rsid w:val="3F550C8F"/>
    <w:rsid w:val="3F649C23"/>
    <w:rsid w:val="3F9067C9"/>
    <w:rsid w:val="3FC2788E"/>
    <w:rsid w:val="4024A8A9"/>
    <w:rsid w:val="40287BBC"/>
    <w:rsid w:val="4059BF30"/>
    <w:rsid w:val="405A61A1"/>
    <w:rsid w:val="406FDABC"/>
    <w:rsid w:val="40E91057"/>
    <w:rsid w:val="40F8863C"/>
    <w:rsid w:val="410FF7E6"/>
    <w:rsid w:val="4110CFFA"/>
    <w:rsid w:val="4115C56F"/>
    <w:rsid w:val="413B53CF"/>
    <w:rsid w:val="4162E98C"/>
    <w:rsid w:val="4168B59E"/>
    <w:rsid w:val="41955194"/>
    <w:rsid w:val="4198DB3A"/>
    <w:rsid w:val="41BB669B"/>
    <w:rsid w:val="41FE1CFA"/>
    <w:rsid w:val="422D1783"/>
    <w:rsid w:val="422FB9DD"/>
    <w:rsid w:val="4232777D"/>
    <w:rsid w:val="4260154B"/>
    <w:rsid w:val="4267A185"/>
    <w:rsid w:val="429F6C8E"/>
    <w:rsid w:val="42E49C73"/>
    <w:rsid w:val="433FBB12"/>
    <w:rsid w:val="436B0B4D"/>
    <w:rsid w:val="43939406"/>
    <w:rsid w:val="439C5F43"/>
    <w:rsid w:val="43C58470"/>
    <w:rsid w:val="43E6EA82"/>
    <w:rsid w:val="43EA8CB5"/>
    <w:rsid w:val="443766AC"/>
    <w:rsid w:val="443987F6"/>
    <w:rsid w:val="44437D80"/>
    <w:rsid w:val="444562B7"/>
    <w:rsid w:val="4457406C"/>
    <w:rsid w:val="4459E73D"/>
    <w:rsid w:val="447C6F86"/>
    <w:rsid w:val="44A3C54F"/>
    <w:rsid w:val="44BB15F6"/>
    <w:rsid w:val="44BEAEC4"/>
    <w:rsid w:val="4508B749"/>
    <w:rsid w:val="4544F68D"/>
    <w:rsid w:val="45623B9F"/>
    <w:rsid w:val="4597B2B5"/>
    <w:rsid w:val="4598DCA9"/>
    <w:rsid w:val="45AB1D84"/>
    <w:rsid w:val="45B31340"/>
    <w:rsid w:val="45C7B327"/>
    <w:rsid w:val="45CC13C9"/>
    <w:rsid w:val="45CF7607"/>
    <w:rsid w:val="45E6E08A"/>
    <w:rsid w:val="4604895F"/>
    <w:rsid w:val="460D57C5"/>
    <w:rsid w:val="461BCACB"/>
    <w:rsid w:val="46360AA5"/>
    <w:rsid w:val="463ABE50"/>
    <w:rsid w:val="464E31B6"/>
    <w:rsid w:val="466C89D8"/>
    <w:rsid w:val="46A33F3C"/>
    <w:rsid w:val="46ABF2B4"/>
    <w:rsid w:val="46BE87C9"/>
    <w:rsid w:val="46E2BB6E"/>
    <w:rsid w:val="4722C1E4"/>
    <w:rsid w:val="473894A7"/>
    <w:rsid w:val="473BD21C"/>
    <w:rsid w:val="475CF71A"/>
    <w:rsid w:val="4769811B"/>
    <w:rsid w:val="476C19EB"/>
    <w:rsid w:val="4772B0E5"/>
    <w:rsid w:val="47783BFE"/>
    <w:rsid w:val="478C6EB5"/>
    <w:rsid w:val="4793D6AF"/>
    <w:rsid w:val="47BCB081"/>
    <w:rsid w:val="47D6D3AC"/>
    <w:rsid w:val="47EC2EC0"/>
    <w:rsid w:val="48016C83"/>
    <w:rsid w:val="48154630"/>
    <w:rsid w:val="48208509"/>
    <w:rsid w:val="48C56FF3"/>
    <w:rsid w:val="48E0067A"/>
    <w:rsid w:val="48E8A8B4"/>
    <w:rsid w:val="48F5C476"/>
    <w:rsid w:val="492FDA49"/>
    <w:rsid w:val="493C4417"/>
    <w:rsid w:val="493E7EBF"/>
    <w:rsid w:val="49EB132D"/>
    <w:rsid w:val="4A0655BC"/>
    <w:rsid w:val="4A285DE7"/>
    <w:rsid w:val="4A3AEFD3"/>
    <w:rsid w:val="4A5588FB"/>
    <w:rsid w:val="4A7E11AE"/>
    <w:rsid w:val="4AD811A3"/>
    <w:rsid w:val="4B2DC2A5"/>
    <w:rsid w:val="4B9384DE"/>
    <w:rsid w:val="4BA85F35"/>
    <w:rsid w:val="4BCA081B"/>
    <w:rsid w:val="4BE4F0F6"/>
    <w:rsid w:val="4C1909DD"/>
    <w:rsid w:val="4C3A9FDD"/>
    <w:rsid w:val="4C3E69F7"/>
    <w:rsid w:val="4C4FE5B4"/>
    <w:rsid w:val="4C992974"/>
    <w:rsid w:val="4CAE1F45"/>
    <w:rsid w:val="4CE2C637"/>
    <w:rsid w:val="4CF7F939"/>
    <w:rsid w:val="4D229B6B"/>
    <w:rsid w:val="4D32A9C2"/>
    <w:rsid w:val="4D43F668"/>
    <w:rsid w:val="4D575650"/>
    <w:rsid w:val="4D5922A6"/>
    <w:rsid w:val="4D973607"/>
    <w:rsid w:val="4DCCEE6C"/>
    <w:rsid w:val="4DCFD9C8"/>
    <w:rsid w:val="4DD0FEA8"/>
    <w:rsid w:val="4E18875B"/>
    <w:rsid w:val="4E4D60FE"/>
    <w:rsid w:val="4E7405C6"/>
    <w:rsid w:val="4F0D976C"/>
    <w:rsid w:val="4F357469"/>
    <w:rsid w:val="4F56741D"/>
    <w:rsid w:val="4F5B57E7"/>
    <w:rsid w:val="4F603F95"/>
    <w:rsid w:val="4F7F829E"/>
    <w:rsid w:val="4FAF0921"/>
    <w:rsid w:val="4FB88301"/>
    <w:rsid w:val="4FC01B54"/>
    <w:rsid w:val="4FE1E09A"/>
    <w:rsid w:val="5006AC7D"/>
    <w:rsid w:val="50BF6D37"/>
    <w:rsid w:val="50F717DC"/>
    <w:rsid w:val="5105D7C3"/>
    <w:rsid w:val="512BD938"/>
    <w:rsid w:val="5177A690"/>
    <w:rsid w:val="519C0031"/>
    <w:rsid w:val="51B7499D"/>
    <w:rsid w:val="51C2203C"/>
    <w:rsid w:val="51D07A01"/>
    <w:rsid w:val="522C04B0"/>
    <w:rsid w:val="5260D68E"/>
    <w:rsid w:val="52A632AD"/>
    <w:rsid w:val="52A81082"/>
    <w:rsid w:val="52BFEDB7"/>
    <w:rsid w:val="52E972E9"/>
    <w:rsid w:val="52EFBC13"/>
    <w:rsid w:val="530728C6"/>
    <w:rsid w:val="532094BE"/>
    <w:rsid w:val="5323AFA3"/>
    <w:rsid w:val="53273C58"/>
    <w:rsid w:val="53486C2B"/>
    <w:rsid w:val="536DCBFE"/>
    <w:rsid w:val="537A4CFB"/>
    <w:rsid w:val="539AE628"/>
    <w:rsid w:val="54140ACC"/>
    <w:rsid w:val="542E643B"/>
    <w:rsid w:val="5457BEC5"/>
    <w:rsid w:val="54B28A18"/>
    <w:rsid w:val="54CAE4D0"/>
    <w:rsid w:val="54EEF1A6"/>
    <w:rsid w:val="5513D2F9"/>
    <w:rsid w:val="55313D87"/>
    <w:rsid w:val="55887136"/>
    <w:rsid w:val="558E7983"/>
    <w:rsid w:val="55F86E9F"/>
    <w:rsid w:val="561E3A29"/>
    <w:rsid w:val="56361CCC"/>
    <w:rsid w:val="564E9C77"/>
    <w:rsid w:val="56536E47"/>
    <w:rsid w:val="565A90AF"/>
    <w:rsid w:val="5662B4BB"/>
    <w:rsid w:val="5685531D"/>
    <w:rsid w:val="56D0E117"/>
    <w:rsid w:val="56EEA61A"/>
    <w:rsid w:val="56F3DEFB"/>
    <w:rsid w:val="5709A5EC"/>
    <w:rsid w:val="57513178"/>
    <w:rsid w:val="5788419D"/>
    <w:rsid w:val="5796D6BB"/>
    <w:rsid w:val="579A1F00"/>
    <w:rsid w:val="57AC885E"/>
    <w:rsid w:val="57B18269"/>
    <w:rsid w:val="57B7DBE4"/>
    <w:rsid w:val="57D3772E"/>
    <w:rsid w:val="57D3DBB9"/>
    <w:rsid w:val="57F0C1EF"/>
    <w:rsid w:val="58119A5F"/>
    <w:rsid w:val="58337298"/>
    <w:rsid w:val="586ED4FE"/>
    <w:rsid w:val="58CA9063"/>
    <w:rsid w:val="58D96FE8"/>
    <w:rsid w:val="58D9E16C"/>
    <w:rsid w:val="58DEC251"/>
    <w:rsid w:val="58EDE10D"/>
    <w:rsid w:val="591749C6"/>
    <w:rsid w:val="5943BD3D"/>
    <w:rsid w:val="595428F4"/>
    <w:rsid w:val="59595CCC"/>
    <w:rsid w:val="596C82D8"/>
    <w:rsid w:val="59947665"/>
    <w:rsid w:val="59C927A2"/>
    <w:rsid w:val="59CED8CB"/>
    <w:rsid w:val="59DDC01D"/>
    <w:rsid w:val="5A090D49"/>
    <w:rsid w:val="5A1093E9"/>
    <w:rsid w:val="5A3D6C3E"/>
    <w:rsid w:val="5A5F5DF3"/>
    <w:rsid w:val="5A7C49E9"/>
    <w:rsid w:val="5A9BFB55"/>
    <w:rsid w:val="5AC73657"/>
    <w:rsid w:val="5AD0E60B"/>
    <w:rsid w:val="5B0C8B57"/>
    <w:rsid w:val="5B514009"/>
    <w:rsid w:val="5B56C987"/>
    <w:rsid w:val="5B599DD1"/>
    <w:rsid w:val="5BB9547A"/>
    <w:rsid w:val="5BE7F141"/>
    <w:rsid w:val="5BFA6866"/>
    <w:rsid w:val="5C210BB7"/>
    <w:rsid w:val="5C50BCD0"/>
    <w:rsid w:val="5C52D165"/>
    <w:rsid w:val="5C67FAAB"/>
    <w:rsid w:val="5C804A02"/>
    <w:rsid w:val="5C8B9936"/>
    <w:rsid w:val="5CA58417"/>
    <w:rsid w:val="5CD1F6E5"/>
    <w:rsid w:val="5D287AEC"/>
    <w:rsid w:val="5DB22F12"/>
    <w:rsid w:val="5DDAFBD3"/>
    <w:rsid w:val="5DE82AD2"/>
    <w:rsid w:val="5DEE6291"/>
    <w:rsid w:val="5E52DCC4"/>
    <w:rsid w:val="5E5D59A0"/>
    <w:rsid w:val="5EDDBD18"/>
    <w:rsid w:val="5EDEC580"/>
    <w:rsid w:val="5F43CECE"/>
    <w:rsid w:val="5F5BFA42"/>
    <w:rsid w:val="5F9B1BBA"/>
    <w:rsid w:val="5FA595DA"/>
    <w:rsid w:val="5FD6F833"/>
    <w:rsid w:val="5FED95CC"/>
    <w:rsid w:val="60193AA8"/>
    <w:rsid w:val="60C71728"/>
    <w:rsid w:val="60D866BA"/>
    <w:rsid w:val="60E65D7A"/>
    <w:rsid w:val="60F573D6"/>
    <w:rsid w:val="61064D20"/>
    <w:rsid w:val="61259CFB"/>
    <w:rsid w:val="613A1979"/>
    <w:rsid w:val="613E5294"/>
    <w:rsid w:val="615F2E8E"/>
    <w:rsid w:val="619A8631"/>
    <w:rsid w:val="61E8A530"/>
    <w:rsid w:val="61EED39A"/>
    <w:rsid w:val="620E2AEB"/>
    <w:rsid w:val="621BAC38"/>
    <w:rsid w:val="62470DD2"/>
    <w:rsid w:val="62627CDA"/>
    <w:rsid w:val="626FDFCD"/>
    <w:rsid w:val="627127DB"/>
    <w:rsid w:val="62A39C59"/>
    <w:rsid w:val="62ED4780"/>
    <w:rsid w:val="6314DF84"/>
    <w:rsid w:val="63223940"/>
    <w:rsid w:val="6347D761"/>
    <w:rsid w:val="6361FD11"/>
    <w:rsid w:val="63702C18"/>
    <w:rsid w:val="63731FC5"/>
    <w:rsid w:val="6394194C"/>
    <w:rsid w:val="63CCCEEC"/>
    <w:rsid w:val="63DA67AF"/>
    <w:rsid w:val="641BB23A"/>
    <w:rsid w:val="646FC3AA"/>
    <w:rsid w:val="647652D9"/>
    <w:rsid w:val="64836D08"/>
    <w:rsid w:val="6484F372"/>
    <w:rsid w:val="64A2120D"/>
    <w:rsid w:val="64B5E8D2"/>
    <w:rsid w:val="64B6A42E"/>
    <w:rsid w:val="64D21A3F"/>
    <w:rsid w:val="650F9FBB"/>
    <w:rsid w:val="653AF8A6"/>
    <w:rsid w:val="653F830F"/>
    <w:rsid w:val="6544451E"/>
    <w:rsid w:val="658A0694"/>
    <w:rsid w:val="65F447DD"/>
    <w:rsid w:val="66077D36"/>
    <w:rsid w:val="662BCE22"/>
    <w:rsid w:val="66354BAE"/>
    <w:rsid w:val="66387738"/>
    <w:rsid w:val="665A219B"/>
    <w:rsid w:val="6661187A"/>
    <w:rsid w:val="66666EEC"/>
    <w:rsid w:val="6680B1C8"/>
    <w:rsid w:val="668A8110"/>
    <w:rsid w:val="66A01D8A"/>
    <w:rsid w:val="66A93524"/>
    <w:rsid w:val="66C6AA5C"/>
    <w:rsid w:val="66FB00F0"/>
    <w:rsid w:val="6704495E"/>
    <w:rsid w:val="670EAC7A"/>
    <w:rsid w:val="6744C420"/>
    <w:rsid w:val="67A13276"/>
    <w:rsid w:val="67AF22C9"/>
    <w:rsid w:val="68316171"/>
    <w:rsid w:val="68565620"/>
    <w:rsid w:val="68661C3E"/>
    <w:rsid w:val="6878FB71"/>
    <w:rsid w:val="689F30E3"/>
    <w:rsid w:val="68B7A7CA"/>
    <w:rsid w:val="68B7BD40"/>
    <w:rsid w:val="68BE2C47"/>
    <w:rsid w:val="68E17D36"/>
    <w:rsid w:val="691381EF"/>
    <w:rsid w:val="693370B8"/>
    <w:rsid w:val="69373CE2"/>
    <w:rsid w:val="693D4D40"/>
    <w:rsid w:val="6963C801"/>
    <w:rsid w:val="6982D11E"/>
    <w:rsid w:val="69DA545A"/>
    <w:rsid w:val="69DAF198"/>
    <w:rsid w:val="69E3568F"/>
    <w:rsid w:val="69E417EE"/>
    <w:rsid w:val="69E7EEB0"/>
    <w:rsid w:val="69F5C5A2"/>
    <w:rsid w:val="6A2F4EDD"/>
    <w:rsid w:val="6A38E492"/>
    <w:rsid w:val="6A44D23E"/>
    <w:rsid w:val="6A499B53"/>
    <w:rsid w:val="6A6A0AE2"/>
    <w:rsid w:val="6A7CE5E9"/>
    <w:rsid w:val="6ADBA29E"/>
    <w:rsid w:val="6B4B1B27"/>
    <w:rsid w:val="6B523F24"/>
    <w:rsid w:val="6B65CA9B"/>
    <w:rsid w:val="6B7BAF70"/>
    <w:rsid w:val="6BA27848"/>
    <w:rsid w:val="6BCB2BF4"/>
    <w:rsid w:val="6C13EE65"/>
    <w:rsid w:val="6C2586E5"/>
    <w:rsid w:val="6C2EEC70"/>
    <w:rsid w:val="6C3AD0CC"/>
    <w:rsid w:val="6C428137"/>
    <w:rsid w:val="6CA486C9"/>
    <w:rsid w:val="6CE16C15"/>
    <w:rsid w:val="6D00B92D"/>
    <w:rsid w:val="6D15CF55"/>
    <w:rsid w:val="6D1DBFF6"/>
    <w:rsid w:val="6D33B3F7"/>
    <w:rsid w:val="6D3F31B3"/>
    <w:rsid w:val="6D42BA8B"/>
    <w:rsid w:val="6D6B2D06"/>
    <w:rsid w:val="6D79F1C2"/>
    <w:rsid w:val="6DFF2CC3"/>
    <w:rsid w:val="6E4DC0A4"/>
    <w:rsid w:val="6E8F8321"/>
    <w:rsid w:val="6ECF1BD7"/>
    <w:rsid w:val="6EDF1C13"/>
    <w:rsid w:val="6F083F31"/>
    <w:rsid w:val="6F10BBD2"/>
    <w:rsid w:val="6F41D417"/>
    <w:rsid w:val="6FA4F0E6"/>
    <w:rsid w:val="70109FAB"/>
    <w:rsid w:val="70318C34"/>
    <w:rsid w:val="705A0D1C"/>
    <w:rsid w:val="707535F0"/>
    <w:rsid w:val="707CF523"/>
    <w:rsid w:val="70C42784"/>
    <w:rsid w:val="70C54015"/>
    <w:rsid w:val="71005951"/>
    <w:rsid w:val="7104D27C"/>
    <w:rsid w:val="711617A4"/>
    <w:rsid w:val="71892250"/>
    <w:rsid w:val="7218F208"/>
    <w:rsid w:val="7220D3B0"/>
    <w:rsid w:val="72309C31"/>
    <w:rsid w:val="7238A937"/>
    <w:rsid w:val="72679F6E"/>
    <w:rsid w:val="72713376"/>
    <w:rsid w:val="72869CC9"/>
    <w:rsid w:val="728CEBD4"/>
    <w:rsid w:val="728E7267"/>
    <w:rsid w:val="72CB75DC"/>
    <w:rsid w:val="72EFCFA9"/>
    <w:rsid w:val="733C72E1"/>
    <w:rsid w:val="734593F0"/>
    <w:rsid w:val="734F9472"/>
    <w:rsid w:val="73620E47"/>
    <w:rsid w:val="73A92E17"/>
    <w:rsid w:val="7418DCCB"/>
    <w:rsid w:val="742B1738"/>
    <w:rsid w:val="746E6511"/>
    <w:rsid w:val="748622B4"/>
    <w:rsid w:val="74B95270"/>
    <w:rsid w:val="74EC0436"/>
    <w:rsid w:val="753A1984"/>
    <w:rsid w:val="75BCA1BF"/>
    <w:rsid w:val="75C79B8D"/>
    <w:rsid w:val="76127AD5"/>
    <w:rsid w:val="765245A1"/>
    <w:rsid w:val="76A14098"/>
    <w:rsid w:val="76A5E0FB"/>
    <w:rsid w:val="76B547F6"/>
    <w:rsid w:val="76B9B0E5"/>
    <w:rsid w:val="76BC6848"/>
    <w:rsid w:val="76DC08FE"/>
    <w:rsid w:val="76E6A1ED"/>
    <w:rsid w:val="76EA9CF5"/>
    <w:rsid w:val="76F41CB9"/>
    <w:rsid w:val="771F9228"/>
    <w:rsid w:val="772AC43F"/>
    <w:rsid w:val="7753E414"/>
    <w:rsid w:val="77556405"/>
    <w:rsid w:val="7790893B"/>
    <w:rsid w:val="77CD9F99"/>
    <w:rsid w:val="77FA4525"/>
    <w:rsid w:val="780494B3"/>
    <w:rsid w:val="780CA175"/>
    <w:rsid w:val="781CB9AF"/>
    <w:rsid w:val="783307F5"/>
    <w:rsid w:val="7833C3D5"/>
    <w:rsid w:val="783676FC"/>
    <w:rsid w:val="787A3ED4"/>
    <w:rsid w:val="789AF405"/>
    <w:rsid w:val="78D8F833"/>
    <w:rsid w:val="792FDD85"/>
    <w:rsid w:val="79557A35"/>
    <w:rsid w:val="799742D9"/>
    <w:rsid w:val="79A4B28D"/>
    <w:rsid w:val="79B9C9A0"/>
    <w:rsid w:val="7A603086"/>
    <w:rsid w:val="7A6FB2FA"/>
    <w:rsid w:val="7A71C7C8"/>
    <w:rsid w:val="7A8D8903"/>
    <w:rsid w:val="7A8E678C"/>
    <w:rsid w:val="7A9E84DD"/>
    <w:rsid w:val="7AAB7CAD"/>
    <w:rsid w:val="7ADFEB0D"/>
    <w:rsid w:val="7AF2EF86"/>
    <w:rsid w:val="7B07DE02"/>
    <w:rsid w:val="7B1AFEFE"/>
    <w:rsid w:val="7B2D68A3"/>
    <w:rsid w:val="7B39724F"/>
    <w:rsid w:val="7B3D0C9F"/>
    <w:rsid w:val="7B425C79"/>
    <w:rsid w:val="7B4B3C93"/>
    <w:rsid w:val="7B62F08F"/>
    <w:rsid w:val="7B643195"/>
    <w:rsid w:val="7B70B0CA"/>
    <w:rsid w:val="7B8F0F50"/>
    <w:rsid w:val="7BC52593"/>
    <w:rsid w:val="7BCAE3B8"/>
    <w:rsid w:val="7BEC1B71"/>
    <w:rsid w:val="7C1D5D67"/>
    <w:rsid w:val="7C414AC1"/>
    <w:rsid w:val="7C540A5E"/>
    <w:rsid w:val="7CBF4590"/>
    <w:rsid w:val="7CC466BF"/>
    <w:rsid w:val="7CD22CBF"/>
    <w:rsid w:val="7CF10B48"/>
    <w:rsid w:val="7D0BF880"/>
    <w:rsid w:val="7D17A9CD"/>
    <w:rsid w:val="7D49B289"/>
    <w:rsid w:val="7D5BF231"/>
    <w:rsid w:val="7D6FC26F"/>
    <w:rsid w:val="7DD11123"/>
    <w:rsid w:val="7DF733D4"/>
    <w:rsid w:val="7E166A17"/>
    <w:rsid w:val="7E603147"/>
    <w:rsid w:val="7E6766FA"/>
    <w:rsid w:val="7E97C928"/>
    <w:rsid w:val="7EA5D20D"/>
    <w:rsid w:val="7EB20866"/>
    <w:rsid w:val="7EC7C805"/>
    <w:rsid w:val="7ECA95D9"/>
    <w:rsid w:val="7EDF58F5"/>
    <w:rsid w:val="7EED4834"/>
    <w:rsid w:val="7EFD469A"/>
    <w:rsid w:val="7F9261FD"/>
    <w:rsid w:val="7FC6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878AF"/>
  <w15:chartTrackingRefBased/>
  <w15:docId w15:val="{D1DFE130-8E31-4E30-8C6C-CF0A8F9C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30B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uiPriority w:val="99"/>
    <w:unhideWhenUsed/>
    <w:rsid w:val="58D96FE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58D96FE8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13C73004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2DC"/>
    <w:rPr>
      <w:color w:val="605E5C"/>
      <w:shd w:val="clear" w:color="auto" w:fill="E1DFDD"/>
    </w:rPr>
  </w:style>
  <w:style w:type="paragraph" w:customStyle="1" w:styleId="Default">
    <w:name w:val="Default"/>
    <w:rsid w:val="001004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0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0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D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EE"/>
    <w:rPr>
      <w:b/>
      <w:bCs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locked/>
    <w:rsid w:val="000C2055"/>
  </w:style>
  <w:style w:type="character" w:styleId="FollowedHyperlink">
    <w:name w:val="FollowedHyperlink"/>
    <w:basedOn w:val="DefaultParagraphFont"/>
    <w:uiPriority w:val="99"/>
    <w:semiHidden/>
    <w:unhideWhenUsed/>
    <w:rsid w:val="00AE3D71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9114B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paragraph" w:customStyle="1" w:styleId="xelementtoproof">
    <w:name w:val="x_elementtoproof"/>
    <w:basedOn w:val="Normal"/>
    <w:uiPriority w:val="99"/>
    <w:semiHidden/>
    <w:rsid w:val="0069114B"/>
    <w:pPr>
      <w:spacing w:after="0" w:line="240" w:lineRule="auto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paragraph">
    <w:name w:val="paragraph"/>
    <w:basedOn w:val="Normal"/>
    <w:rsid w:val="0038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382DD7"/>
  </w:style>
  <w:style w:type="character" w:customStyle="1" w:styleId="eop">
    <w:name w:val="eop"/>
    <w:basedOn w:val="DefaultParagraphFont"/>
    <w:rsid w:val="00382DD7"/>
  </w:style>
  <w:style w:type="character" w:customStyle="1" w:styleId="FooterChar">
    <w:name w:val="Footer Char"/>
    <w:basedOn w:val="DefaultParagraphFont"/>
    <w:link w:val="Footer"/>
    <w:uiPriority w:val="99"/>
    <w:rsid w:val="00905F26"/>
  </w:style>
  <w:style w:type="table" w:customStyle="1" w:styleId="TableGrid1">
    <w:name w:val="Table Grid1"/>
    <w:basedOn w:val="TableNormal"/>
    <w:next w:val="TableGrid"/>
    <w:uiPriority w:val="59"/>
    <w:rsid w:val="004C538F"/>
    <w:pPr>
      <w:spacing w:after="0" w:line="240" w:lineRule="auto"/>
    </w:pPr>
    <w:rPr>
      <w:rFonts w:ascii="Arial" w:eastAsiaTheme="minorHAnsi" w:hAnsi="Arial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71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8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4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2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4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79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0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2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AA046-C1CA-41E0-AC25-948DC6F9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Journeaux</dc:creator>
  <cp:keywords/>
  <dc:description/>
  <cp:lastModifiedBy>Donna Parker</cp:lastModifiedBy>
  <cp:revision>2</cp:revision>
  <dcterms:created xsi:type="dcterms:W3CDTF">2025-09-21T16:06:00Z</dcterms:created>
  <dcterms:modified xsi:type="dcterms:W3CDTF">2025-09-21T16:06:00Z</dcterms:modified>
</cp:coreProperties>
</file>