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0F7FC" w14:textId="77777777" w:rsidR="00080FAE" w:rsidRPr="00A96E13" w:rsidRDefault="00080FAE" w:rsidP="00080FAE">
      <w:pPr>
        <w:jc w:val="center"/>
        <w:rPr>
          <w:rFonts w:ascii="Corbel" w:hAnsi="Corbel" w:cs="Arial"/>
          <w:b/>
          <w:bCs/>
          <w:sz w:val="56"/>
          <w:szCs w:val="56"/>
        </w:rPr>
      </w:pPr>
      <w:r w:rsidRPr="00A96E13">
        <w:rPr>
          <w:rFonts w:ascii="Corbel" w:hAnsi="Corbel" w:cs="Arial"/>
          <w:b/>
          <w:bCs/>
          <w:sz w:val="56"/>
          <w:szCs w:val="56"/>
        </w:rPr>
        <w:t>Carnegie Primary School</w:t>
      </w:r>
    </w:p>
    <w:p w14:paraId="47765AB6" w14:textId="77777777" w:rsidR="00080FAE" w:rsidRPr="00A96E13" w:rsidRDefault="00080FAE" w:rsidP="00080FAE">
      <w:pPr>
        <w:jc w:val="center"/>
        <w:rPr>
          <w:rFonts w:ascii="Corbel" w:hAnsi="Corbel" w:cs="Arial"/>
          <w:b/>
          <w:bCs/>
        </w:rPr>
      </w:pPr>
    </w:p>
    <w:p w14:paraId="2282C722" w14:textId="77777777" w:rsidR="00080FAE" w:rsidRPr="00A96E13" w:rsidRDefault="00080FAE" w:rsidP="00080FAE">
      <w:pPr>
        <w:jc w:val="center"/>
        <w:rPr>
          <w:rFonts w:ascii="Corbel" w:hAnsi="Corbel" w:cs="Arial"/>
          <w:b/>
          <w:bCs/>
        </w:rPr>
      </w:pPr>
      <w:r w:rsidRPr="00A96E13">
        <w:rPr>
          <w:rFonts w:ascii="Corbel" w:hAnsi="Corbel" w:cs="Calibri Light"/>
          <w:noProof/>
          <w:lang w:eastAsia="en-GB"/>
        </w:rPr>
        <w:drawing>
          <wp:inline distT="0" distB="0" distL="0" distR="0" wp14:anchorId="5A41AD08" wp14:editId="2497E200">
            <wp:extent cx="7560039" cy="3390900"/>
            <wp:effectExtent l="0" t="0" r="3175" b="0"/>
            <wp:docPr id="1" name="Picture 1" descr="Carnegie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negie Primary Scho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047" cy="339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E1867" w14:textId="77777777" w:rsidR="00080FAE" w:rsidRPr="00A96E13" w:rsidRDefault="00080FAE" w:rsidP="00080FAE">
      <w:pPr>
        <w:jc w:val="center"/>
        <w:rPr>
          <w:rFonts w:ascii="Corbel" w:hAnsi="Corbel" w:cs="Arial"/>
          <w:b/>
          <w:bCs/>
        </w:rPr>
      </w:pPr>
    </w:p>
    <w:p w14:paraId="74661DD8" w14:textId="68DCC223" w:rsidR="00080FAE" w:rsidRPr="00A96E13" w:rsidRDefault="00080FAE" w:rsidP="00080FAE">
      <w:pPr>
        <w:jc w:val="center"/>
        <w:rPr>
          <w:rFonts w:ascii="Corbel" w:hAnsi="Corbel" w:cs="Arial"/>
          <w:b/>
          <w:bCs/>
          <w:sz w:val="56"/>
          <w:szCs w:val="56"/>
        </w:rPr>
      </w:pPr>
      <w:r>
        <w:rPr>
          <w:rFonts w:ascii="Corbel" w:hAnsi="Corbel" w:cs="Arial"/>
          <w:b/>
          <w:bCs/>
          <w:sz w:val="56"/>
          <w:szCs w:val="56"/>
        </w:rPr>
        <w:t>Scottish Attainment Challenge</w:t>
      </w:r>
      <w:r w:rsidRPr="00A96E13">
        <w:rPr>
          <w:rFonts w:ascii="Corbel" w:hAnsi="Corbel" w:cs="Arial"/>
          <w:b/>
          <w:bCs/>
          <w:sz w:val="56"/>
          <w:szCs w:val="56"/>
        </w:rPr>
        <w:t xml:space="preserve"> Plan 202</w:t>
      </w:r>
      <w:r w:rsidR="00542A18">
        <w:rPr>
          <w:rFonts w:ascii="Corbel" w:hAnsi="Corbel" w:cs="Arial"/>
          <w:b/>
          <w:bCs/>
          <w:sz w:val="56"/>
          <w:szCs w:val="56"/>
        </w:rPr>
        <w:t>3</w:t>
      </w:r>
      <w:r w:rsidRPr="00A96E13">
        <w:rPr>
          <w:rFonts w:ascii="Corbel" w:hAnsi="Corbel" w:cs="Arial"/>
          <w:b/>
          <w:bCs/>
          <w:sz w:val="56"/>
          <w:szCs w:val="56"/>
        </w:rPr>
        <w:t>-202</w:t>
      </w:r>
      <w:r w:rsidR="00542A18">
        <w:rPr>
          <w:rFonts w:ascii="Corbel" w:hAnsi="Corbel" w:cs="Arial"/>
          <w:b/>
          <w:bCs/>
          <w:sz w:val="56"/>
          <w:szCs w:val="56"/>
        </w:rPr>
        <w:t>4</w:t>
      </w:r>
      <w:r w:rsidR="00B41975">
        <w:br w:type="page"/>
      </w:r>
    </w:p>
    <w:p w14:paraId="2C59831B" w14:textId="77777777" w:rsidR="00544D0B" w:rsidRDefault="00544D0B" w:rsidP="00B41975">
      <w:pPr>
        <w:jc w:val="center"/>
        <w:rPr>
          <w:rFonts w:ascii="Corbel" w:hAnsi="Corbel" w:cs="Arial"/>
          <w:b/>
          <w:bCs/>
          <w:sz w:val="56"/>
          <w:szCs w:val="56"/>
        </w:rPr>
        <w:sectPr w:rsidR="00544D0B" w:rsidSect="00487EB9">
          <w:pgSz w:w="16838" w:h="11906" w:orient="landscape"/>
          <w:pgMar w:top="1440" w:right="1440" w:bottom="1440" w:left="1440" w:header="708" w:footer="708" w:gutter="0"/>
          <w:pgBorders w:display="firstPage" w:offsetFrom="page">
            <w:top w:val="double" w:sz="12" w:space="24" w:color="FF0000"/>
            <w:left w:val="double" w:sz="12" w:space="24" w:color="FF0000"/>
            <w:bottom w:val="double" w:sz="12" w:space="24" w:color="FF0000"/>
            <w:right w:val="double" w:sz="12" w:space="24" w:color="FF0000"/>
          </w:pgBorders>
          <w:cols w:space="708"/>
          <w:docGrid w:linePitch="360"/>
        </w:sectPr>
      </w:pPr>
    </w:p>
    <w:p w14:paraId="5E501DE2" w14:textId="6B8A1BCD" w:rsidR="00B41975" w:rsidRPr="00A96E13" w:rsidRDefault="00080FAE" w:rsidP="00B41975">
      <w:pPr>
        <w:jc w:val="center"/>
        <w:rPr>
          <w:rFonts w:ascii="Corbel" w:hAnsi="Corbel" w:cs="Arial"/>
          <w:b/>
          <w:bCs/>
          <w:sz w:val="56"/>
          <w:szCs w:val="56"/>
        </w:rPr>
      </w:pPr>
      <w:r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49EE5" wp14:editId="7C3419E1">
                <wp:simplePos x="0" y="0"/>
                <wp:positionH relativeFrom="margin">
                  <wp:posOffset>-116906</wp:posOffset>
                </wp:positionH>
                <wp:positionV relativeFrom="paragraph">
                  <wp:posOffset>-438150</wp:posOffset>
                </wp:positionV>
                <wp:extent cx="9664262" cy="7062952"/>
                <wp:effectExtent l="0" t="0" r="0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4262" cy="70629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85FC0C" w14:textId="7330FEAD" w:rsidR="00080FAE" w:rsidRDefault="00EC7E72" w:rsidP="00080FA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A73A78" wp14:editId="4A7EF161">
                                  <wp:extent cx="9191625" cy="6642100"/>
                                  <wp:effectExtent l="0" t="0" r="9525" b="635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91625" cy="6642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49E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2pt;margin-top:-34.5pt;width:760.95pt;height:556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ZroQwIAAHoEAAAOAAAAZHJzL2Uyb0RvYy54bWysVE2P2jAQvVfqf7B8LwkpZJeIsKKsqCqh&#10;3ZWg2rNxHBLJ8bi2IaG/vmMnsHTbU9WLM54Zz8d7M5k/dI0kJ2FsDSqn41FMiVAcilodcvp9t/50&#10;T4l1TBVMghI5PQtLHxYfP8xbnYkEKpCFMASDKJu1OqeVczqLIssr0TA7Ai0UGkswDXN4NYeoMKzF&#10;6I2MkjhOoxZMoQ1wYS1qH3sjXYT4ZSm4ey5LKxyROcXaXDhNOPf+jBZzlh0M01XNhzLYP1TRsFph&#10;0muoR+YYOZr6j1BNzQ1YKN2IQxNBWdZchB6wm3H8rpttxbQIvSA4Vl9hsv8vLH86vRhSFzlNKFGs&#10;QYp2onPkC3Qk8ei02mbotNXo5jpUI8sXvUWlb7orTeO/2A5BO+J8vmLrg3FUztJ0kqSYhKPtLk6T&#10;2TTEj96ea2PdVwEN8UJODZIXMGWnjXVYCrpeXHw2C7Iu1rWU4eIHRqykISeGVEsXisQXv3lJRdqc&#10;pp+ncQiswD/vI0uFCXyzfVNect2+GxDYQ3FGAAz0A2Q1X9dY5IZZ98IMTgz2jFvgnvEoJWASGCRK&#10;KjA//6b3/kgkWilpcQJzan8cmRGUyG8KKZ6NJxM/suEymd4leDG3lv2tRR2bFWDnY9w3zYPo/Z28&#10;iKWB5hWXZemzookpjrlz6i7iyvV7gcvGxXIZnHBINXMbtdXch/ZIewp23SszeuDJIcVPcJlVlr2j&#10;q/f1LxUsjw7KOnDpAe5RHXDHAQ8UD8voN+j2HrzefhmLXwAAAP//AwBQSwMEFAAGAAgAAAAhADJH&#10;DSfjAAAADQEAAA8AAABkcnMvZG93bnJldi54bWxMj81OwzAQhO9IvIO1SFxQaxc3pYQ4FUL8SNza&#10;FBA3NzZJRLyOYjcJb8/2BLcZ7afZmWwzuZYNtg+NRwWLuQBmsfSmwUrBvniarYGFqNHo1qNV8GMD&#10;bPLzs0ynxo+4tcMuVoxCMKRaQR1jl3Ieyto6Hea+s0i3L987Hcn2FTe9HinctfxaiBV3ukH6UOvO&#10;PtS2/N4dnYLPq+rjNUzPb6NMZPf4MhQ376ZQ6vJiur8DFu0U/2A41afqkFOngz+iCaxVMFusl4SS&#10;WN3SqBORCJkAO5ASSymB5xn/vyL/BQAA//8DAFBLAQItABQABgAIAAAAIQC2gziS/gAAAOEBAAAT&#10;AAAAAAAAAAAAAAAAAAAAAABbQ29udGVudF9UeXBlc10ueG1sUEsBAi0AFAAGAAgAAAAhADj9If/W&#10;AAAAlAEAAAsAAAAAAAAAAAAAAAAALwEAAF9yZWxzLy5yZWxzUEsBAi0AFAAGAAgAAAAhAAA9muhD&#10;AgAAegQAAA4AAAAAAAAAAAAAAAAALgIAAGRycy9lMm9Eb2MueG1sUEsBAi0AFAAGAAgAAAAhADJH&#10;DSfjAAAADQEAAA8AAAAAAAAAAAAAAAAAnQQAAGRycy9kb3ducmV2LnhtbFBLBQYAAAAABAAEAPMA&#10;AACtBQAAAAA=&#10;" fillcolor="white [3201]" stroked="f" strokeweight=".5pt">
                <v:textbox>
                  <w:txbxContent>
                    <w:p w14:paraId="2585FC0C" w14:textId="7330FEAD" w:rsidR="00080FAE" w:rsidRDefault="00EC7E72" w:rsidP="00080FAE">
                      <w:r>
                        <w:rPr>
                          <w:noProof/>
                        </w:rPr>
                        <w:drawing>
                          <wp:inline distT="0" distB="0" distL="0" distR="0" wp14:anchorId="39A73A78" wp14:editId="4A7EF161">
                            <wp:extent cx="9191625" cy="6642100"/>
                            <wp:effectExtent l="0" t="0" r="9525" b="635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91625" cy="6642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11694A" w14:textId="43558B50" w:rsidR="00080FAE" w:rsidRDefault="00080FAE" w:rsidP="00080FAE">
      <w:pPr>
        <w:rPr>
          <w:rFonts w:ascii="Arial" w:hAnsi="Arial" w:cs="Arial"/>
          <w:sz w:val="24"/>
          <w:szCs w:val="24"/>
        </w:rPr>
      </w:pPr>
    </w:p>
    <w:p w14:paraId="323D4AAA" w14:textId="77777777" w:rsidR="00B41975" w:rsidRDefault="00B41975">
      <w:bookmarkStart w:id="0" w:name="_GoBack"/>
      <w:bookmarkEnd w:id="0"/>
    </w:p>
    <w:tbl>
      <w:tblPr>
        <w:tblStyle w:val="TableGrid"/>
        <w:tblpPr w:leftFromText="180" w:rightFromText="180" w:vertAnchor="page" w:horzAnchor="margin" w:tblpXSpec="center" w:tblpY="781"/>
        <w:tblW w:w="15193" w:type="dxa"/>
        <w:tblLayout w:type="fixed"/>
        <w:tblLook w:val="04A0" w:firstRow="1" w:lastRow="0" w:firstColumn="1" w:lastColumn="0" w:noHBand="0" w:noVBand="1"/>
      </w:tblPr>
      <w:tblGrid>
        <w:gridCol w:w="3214"/>
        <w:gridCol w:w="4382"/>
        <w:gridCol w:w="1613"/>
        <w:gridCol w:w="2944"/>
        <w:gridCol w:w="3040"/>
      </w:tblGrid>
      <w:tr w:rsidR="00D920FE" w:rsidRPr="00D920FE" w14:paraId="12CDE5BB" w14:textId="77777777" w:rsidTr="00270301">
        <w:trPr>
          <w:trHeight w:val="432"/>
        </w:trPr>
        <w:tc>
          <w:tcPr>
            <w:tcW w:w="7596" w:type="dxa"/>
            <w:gridSpan w:val="2"/>
            <w:vAlign w:val="center"/>
          </w:tcPr>
          <w:p w14:paraId="6942C6E0" w14:textId="03215EC5" w:rsidR="00240CA6" w:rsidRDefault="00991BD3" w:rsidP="00270301">
            <w:pPr>
              <w:tabs>
                <w:tab w:val="left" w:pos="25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920FE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Learning - </w:t>
            </w:r>
            <w:r w:rsidR="00270301" w:rsidRPr="00D920FE">
              <w:rPr>
                <w:rFonts w:ascii="Arial" w:hAnsi="Arial" w:cs="Arial"/>
                <w:b/>
                <w:sz w:val="20"/>
                <w:szCs w:val="20"/>
              </w:rPr>
              <w:t>Attainment Fund Rationale</w:t>
            </w:r>
            <w:r w:rsidR="00F211D9" w:rsidRPr="00D920F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C860C9A" w14:textId="77777777" w:rsidR="00240CA6" w:rsidRDefault="00240CA6" w:rsidP="00270301">
            <w:pPr>
              <w:tabs>
                <w:tab w:val="left" w:pos="25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AEE8E8" w14:textId="41D46727" w:rsidR="00270301" w:rsidRPr="00954D04" w:rsidRDefault="00D25C16" w:rsidP="00954D04">
            <w:pPr>
              <w:pStyle w:val="ListParagraph"/>
              <w:numPr>
                <w:ilvl w:val="0"/>
                <w:numId w:val="11"/>
              </w:numPr>
              <w:tabs>
                <w:tab w:val="left" w:pos="2520"/>
              </w:tabs>
              <w:spacing w:after="0" w:line="240" w:lineRule="auto"/>
              <w:rPr>
                <w:rFonts w:ascii="Arial" w:hAnsi="Arial"/>
                <w:sz w:val="20"/>
              </w:rPr>
            </w:pPr>
            <w:r w:rsidRPr="00954D04">
              <w:rPr>
                <w:rFonts w:ascii="Arial" w:hAnsi="Arial"/>
                <w:b/>
                <w:color w:val="2F5496" w:themeColor="accent1" w:themeShade="BF"/>
                <w:sz w:val="20"/>
              </w:rPr>
              <w:t>Improvement in attainment across Literacy and Numeracy</w:t>
            </w:r>
          </w:p>
        </w:tc>
        <w:tc>
          <w:tcPr>
            <w:tcW w:w="7597" w:type="dxa"/>
            <w:gridSpan w:val="3"/>
            <w:vAlign w:val="center"/>
          </w:tcPr>
          <w:p w14:paraId="3D14797A" w14:textId="77777777" w:rsidR="00CD6ECA" w:rsidRPr="00D920FE" w:rsidRDefault="00CD6ECA" w:rsidP="00270301">
            <w:pPr>
              <w:tabs>
                <w:tab w:val="left" w:pos="25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B457C3" w14:textId="77777777" w:rsidR="00954D04" w:rsidRDefault="00270301" w:rsidP="00270301">
            <w:pPr>
              <w:tabs>
                <w:tab w:val="left" w:pos="25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920FE">
              <w:rPr>
                <w:rFonts w:ascii="Arial" w:hAnsi="Arial" w:cs="Arial"/>
                <w:b/>
                <w:sz w:val="20"/>
                <w:szCs w:val="20"/>
              </w:rPr>
              <w:t>Amount of Fund</w:t>
            </w:r>
            <w:r w:rsidR="00D25C1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FFA9464" w14:textId="77777777" w:rsidR="00954D04" w:rsidRDefault="00954D04" w:rsidP="00270301">
            <w:pPr>
              <w:tabs>
                <w:tab w:val="left" w:pos="25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CE8637" w14:textId="3A94DAF0" w:rsidR="00270301" w:rsidRPr="00954D04" w:rsidRDefault="00D25C16" w:rsidP="00270301">
            <w:pPr>
              <w:tabs>
                <w:tab w:val="left" w:pos="2520"/>
              </w:tabs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A4EA3" w:rsidRPr="00954D04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>£</w:t>
            </w:r>
            <w:r w:rsidR="000652D2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>135,833</w:t>
            </w:r>
            <w:r w:rsidRPr="00954D04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 xml:space="preserve"> (PT</w:t>
            </w:r>
            <w:r w:rsidR="000652D2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>, Teacher</w:t>
            </w:r>
            <w:r w:rsidRPr="00954D04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 xml:space="preserve"> and PSA time across 3 interventions)</w:t>
            </w:r>
          </w:p>
          <w:p w14:paraId="2E29C095" w14:textId="5DF8AA07" w:rsidR="00270301" w:rsidRPr="00D920FE" w:rsidRDefault="00270301" w:rsidP="00270301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0FE" w:rsidRPr="00D920FE" w14:paraId="2D2B27B9" w14:textId="77777777" w:rsidTr="00270301">
        <w:trPr>
          <w:trHeight w:val="825"/>
        </w:trPr>
        <w:tc>
          <w:tcPr>
            <w:tcW w:w="15193" w:type="dxa"/>
            <w:gridSpan w:val="5"/>
          </w:tcPr>
          <w:p w14:paraId="05253C65" w14:textId="4E49AC6D" w:rsidR="00656556" w:rsidRPr="00D920FE" w:rsidRDefault="00656556" w:rsidP="006565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F5F284" w14:textId="77777777" w:rsidR="001753BC" w:rsidRDefault="001753BC" w:rsidP="006565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Rationale</w:t>
            </w:r>
          </w:p>
          <w:p w14:paraId="5FE4D11C" w14:textId="77777777" w:rsidR="001753BC" w:rsidRDefault="001753BC" w:rsidP="006565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68AD15" w14:textId="5E5F2E76" w:rsidR="00F211D9" w:rsidRPr="00954D04" w:rsidRDefault="00D25C16" w:rsidP="00656556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bookmarkStart w:id="1" w:name="_Hlk118224239"/>
            <w:r w:rsidRPr="00954D04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Intervention 1 – </w:t>
            </w:r>
            <w:r w:rsidR="000652D2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7</w:t>
            </w:r>
            <w:r w:rsidR="00F211D9" w:rsidRPr="00954D04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children</w:t>
            </w:r>
            <w:r w:rsidRPr="00954D04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have been identified</w:t>
            </w:r>
            <w:r w:rsidR="00F211D9" w:rsidRPr="00954D04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across P2 and P3 where the attainment gap is increasing in </w:t>
            </w:r>
            <w:r w:rsidR="000652D2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Writing and Numeracy</w:t>
            </w:r>
          </w:p>
          <w:p w14:paraId="5AE1B056" w14:textId="77777777" w:rsidR="00D25C16" w:rsidRPr="00954D04" w:rsidRDefault="00D25C16" w:rsidP="00656556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279F372D" w14:textId="18FF5CCA" w:rsidR="00D25C16" w:rsidRPr="00954D04" w:rsidRDefault="00D25C16" w:rsidP="00656556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954D04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Intervention 2 – 7 children across P4 and P5 where they are currently on average 6 months off track in Reading and Writing</w:t>
            </w:r>
          </w:p>
          <w:p w14:paraId="0FB1CF45" w14:textId="77777777" w:rsidR="00D25C16" w:rsidRPr="00954D04" w:rsidRDefault="00D25C16" w:rsidP="00656556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46EB0BBD" w14:textId="339394AB" w:rsidR="00D25C16" w:rsidRDefault="00D25C16" w:rsidP="00656556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954D04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Intervention 3 - </w:t>
            </w:r>
            <w:r w:rsidR="000652D2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3</w:t>
            </w:r>
            <w:r w:rsidRPr="00954D04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children across P6 and P7 where they are currently 12-24 months off track in Reading</w:t>
            </w:r>
            <w:r w:rsidR="000652D2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and </w:t>
            </w:r>
            <w:r w:rsidRPr="00954D04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Writing</w:t>
            </w:r>
          </w:p>
          <w:p w14:paraId="11CBCFBC" w14:textId="3505A132" w:rsidR="006B1746" w:rsidRDefault="006B1746" w:rsidP="00656556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0D784965" w14:textId="2811D416" w:rsidR="006B1746" w:rsidRPr="00954D04" w:rsidRDefault="006B1746" w:rsidP="00656556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Intervention 4 </w:t>
            </w:r>
            <w:proofErr w:type="gramStart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- ?</w:t>
            </w:r>
            <w:proofErr w:type="gramEnd"/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children across the school, where there is an identified difficulty, are accessing support from PSA for Literacy and/or Numeracy </w:t>
            </w:r>
          </w:p>
          <w:bookmarkEnd w:id="1"/>
          <w:p w14:paraId="76BB291D" w14:textId="77777777" w:rsidR="00656556" w:rsidRPr="00D920FE" w:rsidRDefault="00656556" w:rsidP="00270301">
            <w:pPr>
              <w:rPr>
                <w:rFonts w:ascii="Arial" w:hAnsi="Arial" w:cs="Arial"/>
                <w:b/>
              </w:rPr>
            </w:pPr>
          </w:p>
          <w:p w14:paraId="276D74EB" w14:textId="27A7CA5A" w:rsidR="00270301" w:rsidRPr="00D920FE" w:rsidRDefault="00270301" w:rsidP="00270301">
            <w:pPr>
              <w:tabs>
                <w:tab w:val="left" w:pos="25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920FE" w:rsidRPr="00D920FE" w14:paraId="0298520E" w14:textId="77777777" w:rsidTr="00270301">
        <w:trPr>
          <w:trHeight w:val="458"/>
        </w:trPr>
        <w:tc>
          <w:tcPr>
            <w:tcW w:w="3214" w:type="dxa"/>
            <w:vAlign w:val="center"/>
          </w:tcPr>
          <w:p w14:paraId="6B9FC191" w14:textId="6684CC15" w:rsidR="00270301" w:rsidRPr="00D920FE" w:rsidRDefault="000D6317" w:rsidP="002703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20FE">
              <w:rPr>
                <w:rFonts w:ascii="Arial" w:hAnsi="Arial" w:cs="Arial"/>
                <w:b/>
                <w:sz w:val="24"/>
                <w:szCs w:val="24"/>
              </w:rPr>
              <w:t>Ex</w:t>
            </w:r>
            <w:r w:rsidR="00270301" w:rsidRPr="00D920FE">
              <w:rPr>
                <w:rFonts w:ascii="Arial" w:hAnsi="Arial" w:cs="Arial"/>
                <w:b/>
                <w:sz w:val="24"/>
                <w:szCs w:val="24"/>
              </w:rPr>
              <w:t>pected Impact</w:t>
            </w:r>
          </w:p>
        </w:tc>
        <w:tc>
          <w:tcPr>
            <w:tcW w:w="5995" w:type="dxa"/>
            <w:gridSpan w:val="2"/>
            <w:vAlign w:val="center"/>
          </w:tcPr>
          <w:p w14:paraId="6AD1BDF3" w14:textId="77777777" w:rsidR="00270301" w:rsidRPr="00D920FE" w:rsidRDefault="00270301" w:rsidP="002703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20FE">
              <w:rPr>
                <w:rFonts w:ascii="Arial" w:hAnsi="Arial" w:cs="Arial"/>
                <w:b/>
                <w:sz w:val="24"/>
                <w:szCs w:val="24"/>
              </w:rPr>
              <w:t>Interventions Planned</w:t>
            </w:r>
          </w:p>
          <w:p w14:paraId="0B71113C" w14:textId="77777777" w:rsidR="00270301" w:rsidRPr="00D920FE" w:rsidRDefault="00270301" w:rsidP="002703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0BAEEB50" w14:textId="77777777" w:rsidR="00270301" w:rsidRPr="00D920FE" w:rsidRDefault="00270301" w:rsidP="002703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20FE">
              <w:rPr>
                <w:rFonts w:ascii="Arial" w:hAnsi="Arial" w:cs="Arial"/>
                <w:b/>
                <w:sz w:val="24"/>
                <w:szCs w:val="24"/>
              </w:rPr>
              <w:t>Measure of Success</w:t>
            </w:r>
          </w:p>
          <w:p w14:paraId="50861E99" w14:textId="77777777" w:rsidR="00270301" w:rsidRPr="00D920FE" w:rsidRDefault="00270301" w:rsidP="00270301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D920F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(Triangulation of Evidence)</w:t>
            </w:r>
          </w:p>
        </w:tc>
        <w:tc>
          <w:tcPr>
            <w:tcW w:w="3040" w:type="dxa"/>
            <w:vAlign w:val="center"/>
          </w:tcPr>
          <w:p w14:paraId="4450B8CF" w14:textId="77777777" w:rsidR="00270301" w:rsidRPr="00D920FE" w:rsidRDefault="00270301" w:rsidP="002703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20FE">
              <w:rPr>
                <w:rFonts w:ascii="Arial" w:hAnsi="Arial" w:cs="Arial"/>
                <w:b/>
                <w:sz w:val="24"/>
                <w:szCs w:val="24"/>
              </w:rPr>
              <w:t>Impact on learners</w:t>
            </w:r>
          </w:p>
          <w:p w14:paraId="67CEC63F" w14:textId="77777777" w:rsidR="00270301" w:rsidRPr="00D920FE" w:rsidRDefault="00270301" w:rsidP="002703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20FE">
              <w:rPr>
                <w:rFonts w:ascii="Arial" w:hAnsi="Arial" w:cs="Arial"/>
                <w:b/>
                <w:sz w:val="24"/>
                <w:szCs w:val="24"/>
              </w:rPr>
              <w:t>Ongoing evaluation</w:t>
            </w:r>
          </w:p>
        </w:tc>
      </w:tr>
      <w:tr w:rsidR="00D920FE" w:rsidRPr="00D920FE" w14:paraId="40821AA1" w14:textId="77777777" w:rsidTr="00270301">
        <w:trPr>
          <w:trHeight w:val="4328"/>
        </w:trPr>
        <w:tc>
          <w:tcPr>
            <w:tcW w:w="3214" w:type="dxa"/>
          </w:tcPr>
          <w:p w14:paraId="28909D88" w14:textId="77777777" w:rsidR="00270301" w:rsidRPr="00D920FE" w:rsidRDefault="00270301" w:rsidP="002703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78869B" w14:textId="77777777" w:rsidR="00270301" w:rsidRPr="00954D04" w:rsidRDefault="006C7A84" w:rsidP="00A45D8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  <w:u w:val="single"/>
              </w:rPr>
            </w:pPr>
            <w:r w:rsidRPr="00954D04">
              <w:rPr>
                <w:rFonts w:ascii="Arial" w:hAnsi="Arial" w:cs="Arial"/>
                <w:color w:val="2F5496" w:themeColor="accent1" w:themeShade="BF"/>
                <w:sz w:val="20"/>
                <w:szCs w:val="20"/>
                <w:u w:val="single"/>
              </w:rPr>
              <w:t>Intervention 1</w:t>
            </w:r>
          </w:p>
          <w:p w14:paraId="315E6A56" w14:textId="77777777" w:rsidR="006C7A84" w:rsidRPr="00954D04" w:rsidRDefault="006C7A84" w:rsidP="00A45D8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6138FBAA" w14:textId="3F416052" w:rsidR="006C7A84" w:rsidRPr="00954D04" w:rsidRDefault="006C7A84" w:rsidP="00A45D8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954D04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By June 202</w:t>
            </w:r>
            <w:r w:rsidR="00542A18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4</w:t>
            </w:r>
            <w:r w:rsidRPr="00954D04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, </w:t>
            </w:r>
            <w:r w:rsidR="00C5777A" w:rsidRPr="00954D04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the gap will be reduced for </w:t>
            </w:r>
            <w:r w:rsidR="000652D2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7</w:t>
            </w:r>
            <w:r w:rsidRPr="00954D04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identified learners by 3%. </w:t>
            </w:r>
          </w:p>
          <w:p w14:paraId="55F7C789" w14:textId="77777777" w:rsidR="00D25C16" w:rsidRPr="00954D04" w:rsidRDefault="00D25C16" w:rsidP="00A45D8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1DAEB707" w14:textId="77777777" w:rsidR="00D25C16" w:rsidRPr="00954D04" w:rsidRDefault="00D25C16" w:rsidP="00D25C16">
            <w:pPr>
              <w:rPr>
                <w:rFonts w:ascii="Arial" w:hAnsi="Arial" w:cs="Arial"/>
                <w:bCs/>
                <w:color w:val="2F5496" w:themeColor="accent1" w:themeShade="BF"/>
                <w:sz w:val="20"/>
                <w:szCs w:val="20"/>
                <w:u w:val="single"/>
              </w:rPr>
            </w:pPr>
            <w:r w:rsidRPr="00954D04">
              <w:rPr>
                <w:rFonts w:ascii="Arial" w:hAnsi="Arial" w:cs="Arial"/>
                <w:bCs/>
                <w:color w:val="2F5496" w:themeColor="accent1" w:themeShade="BF"/>
                <w:sz w:val="20"/>
                <w:szCs w:val="20"/>
                <w:u w:val="single"/>
              </w:rPr>
              <w:t>Intervention 2</w:t>
            </w:r>
          </w:p>
          <w:p w14:paraId="52B03C5E" w14:textId="77777777" w:rsidR="00D25C16" w:rsidRPr="00954D04" w:rsidRDefault="00D25C16" w:rsidP="00D25C16">
            <w:pPr>
              <w:rPr>
                <w:rFonts w:ascii="Arial" w:hAnsi="Arial" w:cs="Arial"/>
                <w:bCs/>
                <w:color w:val="2F5496" w:themeColor="accent1" w:themeShade="BF"/>
                <w:sz w:val="20"/>
                <w:szCs w:val="20"/>
              </w:rPr>
            </w:pPr>
          </w:p>
          <w:p w14:paraId="1B35B86F" w14:textId="0E32BAFC" w:rsidR="00D25C16" w:rsidRPr="00954D04" w:rsidRDefault="00D25C16" w:rsidP="00D25C16">
            <w:pPr>
              <w:rPr>
                <w:rFonts w:ascii="Arial" w:hAnsi="Arial" w:cs="Arial"/>
                <w:bCs/>
                <w:color w:val="2F5496" w:themeColor="accent1" w:themeShade="BF"/>
                <w:sz w:val="20"/>
                <w:szCs w:val="20"/>
              </w:rPr>
            </w:pPr>
            <w:r w:rsidRPr="00954D04">
              <w:rPr>
                <w:rFonts w:ascii="Arial" w:hAnsi="Arial" w:cs="Arial"/>
                <w:bCs/>
                <w:color w:val="2F5496" w:themeColor="accent1" w:themeShade="BF"/>
                <w:sz w:val="20"/>
                <w:szCs w:val="20"/>
              </w:rPr>
              <w:t>By June 202</w:t>
            </w:r>
            <w:r w:rsidR="00542A18">
              <w:rPr>
                <w:rFonts w:ascii="Arial" w:hAnsi="Arial" w:cs="Arial"/>
                <w:bCs/>
                <w:color w:val="2F5496" w:themeColor="accent1" w:themeShade="BF"/>
                <w:sz w:val="20"/>
                <w:szCs w:val="20"/>
              </w:rPr>
              <w:t>4</w:t>
            </w:r>
            <w:r w:rsidRPr="00954D04">
              <w:rPr>
                <w:rFonts w:ascii="Arial" w:hAnsi="Arial" w:cs="Arial"/>
                <w:bCs/>
                <w:color w:val="2F5496" w:themeColor="accent1" w:themeShade="BF"/>
                <w:sz w:val="20"/>
                <w:szCs w:val="20"/>
              </w:rPr>
              <w:t xml:space="preserve">, the gap will be </w:t>
            </w:r>
            <w:r w:rsidR="000652D2">
              <w:rPr>
                <w:rFonts w:ascii="Arial" w:hAnsi="Arial" w:cs="Arial"/>
                <w:bCs/>
                <w:color w:val="2F5496" w:themeColor="accent1" w:themeShade="BF"/>
                <w:sz w:val="20"/>
                <w:szCs w:val="20"/>
              </w:rPr>
              <w:t>reduced by 3%</w:t>
            </w:r>
            <w:r w:rsidRPr="00954D04">
              <w:rPr>
                <w:rFonts w:ascii="Arial" w:hAnsi="Arial" w:cs="Arial"/>
                <w:bCs/>
                <w:color w:val="2F5496" w:themeColor="accent1" w:themeShade="BF"/>
                <w:sz w:val="20"/>
                <w:szCs w:val="20"/>
              </w:rPr>
              <w:t xml:space="preserve"> for 7 children and will move from First level to Second level as expected for age and stage in Reading and Writing</w:t>
            </w:r>
          </w:p>
          <w:p w14:paraId="20A17EAD" w14:textId="77777777" w:rsidR="00D25C16" w:rsidRPr="00954D04" w:rsidRDefault="00D25C16" w:rsidP="00D25C16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6E8580FF" w14:textId="77777777" w:rsidR="00D25C16" w:rsidRPr="00954D04" w:rsidRDefault="00D25C16" w:rsidP="00D25C16">
            <w:pPr>
              <w:rPr>
                <w:rFonts w:ascii="Arial" w:hAnsi="Arial" w:cs="Arial"/>
                <w:bCs/>
                <w:color w:val="2F5496" w:themeColor="accent1" w:themeShade="BF"/>
                <w:sz w:val="20"/>
                <w:szCs w:val="20"/>
                <w:u w:val="single"/>
              </w:rPr>
            </w:pPr>
            <w:r w:rsidRPr="00954D04">
              <w:rPr>
                <w:rFonts w:ascii="Arial" w:hAnsi="Arial" w:cs="Arial"/>
                <w:bCs/>
                <w:color w:val="2F5496" w:themeColor="accent1" w:themeShade="BF"/>
                <w:sz w:val="20"/>
                <w:szCs w:val="20"/>
                <w:u w:val="single"/>
              </w:rPr>
              <w:t>Intervention 3</w:t>
            </w:r>
          </w:p>
          <w:p w14:paraId="12B2A1CA" w14:textId="77777777" w:rsidR="00D25C16" w:rsidRPr="00954D04" w:rsidRDefault="00D25C16" w:rsidP="00D25C16">
            <w:pPr>
              <w:rPr>
                <w:rFonts w:ascii="Arial" w:hAnsi="Arial" w:cs="Arial"/>
                <w:bCs/>
                <w:color w:val="2F5496" w:themeColor="accent1" w:themeShade="BF"/>
                <w:sz w:val="20"/>
                <w:szCs w:val="20"/>
              </w:rPr>
            </w:pPr>
          </w:p>
          <w:p w14:paraId="1DC447D1" w14:textId="0053FFC3" w:rsidR="00D25C16" w:rsidRDefault="00D25C16" w:rsidP="00D25C16">
            <w:pPr>
              <w:rPr>
                <w:rFonts w:ascii="Arial" w:hAnsi="Arial" w:cs="Arial"/>
                <w:bCs/>
                <w:color w:val="2F5496" w:themeColor="accent1" w:themeShade="BF"/>
                <w:sz w:val="20"/>
                <w:szCs w:val="20"/>
              </w:rPr>
            </w:pPr>
            <w:r w:rsidRPr="00954D04">
              <w:rPr>
                <w:rFonts w:ascii="Arial" w:hAnsi="Arial" w:cs="Arial"/>
                <w:bCs/>
                <w:color w:val="2F5496" w:themeColor="accent1" w:themeShade="BF"/>
                <w:sz w:val="20"/>
                <w:szCs w:val="20"/>
              </w:rPr>
              <w:lastRenderedPageBreak/>
              <w:t>By June 202</w:t>
            </w:r>
            <w:r w:rsidR="00542A18">
              <w:rPr>
                <w:rFonts w:ascii="Arial" w:hAnsi="Arial" w:cs="Arial"/>
                <w:bCs/>
                <w:color w:val="2F5496" w:themeColor="accent1" w:themeShade="BF"/>
                <w:sz w:val="20"/>
                <w:szCs w:val="20"/>
              </w:rPr>
              <w:t>4</w:t>
            </w:r>
            <w:r w:rsidRPr="00954D04">
              <w:rPr>
                <w:rFonts w:ascii="Arial" w:hAnsi="Arial" w:cs="Arial"/>
                <w:bCs/>
                <w:color w:val="2F5496" w:themeColor="accent1" w:themeShade="BF"/>
                <w:sz w:val="20"/>
                <w:szCs w:val="20"/>
              </w:rPr>
              <w:t xml:space="preserve">, the gap will be reduced for the </w:t>
            </w:r>
            <w:r w:rsidR="000652D2">
              <w:rPr>
                <w:rFonts w:ascii="Arial" w:hAnsi="Arial" w:cs="Arial"/>
                <w:bCs/>
                <w:color w:val="2F5496" w:themeColor="accent1" w:themeShade="BF"/>
                <w:sz w:val="20"/>
                <w:szCs w:val="20"/>
              </w:rPr>
              <w:t>3</w:t>
            </w:r>
            <w:r w:rsidRPr="00954D04">
              <w:rPr>
                <w:rFonts w:ascii="Arial" w:hAnsi="Arial" w:cs="Arial"/>
                <w:bCs/>
                <w:color w:val="2F5496" w:themeColor="accent1" w:themeShade="BF"/>
                <w:sz w:val="20"/>
                <w:szCs w:val="20"/>
              </w:rPr>
              <w:t xml:space="preserve"> children by 3% in Reading and Writing </w:t>
            </w:r>
          </w:p>
          <w:p w14:paraId="4569F98D" w14:textId="77777777" w:rsidR="006B1746" w:rsidRDefault="006B1746" w:rsidP="00D25C16">
            <w:pPr>
              <w:rPr>
                <w:rFonts w:ascii="Arial" w:hAnsi="Arial" w:cs="Arial"/>
                <w:bCs/>
                <w:color w:val="2F5496" w:themeColor="accent1" w:themeShade="BF"/>
                <w:sz w:val="20"/>
                <w:szCs w:val="20"/>
              </w:rPr>
            </w:pPr>
          </w:p>
          <w:p w14:paraId="480900D1" w14:textId="77777777" w:rsidR="006B1746" w:rsidRPr="006B1746" w:rsidRDefault="006B1746" w:rsidP="00D25C16">
            <w:pPr>
              <w:rPr>
                <w:rFonts w:ascii="Arial" w:hAnsi="Arial" w:cs="Arial"/>
                <w:bCs/>
                <w:color w:val="2F5496" w:themeColor="accent1" w:themeShade="BF"/>
                <w:sz w:val="20"/>
                <w:szCs w:val="20"/>
                <w:u w:val="single"/>
              </w:rPr>
            </w:pPr>
            <w:r w:rsidRPr="006B1746">
              <w:rPr>
                <w:rFonts w:ascii="Arial" w:hAnsi="Arial" w:cs="Arial"/>
                <w:bCs/>
                <w:color w:val="2F5496" w:themeColor="accent1" w:themeShade="BF"/>
                <w:sz w:val="20"/>
                <w:szCs w:val="20"/>
                <w:u w:val="single"/>
              </w:rPr>
              <w:t>Intervention 4</w:t>
            </w:r>
          </w:p>
          <w:p w14:paraId="3E5ADC59" w14:textId="77777777" w:rsidR="006B1746" w:rsidRDefault="006B1746" w:rsidP="00D25C16">
            <w:pPr>
              <w:rPr>
                <w:rFonts w:ascii="Arial" w:hAnsi="Arial" w:cs="Arial"/>
                <w:bCs/>
                <w:color w:val="2F5496" w:themeColor="accent1" w:themeShade="BF"/>
                <w:sz w:val="20"/>
                <w:szCs w:val="20"/>
              </w:rPr>
            </w:pPr>
          </w:p>
          <w:p w14:paraId="415394DE" w14:textId="066C415F" w:rsidR="006B1746" w:rsidRPr="00D920FE" w:rsidRDefault="006B1746" w:rsidP="00D25C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F5496" w:themeColor="accent1" w:themeShade="BF"/>
                <w:sz w:val="20"/>
                <w:szCs w:val="20"/>
              </w:rPr>
              <w:t>By June 202</w:t>
            </w:r>
            <w:r w:rsidR="00542A18">
              <w:rPr>
                <w:rFonts w:ascii="Arial" w:hAnsi="Arial" w:cs="Arial"/>
                <w:bCs/>
                <w:color w:val="2F5496" w:themeColor="accent1" w:themeShade="BF"/>
                <w:sz w:val="20"/>
                <w:szCs w:val="20"/>
              </w:rPr>
              <w:t>4</w:t>
            </w:r>
            <w:r>
              <w:rPr>
                <w:rFonts w:ascii="Arial" w:hAnsi="Arial" w:cs="Arial"/>
                <w:bCs/>
                <w:color w:val="2F5496" w:themeColor="accent1" w:themeShade="BF"/>
                <w:sz w:val="20"/>
                <w:szCs w:val="20"/>
              </w:rPr>
              <w:t xml:space="preserve">, gaps within learning will be reduced or closed with almost all children meeting planned outcomes for PSA/CT sessions. </w:t>
            </w:r>
          </w:p>
        </w:tc>
        <w:tc>
          <w:tcPr>
            <w:tcW w:w="5995" w:type="dxa"/>
            <w:gridSpan w:val="2"/>
          </w:tcPr>
          <w:p w14:paraId="05BD44A8" w14:textId="77777777" w:rsidR="00270301" w:rsidRPr="00D920FE" w:rsidRDefault="00270301" w:rsidP="002703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41C722" w14:textId="77777777" w:rsidR="00270301" w:rsidRPr="00D920FE" w:rsidRDefault="00270301" w:rsidP="002703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F15044" w14:textId="5F1E0CDB" w:rsidR="00270301" w:rsidRPr="00954D04" w:rsidRDefault="006C7A84" w:rsidP="00D25C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/>
                <w:color w:val="2F5496" w:themeColor="accent1" w:themeShade="BF"/>
                <w:sz w:val="20"/>
              </w:rPr>
            </w:pPr>
            <w:r w:rsidRPr="00954D04">
              <w:rPr>
                <w:rFonts w:ascii="Arial" w:hAnsi="Arial"/>
                <w:color w:val="2F5496" w:themeColor="accent1" w:themeShade="BF"/>
                <w:sz w:val="20"/>
              </w:rPr>
              <w:t xml:space="preserve">Use BASE data analysis and </w:t>
            </w:r>
            <w:r w:rsidR="002C7C1D" w:rsidRPr="00954D04">
              <w:rPr>
                <w:rFonts w:ascii="Arial" w:hAnsi="Arial"/>
                <w:color w:val="2F5496" w:themeColor="accent1" w:themeShade="BF"/>
                <w:sz w:val="20"/>
              </w:rPr>
              <w:t xml:space="preserve">completion of </w:t>
            </w:r>
            <w:r w:rsidRPr="00954D04">
              <w:rPr>
                <w:rFonts w:ascii="Arial" w:hAnsi="Arial"/>
                <w:color w:val="2F5496" w:themeColor="accent1" w:themeShade="BF"/>
                <w:sz w:val="20"/>
              </w:rPr>
              <w:t>STAR Maths assessments to identify gaps in learning and areas for improvement.</w:t>
            </w:r>
          </w:p>
          <w:p w14:paraId="1EE0144A" w14:textId="224C1D0D" w:rsidR="00D25C16" w:rsidRPr="00954D04" w:rsidRDefault="00D25C16" w:rsidP="00D25C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/>
                <w:color w:val="2F5496" w:themeColor="accent1" w:themeShade="BF"/>
                <w:sz w:val="20"/>
              </w:rPr>
            </w:pPr>
            <w:r w:rsidRPr="00954D04">
              <w:rPr>
                <w:rFonts w:ascii="Arial" w:hAnsi="Arial"/>
                <w:color w:val="2F5496" w:themeColor="accent1" w:themeShade="BF"/>
                <w:sz w:val="20"/>
              </w:rPr>
              <w:t>Use SNSA data to identify gaps in learning and areas for improvement.</w:t>
            </w:r>
          </w:p>
          <w:p w14:paraId="3F9752A1" w14:textId="4C915C54" w:rsidR="00D25C16" w:rsidRPr="00954D04" w:rsidRDefault="00D25C16" w:rsidP="00D25C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/>
                <w:color w:val="2F5496" w:themeColor="accent1" w:themeShade="BF"/>
                <w:sz w:val="20"/>
              </w:rPr>
            </w:pPr>
            <w:r w:rsidRPr="00954D04">
              <w:rPr>
                <w:rFonts w:ascii="Arial" w:hAnsi="Arial"/>
                <w:color w:val="2F5496" w:themeColor="accent1" w:themeShade="BF"/>
                <w:sz w:val="20"/>
              </w:rPr>
              <w:t>Baseline reading age taken from AR assessment</w:t>
            </w:r>
          </w:p>
          <w:p w14:paraId="01F5FE98" w14:textId="3E58C086" w:rsidR="006C7A84" w:rsidRPr="00954D04" w:rsidRDefault="006C7A84" w:rsidP="00D25C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/>
                <w:color w:val="2F5496" w:themeColor="accent1" w:themeShade="BF"/>
                <w:sz w:val="20"/>
              </w:rPr>
            </w:pPr>
            <w:r w:rsidRPr="00954D04">
              <w:rPr>
                <w:rFonts w:ascii="Arial" w:hAnsi="Arial"/>
                <w:color w:val="2F5496" w:themeColor="accent1" w:themeShade="BF"/>
                <w:sz w:val="20"/>
              </w:rPr>
              <w:t>Increased time with class teacher in class with a focus on areas identified.</w:t>
            </w:r>
          </w:p>
          <w:p w14:paraId="11817CFD" w14:textId="77777777" w:rsidR="006C7A84" w:rsidRPr="00954D04" w:rsidRDefault="006C7A84" w:rsidP="00D25C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/>
                <w:color w:val="2F5496" w:themeColor="accent1" w:themeShade="BF"/>
                <w:sz w:val="20"/>
              </w:rPr>
            </w:pPr>
            <w:r w:rsidRPr="00954D04">
              <w:rPr>
                <w:rFonts w:ascii="Arial" w:hAnsi="Arial"/>
                <w:color w:val="2F5496" w:themeColor="accent1" w:themeShade="BF"/>
                <w:sz w:val="20"/>
              </w:rPr>
              <w:t>PSA will support children 3x weekly, planned by class teacher</w:t>
            </w:r>
          </w:p>
          <w:p w14:paraId="794A4C0A" w14:textId="1DD441E8" w:rsidR="00D25C16" w:rsidRPr="00954D04" w:rsidRDefault="00D25C16" w:rsidP="00D25C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/>
                <w:color w:val="2F5496" w:themeColor="accent1" w:themeShade="BF"/>
                <w:sz w:val="20"/>
              </w:rPr>
            </w:pPr>
            <w:r w:rsidRPr="00954D04">
              <w:rPr>
                <w:rFonts w:ascii="Arial" w:hAnsi="Arial"/>
                <w:color w:val="2F5496" w:themeColor="accent1" w:themeShade="BF"/>
                <w:sz w:val="20"/>
              </w:rPr>
              <w:t>Use of Clicker 8 to support writing. Children will undergo training from Support for Learning teacher to allow children to then use independently in class. Opportunity for Clicker 8 to be used at home.</w:t>
            </w:r>
          </w:p>
          <w:p w14:paraId="32540223" w14:textId="628F311C" w:rsidR="00D25C16" w:rsidRPr="00954D04" w:rsidRDefault="00D25C16" w:rsidP="00D25C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/>
                <w:color w:val="2F5496" w:themeColor="accent1" w:themeShade="BF"/>
                <w:sz w:val="20"/>
              </w:rPr>
            </w:pPr>
            <w:r w:rsidRPr="00954D04">
              <w:rPr>
                <w:rFonts w:ascii="Arial" w:hAnsi="Arial"/>
                <w:color w:val="2F5496" w:themeColor="accent1" w:themeShade="BF"/>
                <w:sz w:val="20"/>
              </w:rPr>
              <w:t>Review of appropriate universal and target</w:t>
            </w:r>
            <w:r w:rsidR="00240CA6" w:rsidRPr="00954D04">
              <w:rPr>
                <w:rFonts w:ascii="Arial" w:hAnsi="Arial"/>
                <w:color w:val="2F5496" w:themeColor="accent1" w:themeShade="BF"/>
                <w:sz w:val="20"/>
              </w:rPr>
              <w:t>ed</w:t>
            </w:r>
            <w:r w:rsidRPr="00954D04">
              <w:rPr>
                <w:rFonts w:ascii="Arial" w:hAnsi="Arial"/>
                <w:color w:val="2F5496" w:themeColor="accent1" w:themeShade="BF"/>
                <w:sz w:val="20"/>
              </w:rPr>
              <w:t xml:space="preserve"> support available. </w:t>
            </w:r>
          </w:p>
          <w:p w14:paraId="5BE2BEC5" w14:textId="2A5BE5FA" w:rsidR="00D25C16" w:rsidRPr="00954D04" w:rsidRDefault="00D25C16" w:rsidP="00D25C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/>
                <w:color w:val="2F5496" w:themeColor="accent1" w:themeShade="BF"/>
                <w:sz w:val="20"/>
              </w:rPr>
            </w:pPr>
            <w:r w:rsidRPr="00954D04">
              <w:rPr>
                <w:rFonts w:ascii="Arial" w:hAnsi="Arial"/>
                <w:color w:val="2F5496" w:themeColor="accent1" w:themeShade="BF"/>
                <w:sz w:val="20"/>
              </w:rPr>
              <w:lastRenderedPageBreak/>
              <w:t xml:space="preserve">Regular pace and progress meetings with PT, DHT and </w:t>
            </w:r>
            <w:proofErr w:type="spellStart"/>
            <w:r w:rsidRPr="00954D04">
              <w:rPr>
                <w:rFonts w:ascii="Arial" w:hAnsi="Arial"/>
                <w:color w:val="2F5496" w:themeColor="accent1" w:themeShade="BF"/>
                <w:sz w:val="20"/>
              </w:rPr>
              <w:t>SfL</w:t>
            </w:r>
            <w:proofErr w:type="spellEnd"/>
            <w:r w:rsidRPr="00954D04">
              <w:rPr>
                <w:rFonts w:ascii="Arial" w:hAnsi="Arial"/>
                <w:color w:val="2F5496" w:themeColor="accent1" w:themeShade="BF"/>
                <w:sz w:val="20"/>
              </w:rPr>
              <w:t xml:space="preserve"> to review progress for identified children (termly).</w:t>
            </w:r>
          </w:p>
          <w:p w14:paraId="0D419471" w14:textId="74B35423" w:rsidR="00D25C16" w:rsidRPr="00D25C16" w:rsidRDefault="00D25C16" w:rsidP="00D25C16">
            <w:pPr>
              <w:rPr>
                <w:rFonts w:ascii="Arial" w:hAnsi="Arial"/>
                <w:sz w:val="20"/>
              </w:rPr>
            </w:pPr>
          </w:p>
        </w:tc>
        <w:tc>
          <w:tcPr>
            <w:tcW w:w="2944" w:type="dxa"/>
          </w:tcPr>
          <w:p w14:paraId="382A6BAA" w14:textId="77777777" w:rsidR="00270301" w:rsidRPr="00D920FE" w:rsidRDefault="00270301" w:rsidP="002703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47F959" w14:textId="77777777" w:rsidR="003A1D63" w:rsidRDefault="003A1D63" w:rsidP="002703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711C58" w14:textId="1CF7619C" w:rsidR="00270301" w:rsidRPr="00954D04" w:rsidRDefault="003A1D63" w:rsidP="0027030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954D04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Ongoing observations and assessment evidence as a result of </w:t>
            </w:r>
            <w:r w:rsidR="00270301" w:rsidRPr="00954D04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staff working collaboratively</w:t>
            </w:r>
            <w:r w:rsidRPr="00954D04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r w:rsidR="00270301" w:rsidRPr="00954D04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(PT, CT, PSA)  </w:t>
            </w:r>
          </w:p>
          <w:p w14:paraId="64592FA9" w14:textId="77777777" w:rsidR="00270301" w:rsidRPr="00954D04" w:rsidRDefault="00270301" w:rsidP="0027030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5A7CB45E" w14:textId="22926364" w:rsidR="00270301" w:rsidRPr="00954D04" w:rsidRDefault="006C7A84" w:rsidP="0027030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954D04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Assessment </w:t>
            </w:r>
            <w:r w:rsidR="00D25C16" w:rsidRPr="00954D04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evidence </w:t>
            </w:r>
            <w:r w:rsidR="003A1D63" w:rsidRPr="00954D04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from </w:t>
            </w:r>
            <w:r w:rsidRPr="00954D04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STAR, end of level </w:t>
            </w:r>
            <w:r w:rsidR="003A1D63" w:rsidRPr="00954D04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and benchmarks </w:t>
            </w:r>
            <w:r w:rsidRPr="00954D04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assessment</w:t>
            </w:r>
            <w:r w:rsidR="003A1D63" w:rsidRPr="00954D04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s</w:t>
            </w:r>
          </w:p>
          <w:p w14:paraId="1933B3D1" w14:textId="77777777" w:rsidR="006C7A84" w:rsidRPr="00954D04" w:rsidRDefault="006C7A84" w:rsidP="0027030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05810EFE" w14:textId="17A048ED" w:rsidR="00A45D8B" w:rsidRDefault="00270301" w:rsidP="0027030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954D04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Positive feedback from children, staff and families.</w:t>
            </w:r>
          </w:p>
          <w:p w14:paraId="7B1A6364" w14:textId="3E63F57B" w:rsidR="00DB4B8E" w:rsidRDefault="00DB4B8E" w:rsidP="0027030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1BCD36CB" w14:textId="06FE1090" w:rsidR="00DB4B8E" w:rsidRPr="00954D04" w:rsidRDefault="00DB4B8E" w:rsidP="0027030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SNAs results/data</w:t>
            </w:r>
          </w:p>
          <w:p w14:paraId="0F8FF66E" w14:textId="77777777" w:rsidR="00CD6ECA" w:rsidRPr="00954D04" w:rsidRDefault="00CD6ECA" w:rsidP="0027030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552C89CA" w14:textId="77777777" w:rsidR="00CD6ECA" w:rsidRPr="00D920FE" w:rsidRDefault="00CD6ECA" w:rsidP="002703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AFADCB" w14:textId="77777777" w:rsidR="00CD6ECA" w:rsidRPr="00D920FE" w:rsidRDefault="00CD6ECA" w:rsidP="002703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D57CC5" w14:textId="77777777" w:rsidR="00CD6ECA" w:rsidRPr="00D920FE" w:rsidRDefault="00CD6ECA" w:rsidP="002703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9A53E7" w14:textId="77777777" w:rsidR="00CD6ECA" w:rsidRPr="00D920FE" w:rsidRDefault="00CD6ECA" w:rsidP="002703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6FFF8B" w14:textId="77777777" w:rsidR="00CD6ECA" w:rsidRPr="00D920FE" w:rsidRDefault="00CD6ECA" w:rsidP="002703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649604" w14:textId="77777777" w:rsidR="00CD6ECA" w:rsidRPr="00D920FE" w:rsidRDefault="00CD6ECA" w:rsidP="002703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A8E195" w14:textId="3B78B5DB" w:rsidR="00CD6ECA" w:rsidRPr="00D920FE" w:rsidRDefault="00CD6ECA" w:rsidP="002703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0" w:type="dxa"/>
          </w:tcPr>
          <w:p w14:paraId="0180AD39" w14:textId="495EBD9E" w:rsidR="00270301" w:rsidRPr="00D920FE" w:rsidRDefault="00270301" w:rsidP="002703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B73F5A" w14:textId="77777777" w:rsidR="002C7C1D" w:rsidRPr="00D920FE" w:rsidRDefault="002C7C1D" w:rsidP="002C7C1D">
      <w:pPr>
        <w:rPr>
          <w:rFonts w:ascii="Arial" w:hAnsi="Arial" w:cs="Arial"/>
        </w:rPr>
      </w:pPr>
      <w:bookmarkStart w:id="2" w:name="_Hlk106741099"/>
    </w:p>
    <w:p w14:paraId="33061319" w14:textId="77777777" w:rsidR="002C7C1D" w:rsidRPr="00D920FE" w:rsidRDefault="002C7C1D" w:rsidP="002C7C1D">
      <w:pPr>
        <w:rPr>
          <w:rFonts w:ascii="Arial" w:hAnsi="Arial" w:cs="Arial"/>
        </w:rPr>
      </w:pPr>
    </w:p>
    <w:p w14:paraId="08433703" w14:textId="53FA8813" w:rsidR="0025511D" w:rsidRPr="00D920FE" w:rsidRDefault="00EC7E72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page" w:horzAnchor="margin" w:tblpXSpec="center" w:tblpY="781"/>
        <w:tblW w:w="15193" w:type="dxa"/>
        <w:tblLayout w:type="fixed"/>
        <w:tblLook w:val="04A0" w:firstRow="1" w:lastRow="0" w:firstColumn="1" w:lastColumn="0" w:noHBand="0" w:noVBand="1"/>
      </w:tblPr>
      <w:tblGrid>
        <w:gridCol w:w="3214"/>
        <w:gridCol w:w="4382"/>
        <w:gridCol w:w="1613"/>
        <w:gridCol w:w="2944"/>
        <w:gridCol w:w="3040"/>
      </w:tblGrid>
      <w:tr w:rsidR="00D920FE" w:rsidRPr="00D920FE" w14:paraId="076B6B21" w14:textId="77777777" w:rsidTr="008050E1">
        <w:trPr>
          <w:trHeight w:val="983"/>
        </w:trPr>
        <w:tc>
          <w:tcPr>
            <w:tcW w:w="7596" w:type="dxa"/>
            <w:gridSpan w:val="2"/>
          </w:tcPr>
          <w:p w14:paraId="04579500" w14:textId="77777777" w:rsidR="00CD6ECA" w:rsidRPr="00D920FE" w:rsidRDefault="00CD6ECA" w:rsidP="008050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E74799" w14:textId="77777777" w:rsidR="00240CA6" w:rsidRDefault="00991BD3" w:rsidP="008050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920FE">
              <w:rPr>
                <w:rFonts w:ascii="Arial" w:hAnsi="Arial" w:cs="Arial"/>
                <w:b/>
                <w:sz w:val="20"/>
                <w:szCs w:val="20"/>
              </w:rPr>
              <w:t xml:space="preserve">Culture - </w:t>
            </w:r>
            <w:r w:rsidR="00CD6ECA" w:rsidRPr="00D920FE">
              <w:rPr>
                <w:rFonts w:ascii="Arial" w:hAnsi="Arial" w:cs="Arial"/>
                <w:b/>
                <w:sz w:val="20"/>
                <w:szCs w:val="20"/>
              </w:rPr>
              <w:t xml:space="preserve">Attainment Fund Rationale </w:t>
            </w:r>
          </w:p>
          <w:p w14:paraId="6188C359" w14:textId="77777777" w:rsidR="00240CA6" w:rsidRDefault="00240CA6" w:rsidP="008050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FBE004" w14:textId="3EB28443" w:rsidR="00CD6ECA" w:rsidRPr="00954D04" w:rsidRDefault="003A1D63" w:rsidP="00954D0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/>
                <w:sz w:val="20"/>
              </w:rPr>
            </w:pPr>
            <w:r w:rsidRPr="00954D04">
              <w:rPr>
                <w:rFonts w:ascii="Arial" w:hAnsi="Arial"/>
                <w:b/>
                <w:color w:val="2F5496" w:themeColor="accent1" w:themeShade="BF"/>
                <w:sz w:val="20"/>
              </w:rPr>
              <w:t>Improvement in children and young people’s health and wellbeing</w:t>
            </w:r>
          </w:p>
        </w:tc>
        <w:tc>
          <w:tcPr>
            <w:tcW w:w="7597" w:type="dxa"/>
            <w:gridSpan w:val="3"/>
          </w:tcPr>
          <w:p w14:paraId="0FCDCA14" w14:textId="77777777" w:rsidR="00CD6ECA" w:rsidRPr="00D920FE" w:rsidRDefault="00CD6ECA" w:rsidP="008050E1">
            <w:pPr>
              <w:tabs>
                <w:tab w:val="left" w:pos="25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38DDDC" w14:textId="77777777" w:rsidR="00954D04" w:rsidRDefault="00CD6ECA" w:rsidP="008050E1">
            <w:pPr>
              <w:tabs>
                <w:tab w:val="left" w:pos="25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920FE">
              <w:rPr>
                <w:rFonts w:ascii="Arial" w:hAnsi="Arial" w:cs="Arial"/>
                <w:b/>
                <w:sz w:val="20"/>
                <w:szCs w:val="20"/>
              </w:rPr>
              <w:t>Amount of Fund</w:t>
            </w:r>
            <w:r w:rsidR="00F7232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08EDAE4" w14:textId="77777777" w:rsidR="00954D04" w:rsidRDefault="00954D04" w:rsidP="008050E1">
            <w:pPr>
              <w:tabs>
                <w:tab w:val="left" w:pos="25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CE25D3" w14:textId="45E006DC" w:rsidR="00CD6ECA" w:rsidRPr="00954D04" w:rsidRDefault="00F72322" w:rsidP="008050E1">
            <w:pPr>
              <w:tabs>
                <w:tab w:val="left" w:pos="2520"/>
              </w:tabs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  <w:r w:rsidRPr="00954D04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>£</w:t>
            </w:r>
            <w:r w:rsidR="000652D2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>5</w:t>
            </w:r>
            <w:r w:rsidRPr="00954D04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>,</w:t>
            </w:r>
            <w:r w:rsidR="007378EB" w:rsidRPr="00954D04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>0</w:t>
            </w:r>
            <w:r w:rsidRPr="00954D04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>00</w:t>
            </w:r>
          </w:p>
          <w:p w14:paraId="538DF135" w14:textId="77777777" w:rsidR="00CD6ECA" w:rsidRPr="00D920FE" w:rsidRDefault="00CD6ECA" w:rsidP="008050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0FE" w:rsidRPr="00D920FE" w14:paraId="59984792" w14:textId="77777777" w:rsidTr="008050E1">
        <w:trPr>
          <w:trHeight w:val="841"/>
        </w:trPr>
        <w:tc>
          <w:tcPr>
            <w:tcW w:w="15193" w:type="dxa"/>
            <w:gridSpan w:val="5"/>
          </w:tcPr>
          <w:p w14:paraId="3EF9818B" w14:textId="77777777" w:rsidR="00CD6ECA" w:rsidRPr="00D920FE" w:rsidRDefault="00CD6ECA" w:rsidP="008050E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BC15C2" w14:textId="77777777" w:rsidR="003A1D63" w:rsidRDefault="003A1D63" w:rsidP="008050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Rationale</w:t>
            </w:r>
          </w:p>
          <w:p w14:paraId="32931B05" w14:textId="77777777" w:rsidR="003A1D63" w:rsidRDefault="003A1D63" w:rsidP="008050E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30C9C0" w14:textId="22DFD2AE" w:rsidR="00CD6ECA" w:rsidRDefault="003A1D63" w:rsidP="008050E1">
            <w:pPr>
              <w:rPr>
                <w:rFonts w:ascii="Arial" w:hAnsi="Arial" w:cs="Arial"/>
                <w:sz w:val="20"/>
                <w:szCs w:val="20"/>
              </w:rPr>
            </w:pPr>
            <w:r w:rsidRPr="00D920FE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6ECA" w:rsidRPr="00D920FE">
              <w:rPr>
                <w:rFonts w:ascii="Arial" w:hAnsi="Arial" w:cs="Arial"/>
                <w:sz w:val="20"/>
                <w:szCs w:val="20"/>
              </w:rPr>
              <w:t>group</w:t>
            </w:r>
            <w:r>
              <w:rPr>
                <w:rFonts w:ascii="Arial" w:hAnsi="Arial" w:cs="Arial"/>
                <w:sz w:val="20"/>
                <w:szCs w:val="20"/>
              </w:rPr>
              <w:t xml:space="preserve"> of children have been identified</w:t>
            </w:r>
            <w:r w:rsidR="00CD6ECA" w:rsidRPr="00D920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0525">
              <w:rPr>
                <w:rFonts w:ascii="Arial" w:hAnsi="Arial" w:cs="Arial"/>
                <w:sz w:val="20"/>
                <w:szCs w:val="20"/>
              </w:rPr>
              <w:t xml:space="preserve">where there is a need to improve social and emotional </w:t>
            </w:r>
            <w:r>
              <w:rPr>
                <w:rFonts w:ascii="Arial" w:hAnsi="Arial" w:cs="Arial"/>
                <w:sz w:val="20"/>
                <w:szCs w:val="20"/>
              </w:rPr>
              <w:t>wellbeing</w:t>
            </w:r>
          </w:p>
          <w:p w14:paraId="04EB7FF3" w14:textId="50805459" w:rsidR="003A1D63" w:rsidRPr="00D920FE" w:rsidRDefault="003A1D63" w:rsidP="008050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0FE" w:rsidRPr="00D920FE" w14:paraId="36D36F4C" w14:textId="77777777" w:rsidTr="008050E1">
        <w:trPr>
          <w:trHeight w:val="458"/>
        </w:trPr>
        <w:tc>
          <w:tcPr>
            <w:tcW w:w="3214" w:type="dxa"/>
            <w:vAlign w:val="center"/>
          </w:tcPr>
          <w:p w14:paraId="41FE9204" w14:textId="77777777" w:rsidR="00CD6ECA" w:rsidRPr="00D920FE" w:rsidRDefault="00CD6ECA" w:rsidP="008050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20FE">
              <w:rPr>
                <w:rFonts w:ascii="Arial" w:hAnsi="Arial" w:cs="Arial"/>
                <w:b/>
                <w:sz w:val="24"/>
                <w:szCs w:val="24"/>
              </w:rPr>
              <w:t>Expected Impact</w:t>
            </w:r>
          </w:p>
        </w:tc>
        <w:tc>
          <w:tcPr>
            <w:tcW w:w="5995" w:type="dxa"/>
            <w:gridSpan w:val="2"/>
            <w:vAlign w:val="center"/>
          </w:tcPr>
          <w:p w14:paraId="5E348575" w14:textId="77777777" w:rsidR="00CD6ECA" w:rsidRPr="00D920FE" w:rsidRDefault="00CD6ECA" w:rsidP="008050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20FE">
              <w:rPr>
                <w:rFonts w:ascii="Arial" w:hAnsi="Arial" w:cs="Arial"/>
                <w:b/>
                <w:sz w:val="24"/>
                <w:szCs w:val="24"/>
              </w:rPr>
              <w:t>Interventions Planned</w:t>
            </w:r>
          </w:p>
          <w:p w14:paraId="1FF0C9D3" w14:textId="77777777" w:rsidR="00CD6ECA" w:rsidRPr="00D920FE" w:rsidRDefault="00CD6ECA" w:rsidP="008050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737B61D7" w14:textId="77777777" w:rsidR="00CD6ECA" w:rsidRPr="00D920FE" w:rsidRDefault="00CD6ECA" w:rsidP="008050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20FE">
              <w:rPr>
                <w:rFonts w:ascii="Arial" w:hAnsi="Arial" w:cs="Arial"/>
                <w:b/>
                <w:sz w:val="24"/>
                <w:szCs w:val="24"/>
              </w:rPr>
              <w:t>Measure of Success</w:t>
            </w:r>
          </w:p>
          <w:p w14:paraId="5F656C2A" w14:textId="77777777" w:rsidR="00CD6ECA" w:rsidRPr="00D920FE" w:rsidRDefault="00CD6ECA" w:rsidP="008050E1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D920F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(Triangulation of Evidence)</w:t>
            </w:r>
          </w:p>
        </w:tc>
        <w:tc>
          <w:tcPr>
            <w:tcW w:w="3040" w:type="dxa"/>
            <w:vAlign w:val="center"/>
          </w:tcPr>
          <w:p w14:paraId="50F37939" w14:textId="77777777" w:rsidR="00CD6ECA" w:rsidRPr="00D920FE" w:rsidRDefault="00CD6ECA" w:rsidP="008050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20FE">
              <w:rPr>
                <w:rFonts w:ascii="Arial" w:hAnsi="Arial" w:cs="Arial"/>
                <w:b/>
                <w:sz w:val="24"/>
                <w:szCs w:val="24"/>
              </w:rPr>
              <w:t>Impact on learners</w:t>
            </w:r>
          </w:p>
          <w:p w14:paraId="277E641D" w14:textId="77777777" w:rsidR="00CD6ECA" w:rsidRPr="00D920FE" w:rsidRDefault="00CD6ECA" w:rsidP="008050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20FE">
              <w:rPr>
                <w:rFonts w:ascii="Arial" w:hAnsi="Arial" w:cs="Arial"/>
                <w:b/>
                <w:sz w:val="24"/>
                <w:szCs w:val="24"/>
              </w:rPr>
              <w:t>Ongoing evaluation</w:t>
            </w:r>
          </w:p>
        </w:tc>
      </w:tr>
      <w:tr w:rsidR="00D920FE" w:rsidRPr="00D920FE" w14:paraId="352C4AEE" w14:textId="77777777" w:rsidTr="008050E1">
        <w:trPr>
          <w:trHeight w:val="4328"/>
        </w:trPr>
        <w:tc>
          <w:tcPr>
            <w:tcW w:w="3214" w:type="dxa"/>
          </w:tcPr>
          <w:p w14:paraId="68618A61" w14:textId="77777777" w:rsidR="00CD6ECA" w:rsidRPr="00D920FE" w:rsidRDefault="00CD6ECA" w:rsidP="008050E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9A2E51" w14:textId="77777777" w:rsidR="00F013FB" w:rsidRDefault="00F013FB" w:rsidP="008050E1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  <w:p w14:paraId="72995D05" w14:textId="58034D0B" w:rsidR="00CD6ECA" w:rsidRPr="00954D04" w:rsidRDefault="00CD6ECA" w:rsidP="008050E1">
            <w:pPr>
              <w:rPr>
                <w:rFonts w:ascii="Arial" w:hAnsi="Arial" w:cs="Arial"/>
                <w:bCs/>
                <w:color w:val="2F5496" w:themeColor="accent1" w:themeShade="BF"/>
                <w:sz w:val="20"/>
                <w:szCs w:val="20"/>
                <w:u w:val="single"/>
              </w:rPr>
            </w:pPr>
            <w:r w:rsidRPr="00954D04">
              <w:rPr>
                <w:rFonts w:ascii="Arial" w:hAnsi="Arial" w:cs="Arial"/>
                <w:bCs/>
                <w:color w:val="2F5496" w:themeColor="accent1" w:themeShade="BF"/>
                <w:sz w:val="20"/>
                <w:szCs w:val="20"/>
                <w:u w:val="single"/>
              </w:rPr>
              <w:t xml:space="preserve">Intervention </w:t>
            </w:r>
            <w:r w:rsidR="00B603A3">
              <w:rPr>
                <w:rFonts w:ascii="Arial" w:hAnsi="Arial" w:cs="Arial"/>
                <w:bCs/>
                <w:color w:val="2F5496" w:themeColor="accent1" w:themeShade="BF"/>
                <w:sz w:val="20"/>
                <w:szCs w:val="20"/>
                <w:u w:val="single"/>
              </w:rPr>
              <w:t>5</w:t>
            </w:r>
          </w:p>
          <w:p w14:paraId="0092856D" w14:textId="77777777" w:rsidR="00CD6ECA" w:rsidRPr="00954D04" w:rsidRDefault="00CD6ECA" w:rsidP="008050E1">
            <w:pPr>
              <w:rPr>
                <w:rFonts w:ascii="Arial" w:hAnsi="Arial" w:cs="Arial"/>
                <w:bCs/>
                <w:color w:val="2F5496" w:themeColor="accent1" w:themeShade="BF"/>
                <w:sz w:val="20"/>
                <w:szCs w:val="20"/>
              </w:rPr>
            </w:pPr>
          </w:p>
          <w:p w14:paraId="46A81A59" w14:textId="68A860A2" w:rsidR="000B4AC4" w:rsidRPr="00954D04" w:rsidRDefault="000B4AC4" w:rsidP="000B4AC4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954D04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By June 202</w:t>
            </w:r>
            <w:r w:rsidR="00542A18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4</w:t>
            </w:r>
            <w:r w:rsidRPr="00954D04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, all identified pupils for social and emotional intervention will have improved wellbeing, their barriers to learning will have been reduced</w:t>
            </w:r>
          </w:p>
          <w:p w14:paraId="6AD43F15" w14:textId="6B84F739" w:rsidR="000B4AC4" w:rsidRPr="00954D04" w:rsidRDefault="000B4AC4" w:rsidP="000B4AC4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670D2371" w14:textId="039A6C23" w:rsidR="000B4AC4" w:rsidRPr="00954D04" w:rsidRDefault="000B4AC4" w:rsidP="000B4AC4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954D04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Improvement in attendance for </w:t>
            </w:r>
            <w:r w:rsidR="003A1D63" w:rsidRPr="00954D04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all</w:t>
            </w:r>
            <w:r w:rsidRPr="00954D04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by 2%</w:t>
            </w:r>
          </w:p>
          <w:p w14:paraId="6EA10E66" w14:textId="77777777" w:rsidR="000B4AC4" w:rsidRPr="00954D04" w:rsidRDefault="000B4AC4" w:rsidP="000B4AC4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034B3D59" w14:textId="145AA332" w:rsidR="000B4AC4" w:rsidRPr="00954D04" w:rsidRDefault="000B4AC4" w:rsidP="000B4AC4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954D04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5 Ways of Wellbeing </w:t>
            </w:r>
            <w:r w:rsidR="00542A18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fully embedded</w:t>
            </w:r>
            <w:r w:rsidRPr="00954D04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as a school community approach to wellbeing by staff pupils and particularly supporting our most vulnerable families</w:t>
            </w:r>
          </w:p>
          <w:p w14:paraId="71DEEBD1" w14:textId="1009A332" w:rsidR="00991BD3" w:rsidRPr="00954D04" w:rsidRDefault="00991BD3" w:rsidP="000B4AC4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4E37C027" w14:textId="73C951C8" w:rsidR="00991BD3" w:rsidRPr="00954D04" w:rsidRDefault="0093577B" w:rsidP="00991BD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954D04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C</w:t>
            </w:r>
            <w:r w:rsidR="00991BD3" w:rsidRPr="00954D04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hildren</w:t>
            </w:r>
            <w:r w:rsidR="00542A18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across the school and into the school community</w:t>
            </w:r>
            <w:r w:rsidR="00991BD3" w:rsidRPr="00954D04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to articulate an understanding of what autonomy is and how they can use theirs effectivel</w:t>
            </w:r>
            <w:r w:rsidR="00240CA6" w:rsidRPr="00954D04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y</w:t>
            </w:r>
          </w:p>
          <w:p w14:paraId="10156850" w14:textId="475C9AB6" w:rsidR="00CD6ECA" w:rsidRPr="00D920FE" w:rsidRDefault="00CD6ECA" w:rsidP="008050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5" w:type="dxa"/>
            <w:gridSpan w:val="2"/>
          </w:tcPr>
          <w:p w14:paraId="204F8401" w14:textId="77777777" w:rsidR="00CD6ECA" w:rsidRPr="00D920FE" w:rsidRDefault="00CD6ECA" w:rsidP="008050E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87EF85" w14:textId="77777777" w:rsidR="00CD6ECA" w:rsidRPr="00D920FE" w:rsidRDefault="00CD6ECA" w:rsidP="008050E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FC98A5" w14:textId="77777777" w:rsidR="00CD6ECA" w:rsidRPr="00D920FE" w:rsidRDefault="00CD6ECA" w:rsidP="008050E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FC16ED" w14:textId="5EAA79F8" w:rsidR="00CC3936" w:rsidRDefault="000B4AC4" w:rsidP="000B4AC4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954D04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School support team to develop the use of kitbag, </w:t>
            </w:r>
            <w:proofErr w:type="spellStart"/>
            <w:r w:rsidRPr="00954D04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lego</w:t>
            </w:r>
            <w:proofErr w:type="spellEnd"/>
            <w:r w:rsidRPr="00954D04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therapy</w:t>
            </w:r>
            <w:r w:rsidR="00ED1557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, cooking/baking sessions </w:t>
            </w:r>
            <w:r w:rsidRPr="00954D04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and other interventions to support our most vulnerable learners </w:t>
            </w:r>
          </w:p>
          <w:p w14:paraId="5BBB29D1" w14:textId="77777777" w:rsidR="00CC3936" w:rsidRDefault="00CC3936" w:rsidP="000B4AC4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2D7510EA" w14:textId="7B306F0D" w:rsidR="000B4AC4" w:rsidRPr="00954D04" w:rsidRDefault="000B4AC4" w:rsidP="000B4AC4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954D04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Continue to </w:t>
            </w:r>
            <w:r w:rsidR="00542A18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use</w:t>
            </w:r>
            <w:r w:rsidRPr="00954D04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our Emotion works programme to ensure a common language across the school.</w:t>
            </w:r>
          </w:p>
          <w:p w14:paraId="7F16BB71" w14:textId="33EA53BF" w:rsidR="000B4AC4" w:rsidRDefault="000B4AC4" w:rsidP="000B4AC4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  <w:p w14:paraId="3F9B93CA" w14:textId="398B72DB" w:rsidR="0097715A" w:rsidRPr="00CC3936" w:rsidRDefault="008C3010" w:rsidP="000B4AC4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Raising Attainment team</w:t>
            </w:r>
            <w:r w:rsidR="00CC3936" w:rsidRPr="00CC393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to deliver intervention focussing on wellbeing – resilience</w:t>
            </w:r>
            <w:r w:rsidR="00ED1557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, </w:t>
            </w:r>
            <w:r w:rsidR="00CC3936" w:rsidRPr="00CC393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regulation </w:t>
            </w:r>
            <w:r w:rsidR="00CC393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and </w:t>
            </w:r>
            <w:proofErr w:type="spellStart"/>
            <w:r w:rsidR="00CC3936" w:rsidRPr="00CC393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self esteem</w:t>
            </w:r>
            <w:proofErr w:type="spellEnd"/>
            <w:r w:rsidR="00CC3936" w:rsidRPr="00CC393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. Use of the </w:t>
            </w:r>
            <w:proofErr w:type="gramStart"/>
            <w:r w:rsidR="00CC3936" w:rsidRPr="00CC393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5 point</w:t>
            </w:r>
            <w:proofErr w:type="gramEnd"/>
            <w:r w:rsidR="00CC3936" w:rsidRPr="00CC393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scale with further regulation strategies to support emotional wellbeing </w:t>
            </w:r>
          </w:p>
          <w:p w14:paraId="06C44DD3" w14:textId="77777777" w:rsidR="0097715A" w:rsidRPr="00954D04" w:rsidRDefault="0097715A" w:rsidP="000B4AC4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  <w:p w14:paraId="2621E779" w14:textId="1DB53DD3" w:rsidR="000B4AC4" w:rsidRPr="00954D04" w:rsidRDefault="00542A18" w:rsidP="000B4AC4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Further embed</w:t>
            </w:r>
            <w:r w:rsidR="000B4AC4" w:rsidRPr="00954D04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5 Ways of Wellbeing across our school and community to support and extent our Emotion Works Programme.</w:t>
            </w:r>
          </w:p>
          <w:p w14:paraId="7DB9C586" w14:textId="77777777" w:rsidR="000B4AC4" w:rsidRPr="00954D04" w:rsidRDefault="000B4AC4" w:rsidP="000B4AC4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5ADBAB33" w14:textId="5C2EB8CA" w:rsidR="000B4AC4" w:rsidRPr="00954D04" w:rsidRDefault="008C3010" w:rsidP="000B4AC4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Re-e</w:t>
            </w:r>
            <w:r w:rsidR="000B4AC4" w:rsidRPr="00954D04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stablish a programme of Seaso</w:t>
            </w:r>
            <w:r w:rsidR="00F013FB" w:rsidRPr="00954D04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n</w:t>
            </w:r>
            <w:r w:rsidR="000B4AC4" w:rsidRPr="00954D04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s for Growth</w:t>
            </w:r>
            <w:r w:rsidR="00542A18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for both children and parents</w:t>
            </w:r>
            <w:r w:rsidR="000B4AC4" w:rsidRPr="00954D04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. Identified staff will work collaboratively to support children </w:t>
            </w:r>
            <w:r w:rsidR="00542A18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and their families </w:t>
            </w:r>
            <w:r w:rsidR="000B4AC4" w:rsidRPr="00954D04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effected by grief, loss or change. The Seasons for Growth context will encourage children </w:t>
            </w:r>
            <w:r w:rsidR="00542A18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and their parents </w:t>
            </w:r>
            <w:r w:rsidR="000B4AC4" w:rsidRPr="00954D04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to express emotions, building coping strategies and developing emotional literacy.</w:t>
            </w:r>
          </w:p>
          <w:p w14:paraId="7A3840DB" w14:textId="3843B7BE" w:rsidR="00CD6ECA" w:rsidRPr="00D920FE" w:rsidRDefault="00CD6ECA" w:rsidP="000B4AC4">
            <w:pPr>
              <w:pStyle w:val="ListParagraph"/>
              <w:spacing w:after="0" w:line="240" w:lineRule="auto"/>
              <w:ind w:left="1080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2944" w:type="dxa"/>
          </w:tcPr>
          <w:p w14:paraId="5B1D1BCD" w14:textId="77777777" w:rsidR="00CD6ECA" w:rsidRPr="00D920FE" w:rsidRDefault="00CD6ECA" w:rsidP="008050E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C06643" w14:textId="77777777" w:rsidR="00CD6ECA" w:rsidRPr="00D920FE" w:rsidRDefault="00CD6ECA" w:rsidP="008050E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1FC334" w14:textId="77777777" w:rsidR="00CD6ECA" w:rsidRPr="00D920FE" w:rsidRDefault="00CD6ECA" w:rsidP="008050E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2D8EF8" w14:textId="5DD8E350" w:rsidR="000B4AC4" w:rsidRDefault="000B4AC4" w:rsidP="000B4AC4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954D04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Glasgow Motivation wellbeing survey, particularly relating to autonomy </w:t>
            </w:r>
          </w:p>
          <w:p w14:paraId="64955F35" w14:textId="5CDBB75F" w:rsidR="0083319E" w:rsidRPr="00954D04" w:rsidRDefault="0083319E" w:rsidP="000B4AC4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Baseline </w:t>
            </w:r>
            <w:r w:rsidR="00CC393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questionnaire 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for Social and emotional PT intervention group</w:t>
            </w:r>
          </w:p>
          <w:p w14:paraId="71864415" w14:textId="46EEDB54" w:rsidR="00991BD3" w:rsidRPr="00954D04" w:rsidRDefault="00991BD3" w:rsidP="000B4AC4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2A9DFBCC" w14:textId="2B9B3E0D" w:rsidR="00991BD3" w:rsidRPr="00954D04" w:rsidRDefault="00991BD3" w:rsidP="00991BD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954D04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Improved health and wellbeing across children including improved attendance (2%)</w:t>
            </w:r>
          </w:p>
          <w:p w14:paraId="54610F8A" w14:textId="77777777" w:rsidR="00991BD3" w:rsidRPr="00954D04" w:rsidRDefault="00991BD3" w:rsidP="000B4AC4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3687E012" w14:textId="7FD0786F" w:rsidR="003A1D63" w:rsidRPr="00954D04" w:rsidRDefault="003A1D63" w:rsidP="000B4AC4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954D04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Improved pupil engagement as a result </w:t>
            </w:r>
            <w:r w:rsidR="003F1CF1" w:rsidRPr="00954D04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of </w:t>
            </w:r>
            <w:r w:rsidRPr="00954D04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improved wellbeing </w:t>
            </w:r>
          </w:p>
          <w:p w14:paraId="6ECA8B6C" w14:textId="77777777" w:rsidR="000B4AC4" w:rsidRPr="00954D04" w:rsidRDefault="000B4AC4" w:rsidP="000B4AC4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481526F9" w14:textId="77777777" w:rsidR="00240CA6" w:rsidRPr="00954D04" w:rsidRDefault="00240CA6" w:rsidP="00240CA6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954D04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Positive feedback from children, staff and families</w:t>
            </w:r>
          </w:p>
          <w:p w14:paraId="4BE6B665" w14:textId="7C05AC18" w:rsidR="00CD6ECA" w:rsidRPr="00D920FE" w:rsidRDefault="00CD6ECA" w:rsidP="000B4A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0" w:type="dxa"/>
          </w:tcPr>
          <w:p w14:paraId="6CF0101D" w14:textId="77777777" w:rsidR="00CD6ECA" w:rsidRPr="00D920FE" w:rsidRDefault="00CD6ECA" w:rsidP="008050E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A7170E" w14:textId="77777777" w:rsidR="00CD6ECA" w:rsidRPr="00D920FE" w:rsidRDefault="00CD6ECA" w:rsidP="008050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43332B" w14:textId="299A4FD9" w:rsidR="00CD6ECA" w:rsidRPr="00D920FE" w:rsidRDefault="00CD6ECA">
      <w:pPr>
        <w:rPr>
          <w:rFonts w:ascii="Arial" w:hAnsi="Arial" w:cs="Arial"/>
        </w:rPr>
      </w:pPr>
    </w:p>
    <w:p w14:paraId="1FF6065C" w14:textId="77777777" w:rsidR="00CD6ECA" w:rsidRPr="00D920FE" w:rsidRDefault="00CD6ECA">
      <w:pPr>
        <w:rPr>
          <w:rFonts w:ascii="Arial" w:hAnsi="Arial" w:cs="Arial"/>
        </w:rPr>
      </w:pPr>
    </w:p>
    <w:bookmarkEnd w:id="2"/>
    <w:tbl>
      <w:tblPr>
        <w:tblStyle w:val="TableGrid"/>
        <w:tblpPr w:leftFromText="180" w:rightFromText="180" w:vertAnchor="page" w:horzAnchor="margin" w:tblpXSpec="center" w:tblpY="871"/>
        <w:tblW w:w="15193" w:type="dxa"/>
        <w:tblLayout w:type="fixed"/>
        <w:tblLook w:val="04A0" w:firstRow="1" w:lastRow="0" w:firstColumn="1" w:lastColumn="0" w:noHBand="0" w:noVBand="1"/>
      </w:tblPr>
      <w:tblGrid>
        <w:gridCol w:w="3214"/>
        <w:gridCol w:w="4382"/>
        <w:gridCol w:w="1613"/>
        <w:gridCol w:w="2944"/>
        <w:gridCol w:w="3040"/>
      </w:tblGrid>
      <w:tr w:rsidR="00F013FB" w:rsidRPr="00D920FE" w14:paraId="36EF2869" w14:textId="77777777" w:rsidTr="00F013FB">
        <w:trPr>
          <w:trHeight w:val="983"/>
        </w:trPr>
        <w:tc>
          <w:tcPr>
            <w:tcW w:w="7596" w:type="dxa"/>
            <w:gridSpan w:val="2"/>
          </w:tcPr>
          <w:p w14:paraId="1484A57B" w14:textId="77777777" w:rsidR="00F013FB" w:rsidRPr="00D920FE" w:rsidRDefault="00F013FB" w:rsidP="00F013F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CD1F99" w14:textId="77777777" w:rsidR="00F013FB" w:rsidRDefault="00F013FB" w:rsidP="00F013FB">
            <w:pPr>
              <w:tabs>
                <w:tab w:val="left" w:pos="25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920FE">
              <w:rPr>
                <w:rFonts w:ascii="Arial" w:hAnsi="Arial" w:cs="Arial"/>
                <w:b/>
                <w:sz w:val="20"/>
                <w:szCs w:val="20"/>
              </w:rPr>
              <w:t>Relationships - Attainment Fund Rationale</w:t>
            </w:r>
          </w:p>
          <w:p w14:paraId="3B420819" w14:textId="77777777" w:rsidR="00F013FB" w:rsidRDefault="00F013FB" w:rsidP="00F013FB">
            <w:pPr>
              <w:tabs>
                <w:tab w:val="left" w:pos="25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3D86EA" w14:textId="4E2D83BE" w:rsidR="00F013FB" w:rsidRPr="00954D04" w:rsidRDefault="00F013FB" w:rsidP="00954D04">
            <w:pPr>
              <w:pStyle w:val="ListParagraph"/>
              <w:numPr>
                <w:ilvl w:val="0"/>
                <w:numId w:val="9"/>
              </w:numPr>
              <w:tabs>
                <w:tab w:val="left" w:pos="2520"/>
              </w:tabs>
              <w:spacing w:after="0" w:line="240" w:lineRule="auto"/>
              <w:rPr>
                <w:rFonts w:ascii="Arial" w:hAnsi="Arial"/>
                <w:color w:val="2F5496" w:themeColor="accent1" w:themeShade="BF"/>
                <w:sz w:val="20"/>
              </w:rPr>
            </w:pPr>
            <w:r w:rsidRPr="00954D04">
              <w:rPr>
                <w:rFonts w:ascii="Arial" w:hAnsi="Arial"/>
                <w:color w:val="2F5496" w:themeColor="accent1" w:themeShade="BF"/>
                <w:sz w:val="20"/>
              </w:rPr>
              <w:t>Improvement in attainment across Lit</w:t>
            </w:r>
            <w:r w:rsidR="00542A18">
              <w:rPr>
                <w:rFonts w:ascii="Arial" w:hAnsi="Arial"/>
                <w:color w:val="2F5496" w:themeColor="accent1" w:themeShade="BF"/>
                <w:sz w:val="20"/>
              </w:rPr>
              <w:t>e</w:t>
            </w:r>
            <w:r w:rsidRPr="00954D04">
              <w:rPr>
                <w:rFonts w:ascii="Arial" w:hAnsi="Arial"/>
                <w:color w:val="2F5496" w:themeColor="accent1" w:themeShade="BF"/>
                <w:sz w:val="20"/>
              </w:rPr>
              <w:t>racy and Numeracy</w:t>
            </w:r>
          </w:p>
          <w:p w14:paraId="392CF24C" w14:textId="77777777" w:rsidR="00F013FB" w:rsidRPr="00542A18" w:rsidRDefault="00F013FB" w:rsidP="00954D0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/>
                <w:sz w:val="20"/>
              </w:rPr>
            </w:pPr>
            <w:r w:rsidRPr="00954D04">
              <w:rPr>
                <w:rFonts w:ascii="Arial" w:hAnsi="Arial"/>
                <w:color w:val="2F5496" w:themeColor="accent1" w:themeShade="BF"/>
                <w:sz w:val="20"/>
              </w:rPr>
              <w:t xml:space="preserve">Closing the attainment gap between the most and least disadvantaged </w:t>
            </w:r>
            <w:r w:rsidRPr="00542A18">
              <w:rPr>
                <w:rFonts w:ascii="Arial" w:hAnsi="Arial"/>
                <w:color w:val="2F5496" w:themeColor="accent1" w:themeShade="BF"/>
                <w:sz w:val="20"/>
              </w:rPr>
              <w:t xml:space="preserve">children and young people </w:t>
            </w:r>
          </w:p>
          <w:p w14:paraId="266DA510" w14:textId="3A585A6F" w:rsidR="00542A18" w:rsidRPr="00954D04" w:rsidRDefault="00542A18" w:rsidP="00954D0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/>
                <w:sz w:val="20"/>
              </w:rPr>
            </w:pPr>
            <w:r w:rsidRPr="00542A18">
              <w:rPr>
                <w:rFonts w:ascii="Arial" w:hAnsi="Arial"/>
                <w:color w:val="2F5496" w:themeColor="accent1" w:themeShade="BF"/>
                <w:sz w:val="20"/>
              </w:rPr>
              <w:t>Improvement in levels of attendance and punctuality</w:t>
            </w:r>
            <w:r>
              <w:rPr>
                <w:rFonts w:ascii="Arial" w:hAnsi="Arial"/>
                <w:b/>
                <w:color w:val="2F5496" w:themeColor="accent1" w:themeShade="BF"/>
                <w:sz w:val="20"/>
              </w:rPr>
              <w:t xml:space="preserve"> </w:t>
            </w:r>
          </w:p>
        </w:tc>
        <w:tc>
          <w:tcPr>
            <w:tcW w:w="7597" w:type="dxa"/>
            <w:gridSpan w:val="3"/>
          </w:tcPr>
          <w:p w14:paraId="57621993" w14:textId="77777777" w:rsidR="00F013FB" w:rsidRPr="00D920FE" w:rsidRDefault="00F013FB" w:rsidP="00F013FB">
            <w:pPr>
              <w:tabs>
                <w:tab w:val="left" w:pos="25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0EF175" w14:textId="77777777" w:rsidR="00954D04" w:rsidRDefault="00F013FB" w:rsidP="00F013FB">
            <w:pPr>
              <w:tabs>
                <w:tab w:val="left" w:pos="25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920FE">
              <w:rPr>
                <w:rFonts w:ascii="Arial" w:hAnsi="Arial" w:cs="Arial"/>
                <w:b/>
                <w:sz w:val="20"/>
                <w:szCs w:val="20"/>
              </w:rPr>
              <w:t>Amount of Fund</w:t>
            </w:r>
            <w:r w:rsidR="00F7232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9DDE981" w14:textId="77777777" w:rsidR="00954D04" w:rsidRDefault="00954D04" w:rsidP="00F013FB">
            <w:pPr>
              <w:tabs>
                <w:tab w:val="left" w:pos="25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7BF02C" w14:textId="0A70270F" w:rsidR="00F013FB" w:rsidRPr="00954D04" w:rsidRDefault="00F72322" w:rsidP="00F013FB">
            <w:pPr>
              <w:tabs>
                <w:tab w:val="left" w:pos="2520"/>
              </w:tabs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  <w:r w:rsidRPr="00954D04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>£</w:t>
            </w:r>
            <w:r w:rsidR="007378EB" w:rsidRPr="00954D04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>2</w:t>
            </w:r>
            <w:r w:rsidR="000652D2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>0,000</w:t>
            </w:r>
          </w:p>
          <w:p w14:paraId="52B9A4AB" w14:textId="77777777" w:rsidR="00F013FB" w:rsidRPr="00D920FE" w:rsidRDefault="00F013FB" w:rsidP="00F013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3FB" w:rsidRPr="00D920FE" w14:paraId="44EE3BCB" w14:textId="77777777" w:rsidTr="00F013FB">
        <w:trPr>
          <w:trHeight w:val="841"/>
        </w:trPr>
        <w:tc>
          <w:tcPr>
            <w:tcW w:w="15193" w:type="dxa"/>
            <w:gridSpan w:val="5"/>
          </w:tcPr>
          <w:p w14:paraId="0FEE1A64" w14:textId="77777777" w:rsidR="00F013FB" w:rsidRPr="00D920FE" w:rsidRDefault="00F013FB" w:rsidP="00F013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77246D" w14:textId="77777777" w:rsidR="00F013FB" w:rsidRDefault="00F013FB" w:rsidP="00F013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Rationale</w:t>
            </w:r>
          </w:p>
          <w:p w14:paraId="41BD48FB" w14:textId="77777777" w:rsidR="00F013FB" w:rsidRDefault="00F013FB" w:rsidP="00F013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A5A7CB" w14:textId="76AB740D" w:rsidR="00F013FB" w:rsidRPr="00954D04" w:rsidRDefault="00F013FB" w:rsidP="00F013F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954D04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Targeted support for our families living in the </w:t>
            </w:r>
            <w:proofErr w:type="spellStart"/>
            <w:r w:rsidRPr="00954D04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Halbeath</w:t>
            </w:r>
            <w:proofErr w:type="spellEnd"/>
            <w:r w:rsidRPr="00954D04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area</w:t>
            </w:r>
            <w:r w:rsidR="00DD724B" w:rsidRPr="00954D04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,</w:t>
            </w:r>
            <w:r w:rsidRPr="00954D04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where there is a significantly higher level of deprivation compared to the overall catchment of the school</w:t>
            </w:r>
          </w:p>
          <w:p w14:paraId="0F22CBB9" w14:textId="77777777" w:rsidR="00F013FB" w:rsidRPr="00D920FE" w:rsidRDefault="00F013FB" w:rsidP="00F013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3FB" w:rsidRPr="00D920FE" w14:paraId="08276673" w14:textId="77777777" w:rsidTr="00F013FB">
        <w:trPr>
          <w:trHeight w:val="458"/>
        </w:trPr>
        <w:tc>
          <w:tcPr>
            <w:tcW w:w="3214" w:type="dxa"/>
            <w:vAlign w:val="center"/>
          </w:tcPr>
          <w:p w14:paraId="0278AE72" w14:textId="77777777" w:rsidR="00F013FB" w:rsidRPr="00D920FE" w:rsidRDefault="00F013FB" w:rsidP="00F013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20FE">
              <w:rPr>
                <w:rFonts w:ascii="Arial" w:hAnsi="Arial" w:cs="Arial"/>
                <w:b/>
                <w:sz w:val="24"/>
                <w:szCs w:val="24"/>
              </w:rPr>
              <w:t>Expected Impact</w:t>
            </w:r>
          </w:p>
        </w:tc>
        <w:tc>
          <w:tcPr>
            <w:tcW w:w="5995" w:type="dxa"/>
            <w:gridSpan w:val="2"/>
            <w:vAlign w:val="center"/>
          </w:tcPr>
          <w:p w14:paraId="6AC8FAC4" w14:textId="77777777" w:rsidR="00F013FB" w:rsidRPr="00D920FE" w:rsidRDefault="00F013FB" w:rsidP="00F013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20FE">
              <w:rPr>
                <w:rFonts w:ascii="Arial" w:hAnsi="Arial" w:cs="Arial"/>
                <w:b/>
                <w:sz w:val="24"/>
                <w:szCs w:val="24"/>
              </w:rPr>
              <w:t>Interventions Planned</w:t>
            </w:r>
          </w:p>
          <w:p w14:paraId="3B49299E" w14:textId="77777777" w:rsidR="00F013FB" w:rsidRPr="00D920FE" w:rsidRDefault="00F013FB" w:rsidP="00F013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00CE58E9" w14:textId="77777777" w:rsidR="00F013FB" w:rsidRPr="00D920FE" w:rsidRDefault="00F013FB" w:rsidP="00F013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20FE">
              <w:rPr>
                <w:rFonts w:ascii="Arial" w:hAnsi="Arial" w:cs="Arial"/>
                <w:b/>
                <w:sz w:val="24"/>
                <w:szCs w:val="24"/>
              </w:rPr>
              <w:t>Measure of Success</w:t>
            </w:r>
          </w:p>
          <w:p w14:paraId="07359334" w14:textId="77777777" w:rsidR="00F013FB" w:rsidRPr="00D920FE" w:rsidRDefault="00F013FB" w:rsidP="00F013FB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D920F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(Triangulation of Evidence)</w:t>
            </w:r>
          </w:p>
        </w:tc>
        <w:tc>
          <w:tcPr>
            <w:tcW w:w="3040" w:type="dxa"/>
            <w:vAlign w:val="center"/>
          </w:tcPr>
          <w:p w14:paraId="2D5CD9FB" w14:textId="77777777" w:rsidR="00F013FB" w:rsidRPr="00D920FE" w:rsidRDefault="00F013FB" w:rsidP="00F013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20FE">
              <w:rPr>
                <w:rFonts w:ascii="Arial" w:hAnsi="Arial" w:cs="Arial"/>
                <w:b/>
                <w:sz w:val="24"/>
                <w:szCs w:val="24"/>
              </w:rPr>
              <w:t>Impact on learners</w:t>
            </w:r>
          </w:p>
          <w:p w14:paraId="5E2337FA" w14:textId="77777777" w:rsidR="00F013FB" w:rsidRPr="00D920FE" w:rsidRDefault="00F013FB" w:rsidP="00F013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20FE">
              <w:rPr>
                <w:rFonts w:ascii="Arial" w:hAnsi="Arial" w:cs="Arial"/>
                <w:b/>
                <w:sz w:val="24"/>
                <w:szCs w:val="24"/>
              </w:rPr>
              <w:t>Ongoing evaluation</w:t>
            </w:r>
          </w:p>
        </w:tc>
      </w:tr>
      <w:tr w:rsidR="00F013FB" w:rsidRPr="00D920FE" w14:paraId="206D3A9A" w14:textId="77777777" w:rsidTr="00F013FB">
        <w:trPr>
          <w:trHeight w:val="4328"/>
        </w:trPr>
        <w:tc>
          <w:tcPr>
            <w:tcW w:w="3214" w:type="dxa"/>
          </w:tcPr>
          <w:p w14:paraId="6A9205DE" w14:textId="77777777" w:rsidR="00F013FB" w:rsidRPr="00D920FE" w:rsidRDefault="00F013FB" w:rsidP="00F013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8DF357" w14:textId="4EFDE6B8" w:rsidR="00F013FB" w:rsidRPr="00954D04" w:rsidRDefault="00F013FB" w:rsidP="00F013FB">
            <w:pPr>
              <w:rPr>
                <w:rFonts w:ascii="Arial" w:hAnsi="Arial" w:cs="Arial"/>
                <w:bCs/>
                <w:color w:val="2F5496" w:themeColor="accent1" w:themeShade="BF"/>
                <w:sz w:val="20"/>
                <w:szCs w:val="20"/>
                <w:u w:val="single"/>
              </w:rPr>
            </w:pPr>
            <w:r w:rsidRPr="00954D04">
              <w:rPr>
                <w:rFonts w:ascii="Arial" w:hAnsi="Arial" w:cs="Arial"/>
                <w:bCs/>
                <w:color w:val="2F5496" w:themeColor="accent1" w:themeShade="BF"/>
                <w:sz w:val="20"/>
                <w:szCs w:val="20"/>
                <w:u w:val="single"/>
              </w:rPr>
              <w:t xml:space="preserve">Intervention </w:t>
            </w:r>
            <w:r w:rsidR="00B603A3">
              <w:rPr>
                <w:rFonts w:ascii="Arial" w:hAnsi="Arial" w:cs="Arial"/>
                <w:bCs/>
                <w:color w:val="2F5496" w:themeColor="accent1" w:themeShade="BF"/>
                <w:sz w:val="20"/>
                <w:szCs w:val="20"/>
                <w:u w:val="single"/>
              </w:rPr>
              <w:t>6</w:t>
            </w:r>
          </w:p>
          <w:p w14:paraId="3949F733" w14:textId="77777777" w:rsidR="00F013FB" w:rsidRPr="00954D04" w:rsidRDefault="00F013FB" w:rsidP="00F013FB">
            <w:pPr>
              <w:rPr>
                <w:rFonts w:ascii="Arial" w:hAnsi="Arial" w:cs="Arial"/>
                <w:bCs/>
                <w:color w:val="2F5496" w:themeColor="accent1" w:themeShade="BF"/>
                <w:sz w:val="20"/>
                <w:szCs w:val="20"/>
              </w:rPr>
            </w:pPr>
          </w:p>
          <w:p w14:paraId="62A397FD" w14:textId="097309DA" w:rsidR="00542A18" w:rsidRDefault="008C3010" w:rsidP="00F013FB">
            <w:pPr>
              <w:rPr>
                <w:rFonts w:ascii="Arial" w:hAnsi="Arial"/>
                <w:bCs/>
                <w:color w:val="2F5496" w:themeColor="accent1" w:themeShade="BF"/>
                <w:sz w:val="20"/>
              </w:rPr>
            </w:pPr>
            <w:r>
              <w:rPr>
                <w:rFonts w:ascii="Arial" w:hAnsi="Arial" w:cs="Arial"/>
                <w:bCs/>
                <w:color w:val="2F5496" w:themeColor="accent1" w:themeShade="BF"/>
                <w:sz w:val="20"/>
                <w:szCs w:val="20"/>
              </w:rPr>
              <w:t xml:space="preserve">By June 2024, </w:t>
            </w:r>
            <w:proofErr w:type="gramStart"/>
            <w:r w:rsidR="00542A18">
              <w:rPr>
                <w:rFonts w:ascii="Arial" w:hAnsi="Arial" w:cs="Arial"/>
                <w:bCs/>
                <w:color w:val="2F5496" w:themeColor="accent1" w:themeShade="BF"/>
                <w:sz w:val="20"/>
                <w:szCs w:val="20"/>
              </w:rPr>
              <w:t>Identified</w:t>
            </w:r>
            <w:proofErr w:type="gramEnd"/>
            <w:r w:rsidR="00542A18">
              <w:rPr>
                <w:rFonts w:ascii="Arial" w:hAnsi="Arial" w:cs="Arial"/>
                <w:bCs/>
                <w:color w:val="2F5496" w:themeColor="accent1" w:themeShade="BF"/>
                <w:sz w:val="20"/>
                <w:szCs w:val="20"/>
              </w:rPr>
              <w:t xml:space="preserve"> families where there is a concern regarding attendance and/or late coming will </w:t>
            </w:r>
            <w:r>
              <w:rPr>
                <w:rFonts w:ascii="Arial" w:hAnsi="Arial" w:cs="Arial"/>
                <w:bCs/>
                <w:color w:val="2F5496" w:themeColor="accent1" w:themeShade="BF"/>
                <w:sz w:val="20"/>
                <w:szCs w:val="20"/>
              </w:rPr>
              <w:t>improve attendance by 5%.</w:t>
            </w:r>
          </w:p>
          <w:p w14:paraId="2495DBDA" w14:textId="77777777" w:rsidR="008C3010" w:rsidRPr="008C3010" w:rsidRDefault="008C3010" w:rsidP="00F013FB">
            <w:pPr>
              <w:rPr>
                <w:rFonts w:ascii="Arial" w:hAnsi="Arial"/>
                <w:bCs/>
                <w:color w:val="2F5496" w:themeColor="accent1" w:themeShade="BF"/>
                <w:sz w:val="20"/>
              </w:rPr>
            </w:pPr>
          </w:p>
          <w:p w14:paraId="06B3DF68" w14:textId="1EDB6AF9" w:rsidR="00542A18" w:rsidRDefault="00F013FB" w:rsidP="00F013FB">
            <w:pPr>
              <w:rPr>
                <w:rFonts w:ascii="Arial" w:hAnsi="Arial" w:cs="Arial"/>
                <w:bCs/>
                <w:color w:val="2F5496" w:themeColor="accent1" w:themeShade="BF"/>
                <w:sz w:val="20"/>
                <w:szCs w:val="20"/>
              </w:rPr>
            </w:pPr>
            <w:r w:rsidRPr="00954D04">
              <w:rPr>
                <w:rFonts w:ascii="Arial" w:hAnsi="Arial" w:cs="Arial"/>
                <w:bCs/>
                <w:color w:val="2F5496" w:themeColor="accent1" w:themeShade="BF"/>
                <w:sz w:val="20"/>
                <w:szCs w:val="20"/>
              </w:rPr>
              <w:t>Identified families taking part in family engagement opportunities will achieve the following:</w:t>
            </w:r>
          </w:p>
          <w:p w14:paraId="5AF0E55B" w14:textId="15BA410B" w:rsidR="00F013FB" w:rsidRPr="00954D04" w:rsidRDefault="00542A18" w:rsidP="00F013FB">
            <w:pPr>
              <w:rPr>
                <w:rFonts w:ascii="Arial" w:hAnsi="Arial" w:cs="Arial"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F5496" w:themeColor="accent1" w:themeShade="BF"/>
                <w:sz w:val="20"/>
                <w:szCs w:val="20"/>
              </w:rPr>
              <w:t xml:space="preserve">- </w:t>
            </w:r>
            <w:r w:rsidR="00F013FB" w:rsidRPr="00954D04">
              <w:rPr>
                <w:rFonts w:ascii="Arial" w:hAnsi="Arial" w:cs="Arial"/>
                <w:bCs/>
                <w:color w:val="2F5496" w:themeColor="accent1" w:themeShade="BF"/>
                <w:sz w:val="20"/>
                <w:szCs w:val="20"/>
              </w:rPr>
              <w:t>positive and secure relationships between parents and children</w:t>
            </w:r>
          </w:p>
          <w:p w14:paraId="669BB0E5" w14:textId="073EDB37" w:rsidR="00F013FB" w:rsidRPr="00954D04" w:rsidRDefault="00F013FB" w:rsidP="00F013FB">
            <w:pPr>
              <w:rPr>
                <w:rFonts w:ascii="Arial" w:hAnsi="Arial" w:cs="Arial"/>
                <w:bCs/>
                <w:color w:val="2F5496" w:themeColor="accent1" w:themeShade="BF"/>
                <w:sz w:val="20"/>
                <w:szCs w:val="20"/>
              </w:rPr>
            </w:pPr>
            <w:r w:rsidRPr="00954D04">
              <w:rPr>
                <w:rFonts w:ascii="Arial" w:hAnsi="Arial" w:cs="Arial"/>
                <w:bCs/>
                <w:color w:val="2F5496" w:themeColor="accent1" w:themeShade="BF"/>
                <w:sz w:val="20"/>
                <w:szCs w:val="20"/>
              </w:rPr>
              <w:t>- enjoy opportunities sharing learning experience</w:t>
            </w:r>
          </w:p>
          <w:p w14:paraId="7DDE1D0D" w14:textId="77777777" w:rsidR="00F013FB" w:rsidRPr="00954D04" w:rsidRDefault="00F013FB" w:rsidP="00F013FB">
            <w:pPr>
              <w:rPr>
                <w:rFonts w:ascii="Arial" w:hAnsi="Arial" w:cs="Arial"/>
                <w:bCs/>
                <w:color w:val="2F5496" w:themeColor="accent1" w:themeShade="BF"/>
                <w:sz w:val="20"/>
                <w:szCs w:val="20"/>
              </w:rPr>
            </w:pPr>
            <w:r w:rsidRPr="00954D04">
              <w:rPr>
                <w:rFonts w:ascii="Arial" w:hAnsi="Arial" w:cs="Arial"/>
                <w:bCs/>
                <w:color w:val="2F5496" w:themeColor="accent1" w:themeShade="BF"/>
                <w:sz w:val="20"/>
                <w:szCs w:val="20"/>
              </w:rPr>
              <w:t>- engagement with their child’s learning in a meaningful way</w:t>
            </w:r>
          </w:p>
          <w:p w14:paraId="4D0D7016" w14:textId="77777777" w:rsidR="00F013FB" w:rsidRPr="00954D04" w:rsidRDefault="00F013FB" w:rsidP="00F013FB">
            <w:pPr>
              <w:rPr>
                <w:rFonts w:ascii="Arial" w:hAnsi="Arial" w:cs="Arial"/>
                <w:bCs/>
                <w:color w:val="2F5496" w:themeColor="accent1" w:themeShade="BF"/>
                <w:sz w:val="20"/>
                <w:szCs w:val="20"/>
              </w:rPr>
            </w:pPr>
            <w:r w:rsidRPr="00954D04">
              <w:rPr>
                <w:rFonts w:ascii="Arial" w:hAnsi="Arial" w:cs="Arial"/>
                <w:bCs/>
                <w:color w:val="2F5496" w:themeColor="accent1" w:themeShade="BF"/>
                <w:sz w:val="20"/>
                <w:szCs w:val="20"/>
              </w:rPr>
              <w:t>- families building confidence, taking the skills they learn and using them at home.</w:t>
            </w:r>
          </w:p>
          <w:p w14:paraId="1791D948" w14:textId="27F15F0E" w:rsidR="00F013FB" w:rsidRPr="00954D04" w:rsidRDefault="00F013FB" w:rsidP="00F013FB">
            <w:pPr>
              <w:rPr>
                <w:rFonts w:ascii="Arial" w:hAnsi="Arial" w:cs="Arial"/>
                <w:bCs/>
                <w:color w:val="2F5496" w:themeColor="accent1" w:themeShade="BF"/>
                <w:sz w:val="20"/>
                <w:szCs w:val="20"/>
              </w:rPr>
            </w:pPr>
            <w:r w:rsidRPr="00954D04">
              <w:rPr>
                <w:rFonts w:ascii="Arial" w:hAnsi="Arial" w:cs="Arial"/>
                <w:bCs/>
                <w:color w:val="2F5496" w:themeColor="accent1" w:themeShade="BF"/>
                <w:sz w:val="20"/>
                <w:szCs w:val="20"/>
              </w:rPr>
              <w:t xml:space="preserve">- shared positivity relating to learning </w:t>
            </w:r>
          </w:p>
          <w:p w14:paraId="5149581A" w14:textId="77777777" w:rsidR="00F013FB" w:rsidRPr="00954D04" w:rsidRDefault="00F013FB" w:rsidP="00F013FB">
            <w:pPr>
              <w:rPr>
                <w:rFonts w:ascii="Arial" w:hAnsi="Arial" w:cs="Arial"/>
                <w:bCs/>
                <w:color w:val="2F5496" w:themeColor="accent1" w:themeShade="BF"/>
                <w:sz w:val="20"/>
                <w:szCs w:val="20"/>
              </w:rPr>
            </w:pPr>
            <w:r w:rsidRPr="00954D04">
              <w:rPr>
                <w:rFonts w:ascii="Arial" w:hAnsi="Arial" w:cs="Arial"/>
                <w:bCs/>
                <w:color w:val="2F5496" w:themeColor="accent1" w:themeShade="BF"/>
                <w:sz w:val="20"/>
                <w:szCs w:val="20"/>
              </w:rPr>
              <w:lastRenderedPageBreak/>
              <w:t xml:space="preserve">- parents feeling valued as educators of their child </w:t>
            </w:r>
          </w:p>
          <w:p w14:paraId="05C5B916" w14:textId="77777777" w:rsidR="00F013FB" w:rsidRPr="00954D04" w:rsidRDefault="00F013FB" w:rsidP="00F013FB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  <w:p w14:paraId="368D5CE5" w14:textId="0FD1E3D5" w:rsidR="00F013FB" w:rsidRPr="00F72322" w:rsidRDefault="00F013FB" w:rsidP="00F013FB">
            <w:pPr>
              <w:rPr>
                <w:rFonts w:ascii="Arial" w:hAnsi="Arial" w:cs="Arial"/>
                <w:bCs/>
                <w:sz w:val="20"/>
                <w:szCs w:val="20"/>
              </w:rPr>
            </w:pPr>
            <w:bookmarkStart w:id="3" w:name="_Hlk111752403"/>
            <w:r w:rsidRPr="00954D04">
              <w:rPr>
                <w:rFonts w:ascii="Arial" w:hAnsi="Arial" w:cs="Arial"/>
                <w:bCs/>
                <w:color w:val="2F5496" w:themeColor="accent1" w:themeShade="BF"/>
                <w:sz w:val="20"/>
                <w:szCs w:val="20"/>
              </w:rPr>
              <w:t>Strong links with education partners leading to enhanced experiences for our most vulnerable learners.</w:t>
            </w:r>
            <w:bookmarkEnd w:id="3"/>
          </w:p>
        </w:tc>
        <w:tc>
          <w:tcPr>
            <w:tcW w:w="5995" w:type="dxa"/>
            <w:gridSpan w:val="2"/>
          </w:tcPr>
          <w:p w14:paraId="68318126" w14:textId="77777777" w:rsidR="00F013FB" w:rsidRPr="00D920FE" w:rsidRDefault="00F013FB" w:rsidP="00F013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348557" w14:textId="7772DB5C" w:rsidR="00F013FB" w:rsidRDefault="00F013FB" w:rsidP="00F013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566032" w14:textId="68B516BC" w:rsidR="00A54FA4" w:rsidRPr="00A54FA4" w:rsidRDefault="00A54FA4" w:rsidP="00F013FB">
            <w:p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</w:p>
          <w:p w14:paraId="06360976" w14:textId="535CF734" w:rsidR="00A54FA4" w:rsidRPr="00A54FA4" w:rsidRDefault="00A54FA4" w:rsidP="00F013FB">
            <w:p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54FA4">
              <w:rPr>
                <w:rFonts w:ascii="Arial" w:hAnsi="Arial" w:cs="Arial"/>
                <w:color w:val="4472C4" w:themeColor="accent1"/>
                <w:sz w:val="20"/>
                <w:szCs w:val="20"/>
              </w:rPr>
              <w:t>Improvement in attendance and late coming</w:t>
            </w:r>
          </w:p>
          <w:p w14:paraId="4FEC4215" w14:textId="77777777" w:rsidR="00F013FB" w:rsidRPr="00D920FE" w:rsidRDefault="00F013FB" w:rsidP="00F013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207ABF" w14:textId="1AADC944" w:rsidR="00542A18" w:rsidRDefault="00542A18" w:rsidP="00542A1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/>
                <w:color w:val="2F5496" w:themeColor="accent1" w:themeShade="BF"/>
                <w:sz w:val="20"/>
              </w:rPr>
            </w:pPr>
            <w:bookmarkStart w:id="4" w:name="_Hlk111752272"/>
            <w:r>
              <w:rPr>
                <w:rFonts w:ascii="Arial" w:hAnsi="Arial"/>
                <w:color w:val="2F5496" w:themeColor="accent1" w:themeShade="BF"/>
                <w:sz w:val="20"/>
              </w:rPr>
              <w:t>Key members of staff to build positive relationships with identified families</w:t>
            </w:r>
          </w:p>
          <w:p w14:paraId="622CD7FC" w14:textId="1E1DC748" w:rsidR="00542A18" w:rsidRDefault="00542A18" w:rsidP="00542A1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/>
                <w:color w:val="2F5496" w:themeColor="accent1" w:themeShade="BF"/>
                <w:sz w:val="20"/>
              </w:rPr>
            </w:pPr>
            <w:r>
              <w:rPr>
                <w:rFonts w:ascii="Arial" w:hAnsi="Arial"/>
                <w:color w:val="2F5496" w:themeColor="accent1" w:themeShade="BF"/>
                <w:sz w:val="20"/>
              </w:rPr>
              <w:t xml:space="preserve">Reasons for low attendance to be identified with </w:t>
            </w:r>
            <w:r w:rsidR="00A54FA4">
              <w:rPr>
                <w:rFonts w:ascii="Arial" w:hAnsi="Arial"/>
                <w:color w:val="2F5496" w:themeColor="accent1" w:themeShade="BF"/>
                <w:sz w:val="20"/>
              </w:rPr>
              <w:t>implementation</w:t>
            </w:r>
            <w:r>
              <w:rPr>
                <w:rFonts w:ascii="Arial" w:hAnsi="Arial"/>
                <w:color w:val="2F5496" w:themeColor="accent1" w:themeShade="BF"/>
                <w:sz w:val="20"/>
              </w:rPr>
              <w:t xml:space="preserve"> of appropriate support </w:t>
            </w:r>
            <w:r w:rsidR="00A54FA4">
              <w:rPr>
                <w:rFonts w:ascii="Arial" w:hAnsi="Arial"/>
                <w:color w:val="2F5496" w:themeColor="accent1" w:themeShade="BF"/>
                <w:sz w:val="20"/>
              </w:rPr>
              <w:t>to address concerns</w:t>
            </w:r>
          </w:p>
          <w:p w14:paraId="24BC7965" w14:textId="3397C3F1" w:rsidR="00A54FA4" w:rsidRDefault="00A54FA4" w:rsidP="00542A1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/>
                <w:color w:val="2F5496" w:themeColor="accent1" w:themeShade="BF"/>
                <w:sz w:val="20"/>
              </w:rPr>
            </w:pPr>
            <w:r>
              <w:rPr>
                <w:rFonts w:ascii="Arial" w:hAnsi="Arial"/>
                <w:color w:val="2F5496" w:themeColor="accent1" w:themeShade="BF"/>
                <w:sz w:val="20"/>
              </w:rPr>
              <w:t xml:space="preserve">‘Walking </w:t>
            </w:r>
            <w:proofErr w:type="spellStart"/>
            <w:r>
              <w:rPr>
                <w:rFonts w:ascii="Arial" w:hAnsi="Arial"/>
                <w:color w:val="2F5496" w:themeColor="accent1" w:themeShade="BF"/>
                <w:sz w:val="20"/>
              </w:rPr>
              <w:t>bus’</w:t>
            </w:r>
            <w:proofErr w:type="spellEnd"/>
            <w:r>
              <w:rPr>
                <w:rFonts w:ascii="Arial" w:hAnsi="Arial"/>
                <w:color w:val="2F5496" w:themeColor="accent1" w:themeShade="BF"/>
                <w:sz w:val="20"/>
              </w:rPr>
              <w:t xml:space="preserve"> style support undertaken by PSA staff to encourage children to arrive at school early or on time. </w:t>
            </w:r>
          </w:p>
          <w:p w14:paraId="38009CFA" w14:textId="7F6D9007" w:rsidR="00542A18" w:rsidRPr="00A54FA4" w:rsidRDefault="00A54FA4" w:rsidP="00F013F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/>
                <w:color w:val="2F5496" w:themeColor="accent1" w:themeShade="BF"/>
                <w:sz w:val="20"/>
              </w:rPr>
            </w:pPr>
            <w:r>
              <w:rPr>
                <w:rFonts w:ascii="Arial" w:hAnsi="Arial"/>
                <w:color w:val="2F5496" w:themeColor="accent1" w:themeShade="BF"/>
                <w:sz w:val="20"/>
              </w:rPr>
              <w:t>Breakfast club available for families who would benefit from social opportunity and healthy breakfast before 9am</w:t>
            </w:r>
          </w:p>
          <w:p w14:paraId="40F43399" w14:textId="77777777" w:rsidR="00542A18" w:rsidRDefault="00542A18" w:rsidP="00F013F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35AFF38D" w14:textId="0A92E8A8" w:rsidR="00F013FB" w:rsidRPr="00954D04" w:rsidRDefault="00F013FB" w:rsidP="00F013F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954D04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Develop a sustainable menu of family learning sessions to be offered and delivered throughout the year with a focus on skills for learning, life and work. </w:t>
            </w:r>
          </w:p>
          <w:bookmarkEnd w:id="4"/>
          <w:p w14:paraId="3A1F2C7C" w14:textId="77777777" w:rsidR="00F013FB" w:rsidRPr="00954D04" w:rsidRDefault="00F013FB" w:rsidP="00F013F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58FA56BB" w14:textId="77777777" w:rsidR="00F013FB" w:rsidRPr="00954D04" w:rsidRDefault="00F013FB" w:rsidP="00F013F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/>
                <w:color w:val="2F5496" w:themeColor="accent1" w:themeShade="BF"/>
                <w:sz w:val="20"/>
              </w:rPr>
            </w:pPr>
            <w:r w:rsidRPr="00954D04">
              <w:rPr>
                <w:rFonts w:ascii="Arial" w:hAnsi="Arial"/>
                <w:color w:val="2F5496" w:themeColor="accent1" w:themeShade="BF"/>
                <w:sz w:val="20"/>
              </w:rPr>
              <w:t xml:space="preserve">Identify families who would benefit </w:t>
            </w:r>
          </w:p>
          <w:p w14:paraId="16DE1AEE" w14:textId="77777777" w:rsidR="00F013FB" w:rsidRPr="00954D04" w:rsidRDefault="00F013FB" w:rsidP="00F013F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/>
                <w:color w:val="2F5496" w:themeColor="accent1" w:themeShade="BF"/>
                <w:sz w:val="20"/>
              </w:rPr>
            </w:pPr>
            <w:r w:rsidRPr="00954D04">
              <w:rPr>
                <w:rFonts w:ascii="Arial" w:hAnsi="Arial"/>
                <w:color w:val="2F5496" w:themeColor="accent1" w:themeShade="BF"/>
                <w:sz w:val="20"/>
              </w:rPr>
              <w:t>Audit the families to establish their needs and wants</w:t>
            </w:r>
          </w:p>
          <w:p w14:paraId="61BBCB84" w14:textId="77777777" w:rsidR="00F013FB" w:rsidRPr="00954D04" w:rsidRDefault="00F013FB" w:rsidP="00F013F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/>
                <w:color w:val="2F5496" w:themeColor="accent1" w:themeShade="BF"/>
                <w:sz w:val="20"/>
              </w:rPr>
            </w:pPr>
            <w:r w:rsidRPr="00954D04">
              <w:rPr>
                <w:rFonts w:ascii="Arial" w:hAnsi="Arial"/>
                <w:color w:val="2F5496" w:themeColor="accent1" w:themeShade="BF"/>
                <w:sz w:val="20"/>
              </w:rPr>
              <w:t>Use the information from the audit to make a clear plan</w:t>
            </w:r>
          </w:p>
          <w:p w14:paraId="7C7B637C" w14:textId="185D9252" w:rsidR="00F013FB" w:rsidRPr="000E4CED" w:rsidRDefault="00F013FB" w:rsidP="00F013F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/>
                <w:sz w:val="20"/>
              </w:rPr>
            </w:pPr>
            <w:r w:rsidRPr="00954D04">
              <w:rPr>
                <w:rFonts w:ascii="Arial" w:hAnsi="Arial"/>
                <w:color w:val="2F5496" w:themeColor="accent1" w:themeShade="BF"/>
                <w:sz w:val="20"/>
              </w:rPr>
              <w:t xml:space="preserve">Implement the key interventions </w:t>
            </w:r>
            <w:r w:rsidR="00DD724B" w:rsidRPr="00954D04">
              <w:rPr>
                <w:rFonts w:ascii="Arial" w:hAnsi="Arial"/>
                <w:color w:val="2F5496" w:themeColor="accent1" w:themeShade="BF"/>
                <w:sz w:val="20"/>
              </w:rPr>
              <w:t xml:space="preserve">with families </w:t>
            </w:r>
            <w:r w:rsidRPr="00954D04">
              <w:rPr>
                <w:rFonts w:ascii="Arial" w:hAnsi="Arial"/>
                <w:color w:val="2F5496" w:themeColor="accent1" w:themeShade="BF"/>
                <w:sz w:val="20"/>
              </w:rPr>
              <w:t>across a 6 week block</w:t>
            </w:r>
            <w:r w:rsidR="00DD724B" w:rsidRPr="00954D04">
              <w:rPr>
                <w:rFonts w:ascii="Arial" w:hAnsi="Arial"/>
                <w:color w:val="2F5496" w:themeColor="accent1" w:themeShade="BF"/>
                <w:sz w:val="20"/>
              </w:rPr>
              <w:t xml:space="preserve"> each term </w:t>
            </w:r>
            <w:r w:rsidRPr="00954D04">
              <w:rPr>
                <w:rFonts w:ascii="Arial" w:hAnsi="Arial"/>
                <w:color w:val="2F5496" w:themeColor="accent1" w:themeShade="BF"/>
                <w:sz w:val="20"/>
              </w:rPr>
              <w:t>support</w:t>
            </w:r>
            <w:r w:rsidR="00DD724B" w:rsidRPr="00954D04">
              <w:rPr>
                <w:rFonts w:ascii="Arial" w:hAnsi="Arial"/>
                <w:color w:val="2F5496" w:themeColor="accent1" w:themeShade="BF"/>
                <w:sz w:val="20"/>
              </w:rPr>
              <w:t>ed</w:t>
            </w:r>
            <w:r w:rsidRPr="00954D04">
              <w:rPr>
                <w:rFonts w:ascii="Arial" w:hAnsi="Arial"/>
                <w:color w:val="2F5496" w:themeColor="accent1" w:themeShade="BF"/>
                <w:sz w:val="20"/>
              </w:rPr>
              <w:t xml:space="preserve"> by PSA and EYO staff </w:t>
            </w:r>
          </w:p>
        </w:tc>
        <w:tc>
          <w:tcPr>
            <w:tcW w:w="2944" w:type="dxa"/>
          </w:tcPr>
          <w:p w14:paraId="24A498C4" w14:textId="77777777" w:rsidR="00F013FB" w:rsidRPr="00D920FE" w:rsidRDefault="00F013FB" w:rsidP="00F013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854F79" w14:textId="77777777" w:rsidR="00F013FB" w:rsidRPr="00D920FE" w:rsidRDefault="00F013FB" w:rsidP="00F013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46BE9B" w14:textId="77777777" w:rsidR="00F013FB" w:rsidRPr="00D920FE" w:rsidRDefault="00F013FB" w:rsidP="00F013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0B1E7F" w14:textId="612BB401" w:rsidR="00F013FB" w:rsidRPr="00954D04" w:rsidRDefault="00F013FB" w:rsidP="00F013F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954D04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Improved attainment for our most deprived learners (</w:t>
            </w:r>
            <w:r w:rsidR="008C3010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3</w:t>
            </w:r>
            <w:r w:rsidRPr="00954D04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%) and engagement</w:t>
            </w:r>
          </w:p>
          <w:p w14:paraId="409DADFA" w14:textId="77777777" w:rsidR="00F013FB" w:rsidRPr="00954D04" w:rsidRDefault="00F013FB" w:rsidP="00F013F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7C28205D" w14:textId="77777777" w:rsidR="00F013FB" w:rsidRPr="00954D04" w:rsidRDefault="00F013FB" w:rsidP="00F013F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954D04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Improved attendance for our identified families (5%)</w:t>
            </w:r>
          </w:p>
          <w:p w14:paraId="2A6E9A1B" w14:textId="77777777" w:rsidR="00F013FB" w:rsidRPr="00954D04" w:rsidRDefault="00F013FB" w:rsidP="00F013F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701ABD45" w14:textId="4D13D34E" w:rsidR="00F013FB" w:rsidRPr="00954D04" w:rsidRDefault="00F013FB" w:rsidP="00F013F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954D04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A framework in place for family learning that supports our most deprived families </w:t>
            </w:r>
          </w:p>
          <w:p w14:paraId="4CDBFA80" w14:textId="77777777" w:rsidR="00F013FB" w:rsidRPr="00954D04" w:rsidRDefault="00F013FB" w:rsidP="00F013F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2E25D2D9" w14:textId="77777777" w:rsidR="00F013FB" w:rsidRPr="00954D04" w:rsidRDefault="00F013FB" w:rsidP="00F013F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954D04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Positive feedback from children, staff and families.</w:t>
            </w:r>
          </w:p>
          <w:p w14:paraId="7C169A35" w14:textId="77777777" w:rsidR="00F013FB" w:rsidRPr="00954D04" w:rsidRDefault="00F013FB" w:rsidP="00F013F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0A26D91F" w14:textId="77777777" w:rsidR="00F013FB" w:rsidRPr="00954D04" w:rsidRDefault="00F013FB" w:rsidP="00F013F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0F64231A" w14:textId="77777777" w:rsidR="00F013FB" w:rsidRPr="00D920FE" w:rsidRDefault="00F013FB" w:rsidP="00F013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A34FB3" w14:textId="77777777" w:rsidR="00F013FB" w:rsidRPr="00D920FE" w:rsidRDefault="00F013FB" w:rsidP="00F013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0" w:type="dxa"/>
          </w:tcPr>
          <w:p w14:paraId="073542CC" w14:textId="77777777" w:rsidR="00F013FB" w:rsidRPr="00D920FE" w:rsidRDefault="00F013FB" w:rsidP="00F013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504B80" w14:textId="77777777" w:rsidR="00F013FB" w:rsidRPr="00D920FE" w:rsidRDefault="00F013FB" w:rsidP="00F013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48F7A6" w14:textId="04182034" w:rsidR="00656556" w:rsidRPr="00D920FE" w:rsidRDefault="00656556">
      <w:pPr>
        <w:rPr>
          <w:rFonts w:ascii="Arial" w:hAnsi="Arial" w:cs="Arial"/>
        </w:rPr>
      </w:pPr>
    </w:p>
    <w:p w14:paraId="4B2BDAF6" w14:textId="77777777" w:rsidR="00991BD3" w:rsidRPr="00D920FE" w:rsidRDefault="00991BD3">
      <w:pPr>
        <w:rPr>
          <w:rFonts w:ascii="Arial" w:hAnsi="Arial" w:cs="Arial"/>
        </w:rPr>
      </w:pPr>
    </w:p>
    <w:sectPr w:rsidR="00991BD3" w:rsidRPr="00D920FE" w:rsidSect="00487EB9">
      <w:pgSz w:w="16838" w:h="11906" w:orient="landscape"/>
      <w:pgMar w:top="1440" w:right="1440" w:bottom="1440" w:left="1440" w:header="708" w:footer="708" w:gutter="0"/>
      <w:pgBorders w:display="firstPage" w:offsetFrom="page">
        <w:top w:val="double" w:sz="12" w:space="24" w:color="FF0000"/>
        <w:left w:val="double" w:sz="12" w:space="24" w:color="FF0000"/>
        <w:bottom w:val="double" w:sz="12" w:space="24" w:color="FF0000"/>
        <w:right w:val="double" w:sz="12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C830F" w14:textId="77777777" w:rsidR="00797DE2" w:rsidRDefault="00797DE2" w:rsidP="00B603A3">
      <w:pPr>
        <w:spacing w:after="0" w:line="240" w:lineRule="auto"/>
      </w:pPr>
      <w:r>
        <w:separator/>
      </w:r>
    </w:p>
  </w:endnote>
  <w:endnote w:type="continuationSeparator" w:id="0">
    <w:p w14:paraId="1A3C0631" w14:textId="77777777" w:rsidR="00797DE2" w:rsidRDefault="00797DE2" w:rsidP="00B60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CBFF7" w14:textId="77777777" w:rsidR="00797DE2" w:rsidRDefault="00797DE2" w:rsidP="00B603A3">
      <w:pPr>
        <w:spacing w:after="0" w:line="240" w:lineRule="auto"/>
      </w:pPr>
      <w:r>
        <w:separator/>
      </w:r>
    </w:p>
  </w:footnote>
  <w:footnote w:type="continuationSeparator" w:id="0">
    <w:p w14:paraId="0F7BCE64" w14:textId="77777777" w:rsidR="00797DE2" w:rsidRDefault="00797DE2" w:rsidP="00B603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04506"/>
    <w:multiLevelType w:val="hybridMultilevel"/>
    <w:tmpl w:val="DC789D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67FCA"/>
    <w:multiLevelType w:val="hybridMultilevel"/>
    <w:tmpl w:val="AAD2E082"/>
    <w:lvl w:ilvl="0" w:tplc="AFBAFD5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71D4E"/>
    <w:multiLevelType w:val="hybridMultilevel"/>
    <w:tmpl w:val="8640E5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B34BB"/>
    <w:multiLevelType w:val="hybridMultilevel"/>
    <w:tmpl w:val="27321D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33E24"/>
    <w:multiLevelType w:val="hybridMultilevel"/>
    <w:tmpl w:val="5BD8C7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638E6"/>
    <w:multiLevelType w:val="hybridMultilevel"/>
    <w:tmpl w:val="CBD64426"/>
    <w:lvl w:ilvl="0" w:tplc="4134DB5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76DB6"/>
    <w:multiLevelType w:val="hybridMultilevel"/>
    <w:tmpl w:val="71A440D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6E011C7"/>
    <w:multiLevelType w:val="hybridMultilevel"/>
    <w:tmpl w:val="58F2A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F4AA5"/>
    <w:multiLevelType w:val="hybridMultilevel"/>
    <w:tmpl w:val="2F02EC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33C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1E79DA"/>
    <w:multiLevelType w:val="hybridMultilevel"/>
    <w:tmpl w:val="0160F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52357D"/>
    <w:multiLevelType w:val="hybridMultilevel"/>
    <w:tmpl w:val="631A5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8360C"/>
    <w:multiLevelType w:val="hybridMultilevel"/>
    <w:tmpl w:val="8EA82EEE"/>
    <w:lvl w:ilvl="0" w:tplc="BCAEDC64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F4254F7"/>
    <w:multiLevelType w:val="hybridMultilevel"/>
    <w:tmpl w:val="8EA82EEE"/>
    <w:lvl w:ilvl="0" w:tplc="BCAEDC64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8"/>
  </w:num>
  <w:num w:numId="5">
    <w:abstractNumId w:val="2"/>
  </w:num>
  <w:num w:numId="6">
    <w:abstractNumId w:val="11"/>
  </w:num>
  <w:num w:numId="7">
    <w:abstractNumId w:val="12"/>
  </w:num>
  <w:num w:numId="8">
    <w:abstractNumId w:val="4"/>
  </w:num>
  <w:num w:numId="9">
    <w:abstractNumId w:val="10"/>
  </w:num>
  <w:num w:numId="10">
    <w:abstractNumId w:val="7"/>
  </w:num>
  <w:num w:numId="11">
    <w:abstractNumId w:val="9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301"/>
    <w:rsid w:val="000652D2"/>
    <w:rsid w:val="00080FAE"/>
    <w:rsid w:val="000B4AC4"/>
    <w:rsid w:val="000B4B40"/>
    <w:rsid w:val="000D6317"/>
    <w:rsid w:val="000E4CED"/>
    <w:rsid w:val="00106E29"/>
    <w:rsid w:val="001753BC"/>
    <w:rsid w:val="00176E11"/>
    <w:rsid w:val="00240CA6"/>
    <w:rsid w:val="00270301"/>
    <w:rsid w:val="002C7C1D"/>
    <w:rsid w:val="00332E9B"/>
    <w:rsid w:val="00342435"/>
    <w:rsid w:val="003A1D63"/>
    <w:rsid w:val="003F1CF1"/>
    <w:rsid w:val="00487EB9"/>
    <w:rsid w:val="004A0B6D"/>
    <w:rsid w:val="004E2A61"/>
    <w:rsid w:val="005329B7"/>
    <w:rsid w:val="00542A18"/>
    <w:rsid w:val="00544D0B"/>
    <w:rsid w:val="00656556"/>
    <w:rsid w:val="006B1746"/>
    <w:rsid w:val="006C7A84"/>
    <w:rsid w:val="007378EB"/>
    <w:rsid w:val="007672F2"/>
    <w:rsid w:val="0079657F"/>
    <w:rsid w:val="00797DE2"/>
    <w:rsid w:val="007C7DEF"/>
    <w:rsid w:val="0083319E"/>
    <w:rsid w:val="008679D3"/>
    <w:rsid w:val="008A4519"/>
    <w:rsid w:val="008C3010"/>
    <w:rsid w:val="0093577B"/>
    <w:rsid w:val="00944A9D"/>
    <w:rsid w:val="00954D04"/>
    <w:rsid w:val="0097715A"/>
    <w:rsid w:val="00990525"/>
    <w:rsid w:val="00991255"/>
    <w:rsid w:val="00991BD3"/>
    <w:rsid w:val="009A4EA3"/>
    <w:rsid w:val="009C3615"/>
    <w:rsid w:val="009E7E19"/>
    <w:rsid w:val="009F09B0"/>
    <w:rsid w:val="00A057D6"/>
    <w:rsid w:val="00A35624"/>
    <w:rsid w:val="00A45D8B"/>
    <w:rsid w:val="00A54FA4"/>
    <w:rsid w:val="00B16A07"/>
    <w:rsid w:val="00B41975"/>
    <w:rsid w:val="00B603A3"/>
    <w:rsid w:val="00BD0F8E"/>
    <w:rsid w:val="00C5777A"/>
    <w:rsid w:val="00CC3936"/>
    <w:rsid w:val="00CD30BE"/>
    <w:rsid w:val="00CD6ECA"/>
    <w:rsid w:val="00CD6F4C"/>
    <w:rsid w:val="00D06984"/>
    <w:rsid w:val="00D25C16"/>
    <w:rsid w:val="00D920FE"/>
    <w:rsid w:val="00DB4B8E"/>
    <w:rsid w:val="00DD724B"/>
    <w:rsid w:val="00DE1D9F"/>
    <w:rsid w:val="00EC1596"/>
    <w:rsid w:val="00EC7E72"/>
    <w:rsid w:val="00ED1557"/>
    <w:rsid w:val="00ED3F14"/>
    <w:rsid w:val="00F013FB"/>
    <w:rsid w:val="00F211D9"/>
    <w:rsid w:val="00F7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66ECE6"/>
  <w15:chartTrackingRefBased/>
  <w15:docId w15:val="{B182784F-81F9-476B-A7CA-826B610E0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03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0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5D8B"/>
    <w:pPr>
      <w:spacing w:after="200" w:line="276" w:lineRule="auto"/>
      <w:ind w:left="720"/>
      <w:contextualSpacing/>
    </w:pPr>
    <w:rPr>
      <w:rFonts w:ascii="Gill Sans MT" w:hAnsi="Gill Sans MT" w:cs="Arial"/>
      <w:color w:val="333333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60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3A3"/>
  </w:style>
  <w:style w:type="paragraph" w:styleId="Footer">
    <w:name w:val="footer"/>
    <w:basedOn w:val="Normal"/>
    <w:link w:val="FooterChar"/>
    <w:uiPriority w:val="99"/>
    <w:unhideWhenUsed/>
    <w:rsid w:val="00B60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23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Fife Council</Company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Parker</dc:creator>
  <cp:keywords/>
  <dc:description/>
  <cp:lastModifiedBy>Donna Parker</cp:lastModifiedBy>
  <cp:revision>3</cp:revision>
  <dcterms:created xsi:type="dcterms:W3CDTF">2023-06-14T11:24:00Z</dcterms:created>
  <dcterms:modified xsi:type="dcterms:W3CDTF">2023-06-14T11:30:00Z</dcterms:modified>
</cp:coreProperties>
</file>