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17" w:rsidRDefault="006D0D17" w:rsidP="006D0D17">
      <w:pPr>
        <w:pStyle w:val="NormalWeb"/>
        <w:jc w:val="right"/>
        <w:rPr>
          <w:color w:val="000000"/>
          <w:sz w:val="27"/>
          <w:szCs w:val="27"/>
        </w:rPr>
      </w:pPr>
      <w:r>
        <w:rPr>
          <w:color w:val="000000"/>
          <w:sz w:val="27"/>
          <w:szCs w:val="27"/>
        </w:rPr>
        <w:t>__________________________</w:t>
      </w:r>
      <w:r w:rsidR="00FF7F5F">
        <w:rPr>
          <w:color w:val="000000"/>
          <w:sz w:val="27"/>
          <w:szCs w:val="27"/>
        </w:rPr>
        <w:t xml:space="preserve">                                                                                                                       </w:t>
      </w:r>
      <w:r>
        <w:rPr>
          <w:color w:val="000000"/>
          <w:sz w:val="27"/>
          <w:szCs w:val="27"/>
        </w:rPr>
        <w:t xml:space="preserve"> </w:t>
      </w:r>
    </w:p>
    <w:p w:rsidR="006D0D17" w:rsidRPr="006D0D17" w:rsidRDefault="006D0D17" w:rsidP="006D0D17">
      <w:pPr>
        <w:pStyle w:val="NormalWeb"/>
        <w:jc w:val="right"/>
        <w:rPr>
          <w:b/>
        </w:rPr>
      </w:pPr>
      <w:r w:rsidRPr="006D0D17">
        <w:rPr>
          <w:b/>
        </w:rPr>
        <w:t xml:space="preserve">EDUCATION </w:t>
      </w:r>
    </w:p>
    <w:p w:rsidR="006D0D17" w:rsidRDefault="006D0D17" w:rsidP="006D0D17">
      <w:pPr>
        <w:pStyle w:val="NormalWeb"/>
        <w:jc w:val="right"/>
      </w:pPr>
      <w:r w:rsidRPr="006D0D17">
        <w:rPr>
          <w:b/>
        </w:rPr>
        <w:t>&amp; CHILDREN’S SERVICE</w:t>
      </w:r>
      <w:r w:rsidRPr="006D0D17">
        <w:rPr>
          <w:b/>
        </w:rPr>
        <w:t>S</w:t>
      </w:r>
    </w:p>
    <w:p w:rsidR="00FF7F5F" w:rsidRDefault="006D0D17" w:rsidP="006D0D17">
      <w:pPr>
        <w:pStyle w:val="NormalWeb"/>
        <w:tabs>
          <w:tab w:val="right" w:pos="9026"/>
        </w:tabs>
        <w:rPr>
          <w:color w:val="000000"/>
          <w:sz w:val="27"/>
          <w:szCs w:val="27"/>
        </w:rPr>
      </w:pPr>
      <w:r>
        <w:rPr>
          <w:color w:val="000000"/>
          <w:sz w:val="27"/>
          <w:szCs w:val="27"/>
        </w:rPr>
        <w:tab/>
        <w:t>_________________________</w:t>
      </w:r>
      <w:r w:rsidR="00FF7F5F">
        <w:rPr>
          <w:color w:val="000000"/>
          <w:sz w:val="27"/>
          <w:szCs w:val="27"/>
        </w:rPr>
        <w:t xml:space="preserve">                       </w:t>
      </w:r>
      <w:r>
        <w:rPr>
          <w:color w:val="000000"/>
          <w:sz w:val="27"/>
          <w:szCs w:val="27"/>
        </w:rPr>
        <w:t xml:space="preserve">                        </w:t>
      </w:r>
    </w:p>
    <w:p w:rsidR="006D0D17" w:rsidRDefault="006D0D17" w:rsidP="00FF7F5F">
      <w:pPr>
        <w:pStyle w:val="NormalWeb"/>
        <w:rPr>
          <w:color w:val="000000"/>
          <w:sz w:val="27"/>
          <w:szCs w:val="27"/>
        </w:rPr>
      </w:pPr>
    </w:p>
    <w:p w:rsidR="006D0D17" w:rsidRDefault="006D0D17" w:rsidP="00FF7F5F">
      <w:pPr>
        <w:pStyle w:val="NormalWeb"/>
        <w:rPr>
          <w:color w:val="000000"/>
          <w:sz w:val="27"/>
          <w:szCs w:val="27"/>
        </w:rPr>
      </w:pPr>
    </w:p>
    <w:p w:rsidR="006D0D17" w:rsidRDefault="006D0D17" w:rsidP="00FF7F5F">
      <w:pPr>
        <w:pStyle w:val="NormalWeb"/>
        <w:rPr>
          <w:color w:val="000000"/>
          <w:sz w:val="27"/>
          <w:szCs w:val="27"/>
        </w:rPr>
      </w:pPr>
    </w:p>
    <w:p w:rsidR="00BD42A3" w:rsidRPr="006D4AC6" w:rsidRDefault="00BD42A3" w:rsidP="00BD42A3">
      <w:pPr>
        <w:pStyle w:val="NormalWeb"/>
        <w:rPr>
          <w:color w:val="000000"/>
          <w:sz w:val="27"/>
          <w:szCs w:val="27"/>
        </w:rPr>
      </w:pPr>
      <w:r w:rsidRPr="006D4AC6">
        <w:rPr>
          <w:color w:val="000000"/>
          <w:sz w:val="27"/>
          <w:szCs w:val="27"/>
        </w:rPr>
        <w:t>Dear Parent/Carer</w:t>
      </w:r>
    </w:p>
    <w:p w:rsidR="00BD42A3" w:rsidRPr="006D4AC6" w:rsidRDefault="00BD42A3" w:rsidP="00BD42A3">
      <w:pPr>
        <w:pStyle w:val="NormalWeb"/>
        <w:rPr>
          <w:color w:val="000000"/>
          <w:sz w:val="27"/>
          <w:szCs w:val="27"/>
        </w:rPr>
      </w:pPr>
      <w:r w:rsidRPr="006D4AC6">
        <w:rPr>
          <w:color w:val="000000"/>
          <w:sz w:val="27"/>
          <w:szCs w:val="27"/>
        </w:rPr>
        <w:t>We are asking for your support in improving whole school attendance and punctuality.</w:t>
      </w:r>
    </w:p>
    <w:p w:rsidR="00BD42A3" w:rsidRPr="006D4AC6" w:rsidRDefault="00BD42A3" w:rsidP="00BD42A3">
      <w:pPr>
        <w:pStyle w:val="NormalWeb"/>
        <w:rPr>
          <w:color w:val="000000"/>
          <w:sz w:val="27"/>
          <w:szCs w:val="27"/>
        </w:rPr>
      </w:pPr>
      <w:r w:rsidRPr="006D4AC6">
        <w:rPr>
          <w:color w:val="000000"/>
          <w:sz w:val="27"/>
          <w:szCs w:val="27"/>
        </w:rPr>
        <w:t>During the COVID pandemic it was necessary for pupils and families to isolate if they or a close contact tested positive. That is not now the case and it is essential that we build back up on our previous positive attendance rates.</w:t>
      </w:r>
    </w:p>
    <w:p w:rsidR="00BD42A3" w:rsidRPr="006D4AC6" w:rsidRDefault="00BD42A3" w:rsidP="00BD42A3">
      <w:pPr>
        <w:pStyle w:val="NormalWeb"/>
        <w:rPr>
          <w:color w:val="000000"/>
          <w:sz w:val="27"/>
          <w:szCs w:val="27"/>
        </w:rPr>
      </w:pPr>
      <w:r w:rsidRPr="006D4AC6">
        <w:rPr>
          <w:color w:val="000000"/>
          <w:sz w:val="27"/>
          <w:szCs w:val="27"/>
        </w:rPr>
        <w:t>The impact upon children’s education through lost learning and socialisation with friends is huge. At a time when so much education has been disrupted it is vital that we make every school minute count. Ensuring that your child is in school and on time everyday helps prevent them from falling behind with their learning and helps to maintain friendships.</w:t>
      </w:r>
    </w:p>
    <w:p w:rsidR="00BD42A3" w:rsidRPr="006D4AC6" w:rsidRDefault="00BD42A3" w:rsidP="00BD42A3">
      <w:pPr>
        <w:pStyle w:val="NormalWeb"/>
        <w:rPr>
          <w:color w:val="000000"/>
          <w:sz w:val="27"/>
          <w:szCs w:val="27"/>
        </w:rPr>
      </w:pPr>
      <w:r w:rsidRPr="006D4AC6">
        <w:rPr>
          <w:color w:val="000000"/>
          <w:sz w:val="27"/>
          <w:szCs w:val="27"/>
        </w:rPr>
        <w:t>To help us reach this target there are things you can do to improve your child’s attendance:</w:t>
      </w:r>
    </w:p>
    <w:p w:rsidR="00BD42A3" w:rsidRPr="006D4AC6" w:rsidRDefault="00BD42A3" w:rsidP="00BD42A3">
      <w:pPr>
        <w:pStyle w:val="NormalWeb"/>
        <w:rPr>
          <w:color w:val="000000"/>
          <w:sz w:val="27"/>
          <w:szCs w:val="27"/>
        </w:rPr>
      </w:pPr>
      <w:r w:rsidRPr="006D4AC6">
        <w:rPr>
          <w:color w:val="000000"/>
          <w:sz w:val="27"/>
          <w:szCs w:val="27"/>
        </w:rPr>
        <w:t>o If your child is unwell and you are unsure whether to send them to school, the NHS advice site can help (https://www.nhs.uk/live-well/is-my-child-too-ill-for-school/) or contact the office to seek advice on whether or not they should come into school</w:t>
      </w:r>
    </w:p>
    <w:p w:rsidR="00BD42A3" w:rsidRPr="006D4AC6" w:rsidRDefault="00BD42A3" w:rsidP="00BD42A3">
      <w:pPr>
        <w:pStyle w:val="NormalWeb"/>
        <w:rPr>
          <w:color w:val="000000"/>
          <w:sz w:val="27"/>
          <w:szCs w:val="27"/>
        </w:rPr>
      </w:pPr>
      <w:r w:rsidRPr="006D4AC6">
        <w:rPr>
          <w:color w:val="000000"/>
          <w:sz w:val="27"/>
          <w:szCs w:val="27"/>
        </w:rPr>
        <w:t>o Avoid taking any holidays during term times</w:t>
      </w:r>
    </w:p>
    <w:p w:rsidR="00BD42A3" w:rsidRPr="006D4AC6" w:rsidRDefault="00BD42A3" w:rsidP="00BD42A3">
      <w:pPr>
        <w:pStyle w:val="NormalWeb"/>
        <w:rPr>
          <w:color w:val="000000"/>
          <w:sz w:val="27"/>
          <w:szCs w:val="27"/>
        </w:rPr>
      </w:pPr>
      <w:r w:rsidRPr="006D4AC6">
        <w:rPr>
          <w:color w:val="000000"/>
          <w:sz w:val="27"/>
          <w:szCs w:val="27"/>
        </w:rPr>
        <w:t>o Speak to school staff with any concerns that you feel are preventing your child from attending school</w:t>
      </w:r>
    </w:p>
    <w:p w:rsidR="00BD42A3" w:rsidRPr="006D4AC6" w:rsidRDefault="00BD42A3" w:rsidP="00BD42A3">
      <w:pPr>
        <w:pStyle w:val="NormalWeb"/>
        <w:rPr>
          <w:color w:val="000000"/>
          <w:sz w:val="27"/>
          <w:szCs w:val="27"/>
        </w:rPr>
      </w:pPr>
      <w:r w:rsidRPr="006D4AC6">
        <w:rPr>
          <w:color w:val="000000"/>
          <w:sz w:val="27"/>
          <w:szCs w:val="27"/>
        </w:rPr>
        <w:t>o Most importantly, talk to your child about the importance of them being in school and let them know how important you feel it is.</w:t>
      </w:r>
    </w:p>
    <w:p w:rsidR="00BD42A3" w:rsidRPr="006D4AC6" w:rsidRDefault="00BD42A3" w:rsidP="00BD42A3">
      <w:pPr>
        <w:pStyle w:val="NormalWeb"/>
        <w:rPr>
          <w:color w:val="000000"/>
          <w:sz w:val="27"/>
          <w:szCs w:val="27"/>
        </w:rPr>
      </w:pPr>
      <w:r w:rsidRPr="006D4AC6">
        <w:rPr>
          <w:color w:val="000000"/>
          <w:sz w:val="27"/>
          <w:szCs w:val="27"/>
        </w:rPr>
        <w:lastRenderedPageBreak/>
        <w:t>The table below provides an example of the impact of lost learning through pupil absence:</w:t>
      </w:r>
    </w:p>
    <w:tbl>
      <w:tblPr>
        <w:tblStyle w:val="TableGrid"/>
        <w:tblW w:w="8953" w:type="dxa"/>
        <w:tblLook w:val="04A0" w:firstRow="1" w:lastRow="0" w:firstColumn="1" w:lastColumn="0" w:noHBand="0" w:noVBand="1"/>
      </w:tblPr>
      <w:tblGrid>
        <w:gridCol w:w="2984"/>
        <w:gridCol w:w="2984"/>
        <w:gridCol w:w="2985"/>
      </w:tblGrid>
      <w:tr w:rsidR="00BD42A3" w:rsidTr="00BD42A3">
        <w:trPr>
          <w:trHeight w:val="253"/>
        </w:trPr>
        <w:tc>
          <w:tcPr>
            <w:tcW w:w="2984" w:type="dxa"/>
          </w:tcPr>
          <w:p w:rsidR="00BD42A3" w:rsidRPr="00BD42A3" w:rsidRDefault="00BD42A3" w:rsidP="00BD42A3">
            <w:pPr>
              <w:pStyle w:val="NormalWeb"/>
              <w:jc w:val="center"/>
              <w:rPr>
                <w:color w:val="000000"/>
              </w:rPr>
            </w:pPr>
            <w:r w:rsidRPr="00BD42A3">
              <w:rPr>
                <w:color w:val="000000"/>
              </w:rPr>
              <w:t>Attendance %</w:t>
            </w:r>
          </w:p>
        </w:tc>
        <w:tc>
          <w:tcPr>
            <w:tcW w:w="2984" w:type="dxa"/>
          </w:tcPr>
          <w:p w:rsidR="00BD42A3" w:rsidRPr="00BD42A3" w:rsidRDefault="00BD42A3" w:rsidP="00BD42A3">
            <w:pPr>
              <w:pStyle w:val="NormalWeb"/>
              <w:jc w:val="center"/>
              <w:rPr>
                <w:color w:val="000000"/>
              </w:rPr>
            </w:pPr>
            <w:r w:rsidRPr="00BD42A3">
              <w:rPr>
                <w:color w:val="000000"/>
              </w:rPr>
              <w:t>Days absent in a school year</w:t>
            </w:r>
          </w:p>
        </w:tc>
        <w:tc>
          <w:tcPr>
            <w:tcW w:w="2985" w:type="dxa"/>
          </w:tcPr>
          <w:p w:rsidR="00BD42A3" w:rsidRPr="00BD42A3" w:rsidRDefault="00BD42A3" w:rsidP="00BD42A3">
            <w:pPr>
              <w:pStyle w:val="NormalWeb"/>
              <w:jc w:val="center"/>
              <w:rPr>
                <w:color w:val="000000"/>
              </w:rPr>
            </w:pPr>
            <w:r w:rsidRPr="00BD42A3">
              <w:rPr>
                <w:color w:val="000000"/>
              </w:rPr>
              <w:t>School Concern Level</w:t>
            </w:r>
          </w:p>
        </w:tc>
      </w:tr>
      <w:tr w:rsidR="00BD42A3" w:rsidTr="00BD42A3">
        <w:trPr>
          <w:trHeight w:val="592"/>
        </w:trPr>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95%</w:t>
            </w:r>
          </w:p>
        </w:tc>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9 days (nearly 2 school weeks)</w:t>
            </w:r>
          </w:p>
        </w:tc>
        <w:tc>
          <w:tcPr>
            <w:tcW w:w="2985" w:type="dxa"/>
          </w:tcPr>
          <w:p w:rsidR="00BD42A3" w:rsidRPr="00BD42A3" w:rsidRDefault="00BD42A3" w:rsidP="00BD42A3">
            <w:pPr>
              <w:pStyle w:val="NormalWeb"/>
              <w:jc w:val="center"/>
              <w:rPr>
                <w:color w:val="000000"/>
                <w:sz w:val="20"/>
                <w:szCs w:val="20"/>
              </w:rPr>
            </w:pPr>
            <w:r w:rsidRPr="00BD42A3">
              <w:rPr>
                <w:color w:val="000000"/>
                <w:sz w:val="20"/>
                <w:szCs w:val="20"/>
              </w:rPr>
              <w:t>Pupil can catch up and still succeed</w:t>
            </w:r>
          </w:p>
        </w:tc>
      </w:tr>
      <w:tr w:rsidR="00BD42A3" w:rsidTr="00BD42A3">
        <w:trPr>
          <w:trHeight w:val="564"/>
        </w:trPr>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90%</w:t>
            </w:r>
          </w:p>
        </w:tc>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19 days (1 month within the school session)</w:t>
            </w:r>
          </w:p>
        </w:tc>
        <w:tc>
          <w:tcPr>
            <w:tcW w:w="2985" w:type="dxa"/>
          </w:tcPr>
          <w:p w:rsidR="00BD42A3" w:rsidRPr="00BD42A3" w:rsidRDefault="00BD42A3" w:rsidP="00BD42A3">
            <w:pPr>
              <w:pStyle w:val="NormalWeb"/>
              <w:jc w:val="center"/>
              <w:rPr>
                <w:color w:val="000000"/>
                <w:sz w:val="20"/>
                <w:szCs w:val="20"/>
              </w:rPr>
            </w:pPr>
            <w:r w:rsidRPr="00BD42A3">
              <w:rPr>
                <w:color w:val="000000"/>
                <w:sz w:val="20"/>
                <w:szCs w:val="20"/>
              </w:rPr>
              <w:t>Poor attendance -we are concerned</w:t>
            </w:r>
          </w:p>
        </w:tc>
      </w:tr>
      <w:tr w:rsidR="00BD42A3" w:rsidTr="00BD42A3">
        <w:trPr>
          <w:trHeight w:val="564"/>
        </w:trPr>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85%</w:t>
            </w:r>
          </w:p>
        </w:tc>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27 days (more than 5 school weeks)</w:t>
            </w:r>
          </w:p>
        </w:tc>
        <w:tc>
          <w:tcPr>
            <w:tcW w:w="2985" w:type="dxa"/>
          </w:tcPr>
          <w:p w:rsidR="00BD42A3" w:rsidRPr="00BD42A3" w:rsidRDefault="00BD42A3" w:rsidP="00BD42A3">
            <w:pPr>
              <w:pStyle w:val="NormalWeb"/>
              <w:jc w:val="center"/>
              <w:rPr>
                <w:color w:val="000000"/>
                <w:sz w:val="20"/>
                <w:szCs w:val="20"/>
              </w:rPr>
            </w:pPr>
            <w:r w:rsidRPr="00BD42A3">
              <w:rPr>
                <w:color w:val="000000"/>
                <w:sz w:val="20"/>
                <w:szCs w:val="20"/>
              </w:rPr>
              <w:t>Very poor attendance – we are very concerned</w:t>
            </w:r>
          </w:p>
        </w:tc>
      </w:tr>
      <w:tr w:rsidR="00BD42A3" w:rsidTr="00BD42A3">
        <w:trPr>
          <w:trHeight w:val="564"/>
        </w:trPr>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80%</w:t>
            </w:r>
          </w:p>
        </w:tc>
        <w:tc>
          <w:tcPr>
            <w:tcW w:w="2984" w:type="dxa"/>
          </w:tcPr>
          <w:p w:rsidR="00BD42A3" w:rsidRPr="00BD42A3" w:rsidRDefault="00BD42A3" w:rsidP="00BD42A3">
            <w:pPr>
              <w:pStyle w:val="NormalWeb"/>
              <w:jc w:val="center"/>
              <w:rPr>
                <w:color w:val="000000"/>
                <w:sz w:val="20"/>
                <w:szCs w:val="20"/>
              </w:rPr>
            </w:pPr>
            <w:r w:rsidRPr="00BD42A3">
              <w:rPr>
                <w:color w:val="000000"/>
                <w:sz w:val="20"/>
                <w:szCs w:val="20"/>
              </w:rPr>
              <w:t>36 days (more than 7 school weeks)</w:t>
            </w:r>
          </w:p>
        </w:tc>
        <w:tc>
          <w:tcPr>
            <w:tcW w:w="2985" w:type="dxa"/>
          </w:tcPr>
          <w:p w:rsidR="00BD42A3" w:rsidRPr="00BD42A3" w:rsidRDefault="00BD42A3" w:rsidP="00BD42A3">
            <w:pPr>
              <w:pStyle w:val="NormalWeb"/>
              <w:jc w:val="center"/>
              <w:rPr>
                <w:color w:val="000000"/>
                <w:sz w:val="20"/>
                <w:szCs w:val="20"/>
              </w:rPr>
            </w:pPr>
            <w:r w:rsidRPr="00BD42A3">
              <w:rPr>
                <w:color w:val="000000"/>
                <w:sz w:val="20"/>
                <w:szCs w:val="20"/>
              </w:rPr>
              <w:t>Serious concerns</w:t>
            </w:r>
          </w:p>
        </w:tc>
      </w:tr>
    </w:tbl>
    <w:p w:rsidR="00BD42A3" w:rsidRPr="006D4AC6" w:rsidRDefault="00BD42A3" w:rsidP="00BD42A3">
      <w:pPr>
        <w:pStyle w:val="NormalWeb"/>
        <w:rPr>
          <w:color w:val="000000"/>
          <w:sz w:val="27"/>
          <w:szCs w:val="27"/>
        </w:rPr>
      </w:pPr>
      <w:r w:rsidRPr="006D4AC6">
        <w:rPr>
          <w:color w:val="000000"/>
          <w:sz w:val="27"/>
          <w:szCs w:val="27"/>
        </w:rPr>
        <w:t>Punctuality is also highly important. Pupils who arrive late to school are not only losing learning but can also feel awkward about going into class late causing them further stress or anxiety. Pupils do not like being late into school and we see how upsetting it can be for them. We want to prevent this and we would rather a pupil be late than not come to school at all on that day</w:t>
      </w:r>
    </w:p>
    <w:p w:rsidR="00BD42A3" w:rsidRPr="006D4AC6" w:rsidRDefault="00BD42A3" w:rsidP="00BD42A3">
      <w:pPr>
        <w:pStyle w:val="NormalWeb"/>
        <w:rPr>
          <w:color w:val="000000"/>
          <w:sz w:val="27"/>
          <w:szCs w:val="27"/>
        </w:rPr>
      </w:pPr>
      <w:r w:rsidRPr="006D4AC6">
        <w:rPr>
          <w:color w:val="000000"/>
          <w:sz w:val="27"/>
          <w:szCs w:val="27"/>
        </w:rPr>
        <w:t>The table below provides an example of the impact of lost learning through pupil lateness.</w:t>
      </w:r>
      <w:bookmarkStart w:id="0" w:name="_GoBack"/>
      <w:bookmarkEnd w:id="0"/>
    </w:p>
    <w:tbl>
      <w:tblPr>
        <w:tblStyle w:val="TableGrid"/>
        <w:tblW w:w="0" w:type="auto"/>
        <w:tblLook w:val="04A0" w:firstRow="1" w:lastRow="0" w:firstColumn="1" w:lastColumn="0" w:noHBand="0" w:noVBand="1"/>
      </w:tblPr>
      <w:tblGrid>
        <w:gridCol w:w="4508"/>
        <w:gridCol w:w="4508"/>
      </w:tblGrid>
      <w:tr w:rsidR="00BD42A3" w:rsidTr="00BD42A3">
        <w:tc>
          <w:tcPr>
            <w:tcW w:w="4508" w:type="dxa"/>
          </w:tcPr>
          <w:p w:rsidR="00BD42A3" w:rsidRPr="006D4AC6" w:rsidRDefault="00BD42A3" w:rsidP="00BD42A3">
            <w:pPr>
              <w:pStyle w:val="NormalWeb"/>
              <w:jc w:val="center"/>
              <w:rPr>
                <w:color w:val="000000"/>
              </w:rPr>
            </w:pPr>
            <w:r w:rsidRPr="006D4AC6">
              <w:rPr>
                <w:color w:val="000000"/>
              </w:rPr>
              <w:t>Number of minutes late per day over a school year</w:t>
            </w:r>
          </w:p>
        </w:tc>
        <w:tc>
          <w:tcPr>
            <w:tcW w:w="4508" w:type="dxa"/>
          </w:tcPr>
          <w:p w:rsidR="00BD42A3" w:rsidRPr="006D4AC6" w:rsidRDefault="00BD42A3" w:rsidP="00BD42A3">
            <w:pPr>
              <w:pStyle w:val="NormalWeb"/>
              <w:jc w:val="center"/>
              <w:rPr>
                <w:color w:val="000000"/>
              </w:rPr>
            </w:pPr>
            <w:r w:rsidRPr="006D4AC6">
              <w:rPr>
                <w:color w:val="000000"/>
              </w:rPr>
              <w:t>Approximate equivalent number of days lost learning</w:t>
            </w:r>
          </w:p>
        </w:tc>
      </w:tr>
      <w:tr w:rsidR="00BD42A3" w:rsidTr="00BD42A3">
        <w:tc>
          <w:tcPr>
            <w:tcW w:w="4508" w:type="dxa"/>
          </w:tcPr>
          <w:p w:rsidR="00BD42A3" w:rsidRPr="006D4AC6" w:rsidRDefault="00BD42A3" w:rsidP="00BD42A3">
            <w:pPr>
              <w:pStyle w:val="NormalWeb"/>
              <w:jc w:val="center"/>
              <w:rPr>
                <w:color w:val="000000"/>
                <w:sz w:val="20"/>
                <w:szCs w:val="20"/>
              </w:rPr>
            </w:pPr>
            <w:r w:rsidRPr="006D4AC6">
              <w:rPr>
                <w:color w:val="000000"/>
                <w:sz w:val="20"/>
                <w:szCs w:val="20"/>
              </w:rPr>
              <w:t>5</w:t>
            </w:r>
          </w:p>
        </w:tc>
        <w:tc>
          <w:tcPr>
            <w:tcW w:w="4508" w:type="dxa"/>
          </w:tcPr>
          <w:p w:rsidR="00BD42A3" w:rsidRPr="006D4AC6" w:rsidRDefault="00BD42A3" w:rsidP="00BD42A3">
            <w:pPr>
              <w:pStyle w:val="NormalWeb"/>
              <w:jc w:val="center"/>
              <w:rPr>
                <w:color w:val="000000"/>
                <w:sz w:val="20"/>
                <w:szCs w:val="20"/>
              </w:rPr>
            </w:pPr>
            <w:r w:rsidRPr="006D4AC6">
              <w:rPr>
                <w:color w:val="000000"/>
                <w:sz w:val="20"/>
                <w:szCs w:val="20"/>
              </w:rPr>
              <w:t>3</w:t>
            </w:r>
          </w:p>
        </w:tc>
      </w:tr>
      <w:tr w:rsidR="006D4AC6" w:rsidTr="00BD42A3">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10</w:t>
            </w:r>
          </w:p>
        </w:tc>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6.5</w:t>
            </w:r>
          </w:p>
        </w:tc>
      </w:tr>
      <w:tr w:rsidR="006D4AC6" w:rsidTr="00BD42A3">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15</w:t>
            </w:r>
          </w:p>
        </w:tc>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10</w:t>
            </w:r>
          </w:p>
        </w:tc>
      </w:tr>
      <w:tr w:rsidR="006D4AC6" w:rsidTr="00BD42A3">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20</w:t>
            </w:r>
          </w:p>
        </w:tc>
        <w:tc>
          <w:tcPr>
            <w:tcW w:w="4508" w:type="dxa"/>
          </w:tcPr>
          <w:p w:rsidR="006D4AC6" w:rsidRPr="006D4AC6" w:rsidRDefault="006D4AC6" w:rsidP="00BD42A3">
            <w:pPr>
              <w:pStyle w:val="NormalWeb"/>
              <w:jc w:val="center"/>
              <w:rPr>
                <w:color w:val="000000"/>
                <w:sz w:val="20"/>
                <w:szCs w:val="20"/>
              </w:rPr>
            </w:pPr>
            <w:r w:rsidRPr="006D4AC6">
              <w:rPr>
                <w:color w:val="000000"/>
                <w:sz w:val="20"/>
                <w:szCs w:val="20"/>
              </w:rPr>
              <w:t>13</w:t>
            </w:r>
          </w:p>
        </w:tc>
      </w:tr>
    </w:tbl>
    <w:p w:rsidR="006D4AC6" w:rsidRPr="006D4AC6" w:rsidRDefault="006D4AC6" w:rsidP="006D4AC6">
      <w:pPr>
        <w:pStyle w:val="NormalWeb"/>
        <w:rPr>
          <w:color w:val="000000"/>
          <w:sz w:val="27"/>
          <w:szCs w:val="27"/>
        </w:rPr>
      </w:pPr>
      <w:r w:rsidRPr="006D4AC6">
        <w:rPr>
          <w:color w:val="000000"/>
          <w:sz w:val="27"/>
          <w:szCs w:val="27"/>
        </w:rPr>
        <w:t>To help get your child to school on time there are some things you can try:</w:t>
      </w:r>
    </w:p>
    <w:p w:rsidR="006D4AC6" w:rsidRPr="006D4AC6" w:rsidRDefault="006D4AC6" w:rsidP="006D4AC6">
      <w:pPr>
        <w:pStyle w:val="NormalWeb"/>
        <w:rPr>
          <w:color w:val="000000"/>
          <w:sz w:val="27"/>
          <w:szCs w:val="27"/>
        </w:rPr>
      </w:pPr>
      <w:r w:rsidRPr="006D4AC6">
        <w:rPr>
          <w:color w:val="000000"/>
          <w:sz w:val="27"/>
          <w:szCs w:val="27"/>
        </w:rPr>
        <w:t>· Have everything you/your child needs for school prepared the night before. Encourage them to get what they need ready.</w:t>
      </w:r>
    </w:p>
    <w:p w:rsidR="006D4AC6" w:rsidRPr="006D4AC6" w:rsidRDefault="006D4AC6" w:rsidP="006D4AC6">
      <w:pPr>
        <w:pStyle w:val="NormalWeb"/>
        <w:rPr>
          <w:color w:val="000000"/>
          <w:sz w:val="27"/>
          <w:szCs w:val="27"/>
        </w:rPr>
      </w:pPr>
      <w:r w:rsidRPr="006D4AC6">
        <w:rPr>
          <w:color w:val="000000"/>
          <w:sz w:val="27"/>
          <w:szCs w:val="27"/>
        </w:rPr>
        <w:t>· Ensure that your child goes to bed at a reasonable time for their age so they are not too tired to get up in the morning.</w:t>
      </w:r>
    </w:p>
    <w:p w:rsidR="006D4AC6" w:rsidRPr="006D4AC6" w:rsidRDefault="006D4AC6" w:rsidP="006D4AC6">
      <w:pPr>
        <w:pStyle w:val="NormalWeb"/>
        <w:rPr>
          <w:color w:val="000000"/>
          <w:sz w:val="27"/>
          <w:szCs w:val="27"/>
        </w:rPr>
      </w:pPr>
      <w:r w:rsidRPr="006D4AC6">
        <w:rPr>
          <w:color w:val="000000"/>
          <w:sz w:val="27"/>
          <w:szCs w:val="27"/>
        </w:rPr>
        <w:t>· Ensure your child has a good night’s sleep by minimising their use of devices such as phones at night.</w:t>
      </w:r>
    </w:p>
    <w:p w:rsidR="006D4AC6" w:rsidRPr="006D4AC6" w:rsidRDefault="006D4AC6" w:rsidP="006D4AC6">
      <w:pPr>
        <w:pStyle w:val="NormalWeb"/>
        <w:rPr>
          <w:color w:val="000000"/>
          <w:sz w:val="27"/>
          <w:szCs w:val="27"/>
        </w:rPr>
      </w:pPr>
      <w:r w:rsidRPr="006D4AC6">
        <w:rPr>
          <w:color w:val="000000"/>
          <w:sz w:val="27"/>
          <w:szCs w:val="27"/>
        </w:rPr>
        <w:t>· Have a consistent night time routine for your child.</w:t>
      </w:r>
    </w:p>
    <w:p w:rsidR="006D4AC6" w:rsidRPr="006D4AC6" w:rsidRDefault="006D4AC6" w:rsidP="006D4AC6">
      <w:pPr>
        <w:pStyle w:val="NormalWeb"/>
        <w:rPr>
          <w:color w:val="000000"/>
          <w:sz w:val="27"/>
          <w:szCs w:val="27"/>
        </w:rPr>
      </w:pPr>
      <w:r w:rsidRPr="006D4AC6">
        <w:rPr>
          <w:color w:val="000000"/>
          <w:sz w:val="27"/>
          <w:szCs w:val="27"/>
        </w:rPr>
        <w:t>· Set an alarm to allow plenty of time for your morning routine in getting to school on time.</w:t>
      </w:r>
    </w:p>
    <w:p w:rsidR="006D4AC6" w:rsidRPr="006D4AC6" w:rsidRDefault="006D4AC6" w:rsidP="006D4AC6">
      <w:pPr>
        <w:pStyle w:val="NormalWeb"/>
        <w:rPr>
          <w:color w:val="000000"/>
          <w:sz w:val="27"/>
          <w:szCs w:val="27"/>
        </w:rPr>
      </w:pPr>
      <w:r w:rsidRPr="006D4AC6">
        <w:rPr>
          <w:color w:val="000000"/>
          <w:sz w:val="27"/>
          <w:szCs w:val="27"/>
        </w:rPr>
        <w:t xml:space="preserve">Thank you for your support. We know that by working together we can improve attendance and punctuality at </w:t>
      </w:r>
      <w:proofErr w:type="spellStart"/>
      <w:r>
        <w:rPr>
          <w:color w:val="000000"/>
          <w:sz w:val="27"/>
          <w:szCs w:val="27"/>
        </w:rPr>
        <w:t>Benarty</w:t>
      </w:r>
      <w:proofErr w:type="spellEnd"/>
      <w:r>
        <w:rPr>
          <w:color w:val="000000"/>
          <w:sz w:val="27"/>
          <w:szCs w:val="27"/>
        </w:rPr>
        <w:t xml:space="preserve"> Primary School.</w:t>
      </w:r>
    </w:p>
    <w:p w:rsidR="00BD42A3" w:rsidRPr="00BD42A3" w:rsidRDefault="00BD42A3" w:rsidP="00BD42A3">
      <w:pPr>
        <w:pStyle w:val="NormalWeb"/>
        <w:jc w:val="center"/>
        <w:rPr>
          <w:color w:val="000000"/>
          <w:sz w:val="28"/>
          <w:szCs w:val="28"/>
        </w:rPr>
      </w:pPr>
    </w:p>
    <w:sectPr w:rsidR="00BD42A3" w:rsidRPr="00BD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5F"/>
    <w:rsid w:val="005F092B"/>
    <w:rsid w:val="006D0D17"/>
    <w:rsid w:val="006D4AC6"/>
    <w:rsid w:val="00BD42A3"/>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FB0B"/>
  <w15:chartTrackingRefBased/>
  <w15:docId w15:val="{1D83FAF1-3C6F-4227-B307-93C790AE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F5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D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6554">
      <w:bodyDiv w:val="1"/>
      <w:marLeft w:val="0"/>
      <w:marRight w:val="0"/>
      <w:marTop w:val="0"/>
      <w:marBottom w:val="0"/>
      <w:divBdr>
        <w:top w:val="none" w:sz="0" w:space="0" w:color="auto"/>
        <w:left w:val="none" w:sz="0" w:space="0" w:color="auto"/>
        <w:bottom w:val="none" w:sz="0" w:space="0" w:color="auto"/>
        <w:right w:val="none" w:sz="0" w:space="0" w:color="auto"/>
      </w:divBdr>
    </w:div>
    <w:div w:id="344407434">
      <w:bodyDiv w:val="1"/>
      <w:marLeft w:val="0"/>
      <w:marRight w:val="0"/>
      <w:marTop w:val="0"/>
      <w:marBottom w:val="0"/>
      <w:divBdr>
        <w:top w:val="none" w:sz="0" w:space="0" w:color="auto"/>
        <w:left w:val="none" w:sz="0" w:space="0" w:color="auto"/>
        <w:bottom w:val="none" w:sz="0" w:space="0" w:color="auto"/>
        <w:right w:val="none" w:sz="0" w:space="0" w:color="auto"/>
      </w:divBdr>
    </w:div>
    <w:div w:id="692613271">
      <w:bodyDiv w:val="1"/>
      <w:marLeft w:val="0"/>
      <w:marRight w:val="0"/>
      <w:marTop w:val="0"/>
      <w:marBottom w:val="0"/>
      <w:divBdr>
        <w:top w:val="none" w:sz="0" w:space="0" w:color="auto"/>
        <w:left w:val="none" w:sz="0" w:space="0" w:color="auto"/>
        <w:bottom w:val="none" w:sz="0" w:space="0" w:color="auto"/>
        <w:right w:val="none" w:sz="0" w:space="0" w:color="auto"/>
      </w:divBdr>
    </w:div>
    <w:div w:id="1057818679">
      <w:bodyDiv w:val="1"/>
      <w:marLeft w:val="0"/>
      <w:marRight w:val="0"/>
      <w:marTop w:val="0"/>
      <w:marBottom w:val="0"/>
      <w:divBdr>
        <w:top w:val="none" w:sz="0" w:space="0" w:color="auto"/>
        <w:left w:val="none" w:sz="0" w:space="0" w:color="auto"/>
        <w:bottom w:val="none" w:sz="0" w:space="0" w:color="auto"/>
        <w:right w:val="none" w:sz="0" w:space="0" w:color="auto"/>
      </w:divBdr>
    </w:div>
    <w:div w:id="1724720389">
      <w:bodyDiv w:val="1"/>
      <w:marLeft w:val="0"/>
      <w:marRight w:val="0"/>
      <w:marTop w:val="0"/>
      <w:marBottom w:val="0"/>
      <w:divBdr>
        <w:top w:val="none" w:sz="0" w:space="0" w:color="auto"/>
        <w:left w:val="none" w:sz="0" w:space="0" w:color="auto"/>
        <w:bottom w:val="none" w:sz="0" w:space="0" w:color="auto"/>
        <w:right w:val="none" w:sz="0" w:space="0" w:color="auto"/>
      </w:divBdr>
    </w:div>
    <w:div w:id="21154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mckay</dc:creator>
  <cp:keywords/>
  <dc:description/>
  <cp:lastModifiedBy>dawn mckay</cp:lastModifiedBy>
  <cp:revision>1</cp:revision>
  <cp:lastPrinted>2022-09-23T10:21:00Z</cp:lastPrinted>
  <dcterms:created xsi:type="dcterms:W3CDTF">2022-09-23T09:24:00Z</dcterms:created>
  <dcterms:modified xsi:type="dcterms:W3CDTF">2022-09-23T10:25:00Z</dcterms:modified>
</cp:coreProperties>
</file>