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pPr w:leftFromText="180" w:rightFromText="180" w:vertAnchor="page" w:horzAnchor="margin" w:tblpY="2611"/>
        <w:tblW w:w="13948" w:type="dxa"/>
        <w:tblLook w:val="04A0" w:firstRow="1" w:lastRow="0" w:firstColumn="1" w:lastColumn="0" w:noHBand="0" w:noVBand="1"/>
      </w:tblPr>
      <w:tblGrid>
        <w:gridCol w:w="3409"/>
        <w:gridCol w:w="1702"/>
        <w:gridCol w:w="1680"/>
        <w:gridCol w:w="1806"/>
        <w:gridCol w:w="1793"/>
        <w:gridCol w:w="1793"/>
        <w:gridCol w:w="1765"/>
      </w:tblGrid>
      <w:tr w:rsidR="00245890" w:rsidRPr="00245890" w:rsidTr="00245890">
        <w:trPr>
          <w:trHeight w:val="856"/>
        </w:trPr>
        <w:tc>
          <w:tcPr>
            <w:tcW w:w="3409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Week beginning:</w:t>
            </w:r>
          </w:p>
        </w:tc>
        <w:tc>
          <w:tcPr>
            <w:tcW w:w="1702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17.00 - 17.30</w:t>
            </w:r>
          </w:p>
        </w:tc>
        <w:tc>
          <w:tcPr>
            <w:tcW w:w="1680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17.30 - 18.00</w:t>
            </w:r>
          </w:p>
        </w:tc>
        <w:tc>
          <w:tcPr>
            <w:tcW w:w="1806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18.00 – 18.30</w:t>
            </w:r>
          </w:p>
        </w:tc>
        <w:tc>
          <w:tcPr>
            <w:tcW w:w="1793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18.30 – 19.00</w:t>
            </w:r>
          </w:p>
        </w:tc>
        <w:tc>
          <w:tcPr>
            <w:tcW w:w="1793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19.00 – 19.30</w:t>
            </w:r>
          </w:p>
        </w:tc>
        <w:tc>
          <w:tcPr>
            <w:tcW w:w="1765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19.30 – 20.00</w:t>
            </w:r>
          </w:p>
        </w:tc>
      </w:tr>
      <w:tr w:rsidR="00245890" w:rsidTr="00245890">
        <w:trPr>
          <w:trHeight w:val="856"/>
        </w:trPr>
        <w:tc>
          <w:tcPr>
            <w:tcW w:w="3409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Monday</w:t>
            </w:r>
          </w:p>
        </w:tc>
        <w:tc>
          <w:tcPr>
            <w:tcW w:w="1702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890" w:rsidTr="00245890">
        <w:trPr>
          <w:trHeight w:val="856"/>
        </w:trPr>
        <w:tc>
          <w:tcPr>
            <w:tcW w:w="3409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Tuesday</w:t>
            </w:r>
          </w:p>
        </w:tc>
        <w:tc>
          <w:tcPr>
            <w:tcW w:w="1702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890" w:rsidTr="00245890">
        <w:trPr>
          <w:trHeight w:val="856"/>
        </w:trPr>
        <w:tc>
          <w:tcPr>
            <w:tcW w:w="3409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Wednesday</w:t>
            </w:r>
          </w:p>
        </w:tc>
        <w:tc>
          <w:tcPr>
            <w:tcW w:w="1702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890" w:rsidTr="00245890">
        <w:trPr>
          <w:trHeight w:val="856"/>
        </w:trPr>
        <w:tc>
          <w:tcPr>
            <w:tcW w:w="3409" w:type="dxa"/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Thursday</w:t>
            </w:r>
          </w:p>
        </w:tc>
        <w:tc>
          <w:tcPr>
            <w:tcW w:w="1702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890" w:rsidTr="00F43369">
        <w:trPr>
          <w:trHeight w:val="856"/>
        </w:trPr>
        <w:tc>
          <w:tcPr>
            <w:tcW w:w="3409" w:type="dxa"/>
            <w:tcBorders>
              <w:bottom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Friday</w:t>
            </w:r>
          </w:p>
        </w:tc>
        <w:tc>
          <w:tcPr>
            <w:tcW w:w="1702" w:type="dxa"/>
            <w:tcBorders>
              <w:bottom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bottom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  <w:tcBorders>
              <w:bottom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890" w:rsidRPr="00245890" w:rsidTr="00F43369">
        <w:trPr>
          <w:trHeight w:val="856"/>
        </w:trPr>
        <w:tc>
          <w:tcPr>
            <w:tcW w:w="3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i/>
                <w:sz w:val="24"/>
                <w:szCs w:val="24"/>
              </w:rPr>
              <w:t>For weekends, you can be flexible with the times, but only do one hour at a time.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Morning</w:t>
            </w:r>
          </w:p>
        </w:tc>
        <w:tc>
          <w:tcPr>
            <w:tcW w:w="1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Afternoon</w:t>
            </w:r>
          </w:p>
        </w:tc>
        <w:tc>
          <w:tcPr>
            <w:tcW w:w="1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Evening</w:t>
            </w:r>
          </w:p>
        </w:tc>
        <w:tc>
          <w:tcPr>
            <w:tcW w:w="5351" w:type="dxa"/>
            <w:gridSpan w:val="3"/>
            <w:tcBorders>
              <w:left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Extra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Study Supports</w:t>
            </w:r>
          </w:p>
        </w:tc>
      </w:tr>
      <w:tr w:rsidR="00245890" w:rsidTr="00F43369">
        <w:trPr>
          <w:trHeight w:val="691"/>
        </w:trPr>
        <w:tc>
          <w:tcPr>
            <w:tcW w:w="3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Saturday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890" w:rsidTr="00F43369">
        <w:trPr>
          <w:trHeight w:val="856"/>
        </w:trPr>
        <w:tc>
          <w:tcPr>
            <w:tcW w:w="34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Pr="00245890" w:rsidRDefault="00245890" w:rsidP="00245890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245890">
              <w:rPr>
                <w:rFonts w:ascii="Arial" w:hAnsi="Arial" w:cs="Arial"/>
                <w:b/>
                <w:sz w:val="24"/>
                <w:szCs w:val="24"/>
              </w:rPr>
              <w:t>Sunday</w:t>
            </w:r>
          </w:p>
        </w:tc>
        <w:tc>
          <w:tcPr>
            <w:tcW w:w="1702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8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  <w:tcBorders>
              <w:left w:val="single" w:sz="24" w:space="0" w:color="auto"/>
            </w:tcBorders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3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65" w:type="dxa"/>
          </w:tcPr>
          <w:p w:rsidR="00245890" w:rsidRDefault="00245890" w:rsidP="004A06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418BA" w:rsidRPr="00F43369" w:rsidRDefault="004A06D4" w:rsidP="004A06D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F43369">
        <w:rPr>
          <w:rFonts w:ascii="Arial" w:hAnsi="Arial" w:cs="Arial"/>
          <w:szCs w:val="24"/>
        </w:rPr>
        <w:t>Plan EVERY slot – even if it’s not to do study</w:t>
      </w:r>
      <w:r w:rsidR="00B048B5" w:rsidRPr="00F43369">
        <w:rPr>
          <w:rFonts w:ascii="Arial" w:hAnsi="Arial" w:cs="Arial"/>
          <w:szCs w:val="24"/>
        </w:rPr>
        <w:t>ing</w:t>
      </w:r>
      <w:r w:rsidRPr="00F43369">
        <w:rPr>
          <w:rFonts w:ascii="Arial" w:hAnsi="Arial" w:cs="Arial"/>
          <w:szCs w:val="24"/>
        </w:rPr>
        <w:t xml:space="preserve">! (This means you can plan your social life, attending supported study, whatever </w:t>
      </w:r>
      <w:r w:rsidR="00B048B5" w:rsidRPr="00F43369">
        <w:rPr>
          <w:rFonts w:ascii="Arial" w:hAnsi="Arial" w:cs="Arial"/>
          <w:szCs w:val="24"/>
        </w:rPr>
        <w:t xml:space="preserve">after school </w:t>
      </w:r>
      <w:r w:rsidRPr="00F43369">
        <w:rPr>
          <w:rFonts w:ascii="Arial" w:hAnsi="Arial" w:cs="Arial"/>
          <w:szCs w:val="24"/>
        </w:rPr>
        <w:t>clubs and activities you do)</w:t>
      </w:r>
      <w:r w:rsidR="00B048B5" w:rsidRPr="00F43369">
        <w:rPr>
          <w:rFonts w:ascii="Arial" w:hAnsi="Arial" w:cs="Arial"/>
          <w:szCs w:val="24"/>
        </w:rPr>
        <w:t>. You can alter the times, but have a wee break between each slot.</w:t>
      </w:r>
    </w:p>
    <w:p w:rsidR="004A06D4" w:rsidRPr="00F43369" w:rsidRDefault="004A06D4" w:rsidP="004A06D4">
      <w:pPr>
        <w:pStyle w:val="ListParagraph"/>
        <w:numPr>
          <w:ilvl w:val="0"/>
          <w:numId w:val="1"/>
        </w:numPr>
        <w:rPr>
          <w:rFonts w:ascii="Arial" w:hAnsi="Arial" w:cs="Arial"/>
          <w:szCs w:val="24"/>
        </w:rPr>
      </w:pPr>
      <w:r w:rsidRPr="00F43369">
        <w:rPr>
          <w:rFonts w:ascii="Arial" w:hAnsi="Arial" w:cs="Arial"/>
          <w:szCs w:val="24"/>
        </w:rPr>
        <w:t>Try to do different subjects for each slot – this keeps your brain “fresh” each time. As you near a particular exam date, you can do more for that subject, but try to do a different topic within that subject each time.</w:t>
      </w:r>
    </w:p>
    <w:sectPr w:rsidR="004A06D4" w:rsidRPr="00F43369" w:rsidSect="004A06D4">
      <w:headerReference w:type="default" r:id="rId8"/>
      <w:pgSz w:w="16838" w:h="11906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83428" w:rsidRDefault="00183428" w:rsidP="004A06D4">
      <w:r>
        <w:separator/>
      </w:r>
    </w:p>
  </w:endnote>
  <w:endnote w:type="continuationSeparator" w:id="0">
    <w:p w:rsidR="00183428" w:rsidRDefault="00183428" w:rsidP="004A06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83428" w:rsidRDefault="00183428" w:rsidP="004A06D4">
      <w:r>
        <w:separator/>
      </w:r>
    </w:p>
  </w:footnote>
  <w:footnote w:type="continuationSeparator" w:id="0">
    <w:p w:rsidR="00183428" w:rsidRDefault="00183428" w:rsidP="004A06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A06D4" w:rsidRPr="004A06D4" w:rsidRDefault="004A06D4">
    <w:pPr>
      <w:pStyle w:val="Header"/>
      <w:rPr>
        <w:b/>
        <w:sz w:val="32"/>
        <w:szCs w:val="32"/>
      </w:rPr>
    </w:pPr>
    <w:r>
      <w:tab/>
    </w:r>
    <w:r w:rsidRPr="004A06D4">
      <w:rPr>
        <w:b/>
        <w:sz w:val="32"/>
        <w:szCs w:val="32"/>
      </w:rPr>
      <w:t xml:space="preserve">                                                                             Revision Timetable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714982"/>
    <w:multiLevelType w:val="hybridMultilevel"/>
    <w:tmpl w:val="6AA00FA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6D4"/>
    <w:rsid w:val="00183428"/>
    <w:rsid w:val="00245890"/>
    <w:rsid w:val="00307E15"/>
    <w:rsid w:val="004A06D4"/>
    <w:rsid w:val="005418BA"/>
    <w:rsid w:val="007A23DE"/>
    <w:rsid w:val="00A73A23"/>
    <w:rsid w:val="00B048B5"/>
    <w:rsid w:val="00D52397"/>
    <w:rsid w:val="00D524BF"/>
    <w:rsid w:val="00F4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E424D9"/>
  <w15:chartTrackingRefBased/>
  <w15:docId w15:val="{21532748-CBC8-4FF4-8E66-263B9AC85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0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A06D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A06D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A06D4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4A06D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06D4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D019583FDE6C4DB99D91152801BF29" ma:contentTypeVersion="17" ma:contentTypeDescription="Create a new document." ma:contentTypeScope="" ma:versionID="927e470f63ad25c5aa9aa808cbcba498">
  <xsd:schema xmlns:xsd="http://www.w3.org/2001/XMLSchema" xmlns:xs="http://www.w3.org/2001/XMLSchema" xmlns:p="http://schemas.microsoft.com/office/2006/metadata/properties" xmlns:ns2="cb48a9ae-facf-457c-ba45-88a2d5f9e023" xmlns:ns3="9bd3f1e9-4824-4f79-a6ba-00a9f9c372f7" targetNamespace="http://schemas.microsoft.com/office/2006/metadata/properties" ma:root="true" ma:fieldsID="49cb6b0c06d9a0e7f9cd1257abf2bd80" ns2:_="" ns3:_="">
    <xsd:import namespace="cb48a9ae-facf-457c-ba45-88a2d5f9e023"/>
    <xsd:import namespace="9bd3f1e9-4824-4f79-a6ba-00a9f9c372f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8a9ae-facf-457c-ba45-88a2d5f9e0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a8110b4-7946-418e-8ab0-d3d0ec8bff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3f1e9-4824-4f79-a6ba-00a9f9c372f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af46ee5-5cdd-4256-9c1b-7e7e855e5cab}" ma:internalName="TaxCatchAll" ma:showField="CatchAllData" ma:web="9bd3f1e9-4824-4f79-a6ba-00a9f9c372f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48a9ae-facf-457c-ba45-88a2d5f9e023">
      <Terms xmlns="http://schemas.microsoft.com/office/infopath/2007/PartnerControls"/>
    </lcf76f155ced4ddcb4097134ff3c332f>
    <TaxCatchAll xmlns="9bd3f1e9-4824-4f79-a6ba-00a9f9c372f7" xsi:nil="true"/>
  </documentManagement>
</p:properties>
</file>

<file path=customXml/itemProps1.xml><?xml version="1.0" encoding="utf-8"?>
<ds:datastoreItem xmlns:ds="http://schemas.openxmlformats.org/officeDocument/2006/customXml" ds:itemID="{305F5960-61EB-46DE-93CD-58B35B5A3C5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A3B0314-7C16-4704-9BC7-9FD1E00B102F}"/>
</file>

<file path=customXml/itemProps3.xml><?xml version="1.0" encoding="utf-8"?>
<ds:datastoreItem xmlns:ds="http://schemas.openxmlformats.org/officeDocument/2006/customXml" ds:itemID="{2EC1DBC0-6742-425A-ADF9-FA155746D29B}"/>
</file>

<file path=customXml/itemProps4.xml><?xml version="1.0" encoding="utf-8"?>
<ds:datastoreItem xmlns:ds="http://schemas.openxmlformats.org/officeDocument/2006/customXml" ds:itemID="{A047A64E-949E-4231-9DD3-61A2B7ECD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Office 2019 Acadmeic 32 bit</Company>
  <LinksUpToDate>false</LinksUpToDate>
  <CharactersWithSpaces>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Monteith</dc:creator>
  <cp:keywords/>
  <dc:description/>
  <cp:lastModifiedBy>James Carr</cp:lastModifiedBy>
  <cp:revision>3</cp:revision>
  <dcterms:created xsi:type="dcterms:W3CDTF">2022-11-21T12:03:00Z</dcterms:created>
  <dcterms:modified xsi:type="dcterms:W3CDTF">2022-11-22T09:20:00Z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0x01010039D019583FDE6C4DB99D91152801BF29</vt:lpwstr>
  </property>
</Properties>
</file>