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theme/theme1.xml" ContentType="application/vnd.openxmlformats-officedocument.theme+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9EA" w:rsidRDefault="0071631C">
      <w:bookmarkStart w:id="0" w:name="_GoBack"/>
      <w:bookmarkEnd w:id="0"/>
      <w:r>
        <w:rPr>
          <w:noProof/>
          <w:lang w:eastAsia="en-GB"/>
        </w:rPr>
        <w:drawing>
          <wp:anchor distT="0" distB="0" distL="114300" distR="114300" simplePos="0" relativeHeight="251658240" behindDoc="0" locked="0" layoutInCell="1" allowOverlap="1" wp14:anchorId="4A80A64C" wp14:editId="4478A107">
            <wp:simplePos x="0" y="0"/>
            <wp:positionH relativeFrom="margin">
              <wp:align>center</wp:align>
            </wp:positionH>
            <wp:positionV relativeFrom="margin">
              <wp:posOffset>-469900</wp:posOffset>
            </wp:positionV>
            <wp:extent cx="6853555" cy="9268460"/>
            <wp:effectExtent l="0" t="38100" r="23495" b="6604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margin">
              <wp14:pctWidth>0</wp14:pctWidth>
            </wp14:sizeRelH>
          </wp:anchor>
        </w:drawing>
      </w:r>
      <w:r w:rsidR="006E51F3">
        <w:rPr>
          <w:noProof/>
          <w:lang w:eastAsia="en-GB"/>
        </w:rPr>
        <mc:AlternateContent>
          <mc:Choice Requires="wps">
            <w:drawing>
              <wp:anchor distT="45720" distB="45720" distL="114300" distR="114300" simplePos="0" relativeHeight="251664384" behindDoc="0" locked="0" layoutInCell="1" allowOverlap="1" wp14:anchorId="068F98EE" wp14:editId="4DEAA5D2">
                <wp:simplePos x="0" y="0"/>
                <wp:positionH relativeFrom="column">
                  <wp:posOffset>-483079</wp:posOffset>
                </wp:positionH>
                <wp:positionV relativeFrom="paragraph">
                  <wp:posOffset>3996894</wp:posOffset>
                </wp:positionV>
                <wp:extent cx="3312160" cy="4865298"/>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4865298"/>
                        </a:xfrm>
                        <a:prstGeom prst="rect">
                          <a:avLst/>
                        </a:prstGeom>
                        <a:noFill/>
                        <a:ln w="9525">
                          <a:noFill/>
                          <a:miter lim="800000"/>
                          <a:headEnd/>
                          <a:tailEnd/>
                        </a:ln>
                      </wps:spPr>
                      <wps:txbx>
                        <w:txbxContent>
                          <w:p w:rsidR="006E51F3" w:rsidRDefault="006E51F3" w:rsidP="006E51F3">
                            <w:pPr>
                              <w:spacing w:after="0" w:line="240" w:lineRule="auto"/>
                              <w:rPr>
                                <w:rFonts w:eastAsia="Times New Roman" w:cs="Arial"/>
                                <w:lang w:eastAsia="en-GB"/>
                              </w:rPr>
                            </w:pPr>
                          </w:p>
                          <w:p w:rsidR="006E51F3" w:rsidRDefault="006E51F3" w:rsidP="006E51F3">
                            <w:pPr>
                              <w:spacing w:after="0" w:line="240" w:lineRule="auto"/>
                              <w:rPr>
                                <w:rFonts w:eastAsia="Times New Roman" w:cs="Arial"/>
                                <w:lang w:eastAsia="en-GB"/>
                              </w:rPr>
                            </w:pPr>
                          </w:p>
                          <w:p w:rsidR="006E51F3" w:rsidRPr="006E51F3" w:rsidRDefault="006E51F3" w:rsidP="006E51F3">
                            <w:pPr>
                              <w:spacing w:after="0" w:line="240" w:lineRule="auto"/>
                              <w:rPr>
                                <w:rFonts w:cs="Arial"/>
                                <w:sz w:val="18"/>
                                <w:szCs w:val="18"/>
                              </w:rPr>
                            </w:pPr>
                            <w:r w:rsidRPr="006E51F3">
                              <w:rPr>
                                <w:rFonts w:cs="Arial"/>
                                <w:sz w:val="18"/>
                                <w:szCs w:val="18"/>
                              </w:rPr>
                              <w:t>A rich and supportive learning environment</w:t>
                            </w:r>
                          </w:p>
                          <w:p w:rsidR="006E51F3" w:rsidRPr="006E51F3" w:rsidRDefault="006E51F3" w:rsidP="006E51F3">
                            <w:pPr>
                              <w:spacing w:after="0" w:line="240" w:lineRule="auto"/>
                              <w:rPr>
                                <w:rFonts w:cs="Arial"/>
                                <w:sz w:val="18"/>
                                <w:szCs w:val="18"/>
                              </w:rPr>
                            </w:pPr>
                            <w:r w:rsidRPr="006E51F3">
                              <w:rPr>
                                <w:rFonts w:cs="Arial"/>
                                <w:sz w:val="18"/>
                                <w:szCs w:val="18"/>
                              </w:rPr>
                              <w:t xml:space="preserve"> </w:t>
                            </w:r>
                            <w:proofErr w:type="gramStart"/>
                            <w:r w:rsidRPr="006E51F3">
                              <w:rPr>
                                <w:rFonts w:cs="Arial"/>
                                <w:sz w:val="18"/>
                                <w:szCs w:val="18"/>
                              </w:rPr>
                              <w:t>will</w:t>
                            </w:r>
                            <w:proofErr w:type="gramEnd"/>
                            <w:r w:rsidRPr="006E51F3">
                              <w:rPr>
                                <w:rFonts w:cs="Arial"/>
                                <w:sz w:val="18"/>
                                <w:szCs w:val="18"/>
                              </w:rPr>
                              <w:t xml:space="preserve"> support a skilful mix of a variety of </w:t>
                            </w:r>
                          </w:p>
                          <w:p w:rsidR="006E51F3" w:rsidRPr="006E51F3" w:rsidRDefault="006E51F3" w:rsidP="006E51F3">
                            <w:pPr>
                              <w:spacing w:after="0" w:line="240" w:lineRule="auto"/>
                              <w:rPr>
                                <w:rFonts w:cs="Arial"/>
                                <w:sz w:val="18"/>
                                <w:szCs w:val="18"/>
                              </w:rPr>
                            </w:pPr>
                            <w:proofErr w:type="gramStart"/>
                            <w:r w:rsidRPr="006E51F3">
                              <w:rPr>
                                <w:rFonts w:cs="Arial"/>
                                <w:sz w:val="18"/>
                                <w:szCs w:val="18"/>
                              </w:rPr>
                              <w:t>approaches</w:t>
                            </w:r>
                            <w:proofErr w:type="gramEnd"/>
                            <w:r w:rsidRPr="006E51F3">
                              <w:rPr>
                                <w:rFonts w:cs="Arial"/>
                                <w:sz w:val="18"/>
                                <w:szCs w:val="18"/>
                              </w:rPr>
                              <w:t>, including;</w:t>
                            </w:r>
                          </w:p>
                          <w:p w:rsidR="006E51F3" w:rsidRPr="006E51F3" w:rsidRDefault="006E51F3" w:rsidP="006E51F3">
                            <w:pPr>
                              <w:numPr>
                                <w:ilvl w:val="0"/>
                                <w:numId w:val="6"/>
                              </w:numPr>
                              <w:spacing w:after="0" w:line="240" w:lineRule="auto"/>
                              <w:ind w:left="714" w:hanging="357"/>
                              <w:rPr>
                                <w:rFonts w:cs="Arial"/>
                                <w:sz w:val="18"/>
                                <w:szCs w:val="18"/>
                              </w:rPr>
                            </w:pPr>
                            <w:r w:rsidRPr="006E51F3">
                              <w:rPr>
                                <w:rFonts w:cs="Arial"/>
                                <w:sz w:val="18"/>
                                <w:szCs w:val="18"/>
                              </w:rPr>
                              <w:t>Development of problem solving capabilities</w:t>
                            </w:r>
                          </w:p>
                          <w:p w:rsidR="006E51F3" w:rsidRPr="006E51F3" w:rsidRDefault="006E51F3" w:rsidP="006E51F3">
                            <w:pPr>
                              <w:spacing w:after="0" w:line="240" w:lineRule="auto"/>
                              <w:ind w:firstLine="714"/>
                              <w:rPr>
                                <w:rFonts w:cs="Arial"/>
                                <w:sz w:val="18"/>
                                <w:szCs w:val="18"/>
                              </w:rPr>
                            </w:pPr>
                            <w:proofErr w:type="gramStart"/>
                            <w:r w:rsidRPr="006E51F3">
                              <w:rPr>
                                <w:rFonts w:cs="Arial"/>
                                <w:sz w:val="18"/>
                                <w:szCs w:val="18"/>
                              </w:rPr>
                              <w:t>and</w:t>
                            </w:r>
                            <w:proofErr w:type="gramEnd"/>
                            <w:r w:rsidRPr="006E51F3">
                              <w:rPr>
                                <w:rFonts w:cs="Arial"/>
                                <w:sz w:val="18"/>
                                <w:szCs w:val="18"/>
                              </w:rPr>
                              <w:t xml:space="preserve"> critical thinking skills</w:t>
                            </w:r>
                          </w:p>
                          <w:p w:rsidR="006E51F3" w:rsidRPr="006E51F3" w:rsidRDefault="006E51F3" w:rsidP="006E51F3">
                            <w:pPr>
                              <w:numPr>
                                <w:ilvl w:val="0"/>
                                <w:numId w:val="6"/>
                              </w:numPr>
                              <w:spacing w:after="0" w:line="240" w:lineRule="auto"/>
                              <w:ind w:left="714" w:hanging="357"/>
                              <w:rPr>
                                <w:rFonts w:cs="Arial"/>
                                <w:sz w:val="18"/>
                                <w:szCs w:val="18"/>
                              </w:rPr>
                            </w:pPr>
                            <w:r w:rsidRPr="006E51F3">
                              <w:rPr>
                                <w:rFonts w:cs="Arial"/>
                                <w:sz w:val="18"/>
                                <w:szCs w:val="18"/>
                              </w:rPr>
                              <w:t>Use of concrete, pictorial and abstract materials</w:t>
                            </w:r>
                          </w:p>
                          <w:p w:rsidR="006E51F3" w:rsidRPr="006E51F3" w:rsidRDefault="006E51F3" w:rsidP="006E51F3">
                            <w:pPr>
                              <w:numPr>
                                <w:ilvl w:val="0"/>
                                <w:numId w:val="6"/>
                              </w:numPr>
                              <w:spacing w:after="0" w:line="240" w:lineRule="auto"/>
                              <w:ind w:left="714" w:hanging="357"/>
                              <w:rPr>
                                <w:rFonts w:cs="Arial"/>
                                <w:sz w:val="18"/>
                                <w:szCs w:val="18"/>
                              </w:rPr>
                            </w:pPr>
                            <w:r w:rsidRPr="006E51F3">
                              <w:rPr>
                                <w:rFonts w:cs="Arial"/>
                                <w:sz w:val="18"/>
                                <w:szCs w:val="18"/>
                              </w:rPr>
                              <w:t>Flexible grouping to allow for differentiation and independence</w:t>
                            </w:r>
                          </w:p>
                          <w:p w:rsidR="006E51F3" w:rsidRPr="006E51F3" w:rsidRDefault="006E51F3" w:rsidP="006E51F3">
                            <w:pPr>
                              <w:numPr>
                                <w:ilvl w:val="0"/>
                                <w:numId w:val="6"/>
                              </w:numPr>
                              <w:spacing w:after="0" w:line="240" w:lineRule="auto"/>
                              <w:ind w:left="714" w:hanging="357"/>
                              <w:rPr>
                                <w:rFonts w:cs="Arial"/>
                                <w:sz w:val="18"/>
                                <w:szCs w:val="18"/>
                              </w:rPr>
                            </w:pPr>
                            <w:r w:rsidRPr="006E51F3">
                              <w:rPr>
                                <w:rFonts w:cs="Arial"/>
                                <w:sz w:val="18"/>
                                <w:szCs w:val="18"/>
                              </w:rPr>
                              <w:t>Active learning and planned, purposeful play both within and outside the classroom</w:t>
                            </w:r>
                          </w:p>
                          <w:p w:rsidR="006E51F3" w:rsidRPr="006E51F3" w:rsidRDefault="006E51F3" w:rsidP="006E51F3">
                            <w:pPr>
                              <w:numPr>
                                <w:ilvl w:val="0"/>
                                <w:numId w:val="6"/>
                              </w:numPr>
                              <w:spacing w:after="0" w:line="240" w:lineRule="auto"/>
                              <w:ind w:left="714" w:hanging="357"/>
                              <w:rPr>
                                <w:rFonts w:cs="Arial"/>
                                <w:sz w:val="18"/>
                                <w:szCs w:val="18"/>
                              </w:rPr>
                            </w:pPr>
                            <w:r w:rsidRPr="006E51F3">
                              <w:rPr>
                                <w:rFonts w:cs="Arial"/>
                                <w:sz w:val="18"/>
                                <w:szCs w:val="18"/>
                              </w:rPr>
                              <w:t>Use of relevant contexts, familiar to pupils’ experiences</w:t>
                            </w:r>
                          </w:p>
                          <w:p w:rsidR="006E51F3" w:rsidRPr="006E51F3" w:rsidRDefault="006E51F3" w:rsidP="006E51F3">
                            <w:pPr>
                              <w:numPr>
                                <w:ilvl w:val="0"/>
                                <w:numId w:val="6"/>
                              </w:numPr>
                              <w:spacing w:after="0" w:line="240" w:lineRule="auto"/>
                              <w:ind w:left="714" w:hanging="357"/>
                              <w:rPr>
                                <w:rFonts w:cs="Arial"/>
                                <w:sz w:val="18"/>
                                <w:szCs w:val="18"/>
                              </w:rPr>
                            </w:pPr>
                            <w:r w:rsidRPr="006E51F3">
                              <w:rPr>
                                <w:rFonts w:cs="Arial"/>
                                <w:sz w:val="18"/>
                                <w:szCs w:val="18"/>
                              </w:rPr>
                              <w:t>Appropriate and effective use of technology</w:t>
                            </w:r>
                          </w:p>
                          <w:p w:rsidR="006E51F3" w:rsidRPr="006E51F3" w:rsidRDefault="006E51F3" w:rsidP="006E51F3">
                            <w:pPr>
                              <w:numPr>
                                <w:ilvl w:val="0"/>
                                <w:numId w:val="6"/>
                              </w:numPr>
                              <w:spacing w:after="0" w:line="240" w:lineRule="auto"/>
                              <w:ind w:left="714" w:hanging="357"/>
                              <w:rPr>
                                <w:rFonts w:cs="Arial"/>
                                <w:sz w:val="18"/>
                                <w:szCs w:val="18"/>
                              </w:rPr>
                            </w:pPr>
                            <w:r w:rsidRPr="006E51F3">
                              <w:rPr>
                                <w:rFonts w:cs="Arial"/>
                                <w:sz w:val="18"/>
                                <w:szCs w:val="18"/>
                              </w:rPr>
                              <w:t>Building on the principles of Assessment is for Learning</w:t>
                            </w:r>
                          </w:p>
                          <w:p w:rsidR="006E51F3" w:rsidRPr="006E51F3" w:rsidRDefault="006E51F3" w:rsidP="006E51F3">
                            <w:pPr>
                              <w:numPr>
                                <w:ilvl w:val="0"/>
                                <w:numId w:val="6"/>
                              </w:numPr>
                              <w:spacing w:after="0" w:line="240" w:lineRule="auto"/>
                              <w:ind w:left="714" w:hanging="357"/>
                              <w:rPr>
                                <w:rFonts w:cs="Arial"/>
                                <w:sz w:val="18"/>
                                <w:szCs w:val="18"/>
                              </w:rPr>
                            </w:pPr>
                            <w:r w:rsidRPr="006E51F3">
                              <w:rPr>
                                <w:rFonts w:cs="Arial"/>
                                <w:sz w:val="18"/>
                                <w:szCs w:val="18"/>
                              </w:rPr>
                              <w:t>Collaborative learning and independent thinking</w:t>
                            </w:r>
                          </w:p>
                          <w:p w:rsidR="006E51F3" w:rsidRPr="006E51F3" w:rsidRDefault="006E51F3" w:rsidP="006E51F3">
                            <w:pPr>
                              <w:numPr>
                                <w:ilvl w:val="0"/>
                                <w:numId w:val="6"/>
                              </w:numPr>
                              <w:spacing w:after="0" w:line="240" w:lineRule="auto"/>
                              <w:ind w:left="714" w:hanging="357"/>
                              <w:rPr>
                                <w:rFonts w:cs="Arial"/>
                                <w:sz w:val="18"/>
                                <w:szCs w:val="18"/>
                              </w:rPr>
                            </w:pPr>
                            <w:r w:rsidRPr="006E51F3">
                              <w:rPr>
                                <w:rFonts w:cs="Arial"/>
                                <w:sz w:val="18"/>
                                <w:szCs w:val="18"/>
                              </w:rPr>
                              <w:t>Emphasis on children explaining their understanding of concepts, informed discussion and communication.</w:t>
                            </w:r>
                          </w:p>
                          <w:p w:rsidR="006E51F3" w:rsidRPr="006E51F3" w:rsidRDefault="006E51F3" w:rsidP="006E51F3">
                            <w:pPr>
                              <w:numPr>
                                <w:ilvl w:val="0"/>
                                <w:numId w:val="6"/>
                              </w:numPr>
                              <w:spacing w:after="0" w:line="240" w:lineRule="auto"/>
                              <w:ind w:left="714" w:hanging="357"/>
                              <w:rPr>
                                <w:rFonts w:cs="Arial"/>
                                <w:sz w:val="18"/>
                                <w:szCs w:val="18"/>
                              </w:rPr>
                            </w:pPr>
                            <w:r w:rsidRPr="006E51F3">
                              <w:rPr>
                                <w:rFonts w:cs="Arial"/>
                                <w:sz w:val="18"/>
                                <w:szCs w:val="18"/>
                              </w:rPr>
                              <w:t>Developing metal agility</w:t>
                            </w:r>
                          </w:p>
                          <w:p w:rsidR="006E51F3" w:rsidRPr="006E51F3" w:rsidRDefault="006E51F3" w:rsidP="006E51F3">
                            <w:pPr>
                              <w:numPr>
                                <w:ilvl w:val="0"/>
                                <w:numId w:val="6"/>
                              </w:numPr>
                              <w:spacing w:after="0" w:line="240" w:lineRule="auto"/>
                              <w:ind w:left="714" w:hanging="357"/>
                              <w:rPr>
                                <w:rFonts w:cs="Arial"/>
                                <w:sz w:val="18"/>
                                <w:szCs w:val="18"/>
                              </w:rPr>
                            </w:pPr>
                            <w:r w:rsidRPr="006E51F3">
                              <w:rPr>
                                <w:rFonts w:cs="Arial"/>
                                <w:sz w:val="18"/>
                                <w:szCs w:val="18"/>
                              </w:rPr>
                              <w:t>Using technology in appropriate and effective ways</w:t>
                            </w:r>
                          </w:p>
                          <w:p w:rsidR="006E51F3" w:rsidRPr="006E51F3" w:rsidRDefault="006E51F3" w:rsidP="006E51F3">
                            <w:pPr>
                              <w:numPr>
                                <w:ilvl w:val="0"/>
                                <w:numId w:val="6"/>
                              </w:numPr>
                              <w:spacing w:after="0" w:line="240" w:lineRule="auto"/>
                              <w:ind w:left="714" w:hanging="357"/>
                              <w:rPr>
                                <w:rFonts w:cs="Arial"/>
                                <w:sz w:val="18"/>
                                <w:szCs w:val="18"/>
                              </w:rPr>
                            </w:pPr>
                            <w:r w:rsidRPr="006E51F3">
                              <w:rPr>
                                <w:rFonts w:cs="Arial"/>
                                <w:sz w:val="18"/>
                                <w:szCs w:val="18"/>
                              </w:rPr>
                              <w:t>Making frequent links across the curriculum</w:t>
                            </w:r>
                          </w:p>
                          <w:p w:rsidR="006E51F3" w:rsidRPr="006E51F3" w:rsidRDefault="006E51F3" w:rsidP="006E51F3">
                            <w:pPr>
                              <w:rPr>
                                <w:sz w:val="18"/>
                                <w:szCs w:val="18"/>
                              </w:rPr>
                            </w:pPr>
                            <w:r w:rsidRPr="006E51F3">
                              <w:rPr>
                                <w:sz w:val="18"/>
                                <w:szCs w:val="18"/>
                              </w:rPr>
                              <w:t>As they apply their knowledge and understanding of key concepts to solve problems and challenges, learners:</w:t>
                            </w:r>
                          </w:p>
                          <w:p w:rsidR="006E51F3" w:rsidRPr="006E51F3" w:rsidRDefault="006E51F3" w:rsidP="006E51F3">
                            <w:pPr>
                              <w:rPr>
                                <w:sz w:val="18"/>
                                <w:szCs w:val="18"/>
                              </w:rPr>
                            </w:pPr>
                            <w:r w:rsidRPr="006E51F3">
                              <w:rPr>
                                <w:sz w:val="18"/>
                                <w:szCs w:val="18"/>
                              </w:rPr>
                              <w:t xml:space="preserve">•   Work collaboratively </w:t>
                            </w:r>
                          </w:p>
                          <w:p w:rsidR="006E51F3" w:rsidRPr="006E51F3" w:rsidRDefault="006E51F3" w:rsidP="006E51F3">
                            <w:pPr>
                              <w:rPr>
                                <w:sz w:val="18"/>
                                <w:szCs w:val="18"/>
                              </w:rPr>
                            </w:pPr>
                            <w:r w:rsidRPr="006E51F3">
                              <w:rPr>
                                <w:sz w:val="18"/>
                                <w:szCs w:val="18"/>
                              </w:rPr>
                              <w:t>•   Analyse, interpret and evaluate information given</w:t>
                            </w:r>
                          </w:p>
                          <w:p w:rsidR="006E51F3" w:rsidRDefault="006E51F3" w:rsidP="006E51F3">
                            <w:pPr>
                              <w:rPr>
                                <w:sz w:val="20"/>
                                <w:szCs w:val="20"/>
                              </w:rPr>
                            </w:pPr>
                            <w:r w:rsidRPr="005B5B00">
                              <w:rPr>
                                <w:sz w:val="20"/>
                                <w:szCs w:val="20"/>
                              </w:rPr>
                              <w:t>•   Carry out practical activitie</w:t>
                            </w:r>
                            <w:r>
                              <w:rPr>
                                <w:sz w:val="20"/>
                                <w:szCs w:val="20"/>
                              </w:rPr>
                              <w:t>s</w:t>
                            </w:r>
                            <w:r w:rsidRPr="005B5B00">
                              <w:rPr>
                                <w:sz w:val="20"/>
                                <w:szCs w:val="20"/>
                              </w:rPr>
                              <w:t xml:space="preserve"> </w:t>
                            </w:r>
                          </w:p>
                          <w:p w:rsidR="006E51F3" w:rsidRPr="005B5B00" w:rsidRDefault="006E51F3" w:rsidP="006E51F3">
                            <w:pPr>
                              <w:rPr>
                                <w:sz w:val="20"/>
                                <w:szCs w:val="20"/>
                              </w:rPr>
                            </w:pPr>
                            <w:r w:rsidRPr="000317DE">
                              <w:t>•</w:t>
                            </w:r>
                            <w:r>
                              <w:t xml:space="preserve">   </w:t>
                            </w:r>
                            <w:r w:rsidRPr="005B5B00">
                              <w:rPr>
                                <w:sz w:val="20"/>
                                <w:szCs w:val="20"/>
                              </w:rPr>
                              <w:t>Present mathematical findings</w:t>
                            </w:r>
                          </w:p>
                          <w:p w:rsidR="00AB19DE" w:rsidRDefault="00AB19DE" w:rsidP="00AB19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8F98EE" id="_x0000_t202" coordsize="21600,21600" o:spt="202" path="m,l,21600r21600,l21600,xe">
                <v:stroke joinstyle="miter"/>
                <v:path gradientshapeok="t" o:connecttype="rect"/>
              </v:shapetype>
              <v:shape id="Text Box 2" o:spid="_x0000_s1026" type="#_x0000_t202" style="position:absolute;margin-left:-38.05pt;margin-top:314.7pt;width:260.8pt;height:383.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" filled="f" stroked="f">
                <v:textbox>
                  <w:txbxContent>
                    <w:p w:rsidR="006E51F3" w:rsidRDefault="006E51F3" w:rsidP="006E51F3">
                      <w:pPr>
                        <w:spacing w:after="0" w:line="240" w:lineRule="auto"/>
                        <w:rPr>
                          <w:rFonts w:eastAsia="Times New Roman" w:cs="Arial"/>
                          <w:lang w:eastAsia="en-GB"/>
                        </w:rPr>
                      </w:pPr>
                    </w:p>
                    <w:p w:rsidR="006E51F3" w:rsidRDefault="006E51F3" w:rsidP="006E51F3">
                      <w:pPr>
                        <w:spacing w:after="0" w:line="240" w:lineRule="auto"/>
                        <w:rPr>
                          <w:rFonts w:eastAsia="Times New Roman" w:cs="Arial"/>
                          <w:lang w:eastAsia="en-GB"/>
                        </w:rPr>
                      </w:pPr>
                    </w:p>
                    <w:p w:rsidR="006E51F3" w:rsidRPr="006E51F3" w:rsidRDefault="006E51F3" w:rsidP="006E51F3">
                      <w:pPr>
                        <w:spacing w:after="0" w:line="240" w:lineRule="auto"/>
                        <w:rPr>
                          <w:rFonts w:cs="Arial"/>
                          <w:sz w:val="18"/>
                          <w:szCs w:val="18"/>
                        </w:rPr>
                      </w:pPr>
                      <w:r w:rsidRPr="006E51F3">
                        <w:rPr>
                          <w:rFonts w:cs="Arial"/>
                          <w:sz w:val="18"/>
                          <w:szCs w:val="18"/>
                        </w:rPr>
                        <w:t>A rich and supportive learning environment</w:t>
                      </w:r>
                    </w:p>
                    <w:p w:rsidR="006E51F3" w:rsidRPr="006E51F3" w:rsidRDefault="006E51F3" w:rsidP="006E51F3">
                      <w:pPr>
                        <w:spacing w:after="0" w:line="240" w:lineRule="auto"/>
                        <w:rPr>
                          <w:rFonts w:cs="Arial"/>
                          <w:sz w:val="18"/>
                          <w:szCs w:val="18"/>
                        </w:rPr>
                      </w:pPr>
                      <w:r w:rsidRPr="006E51F3">
                        <w:rPr>
                          <w:rFonts w:cs="Arial"/>
                          <w:sz w:val="18"/>
                          <w:szCs w:val="18"/>
                        </w:rPr>
                        <w:t xml:space="preserve"> </w:t>
                      </w:r>
                      <w:proofErr w:type="gramStart"/>
                      <w:r w:rsidRPr="006E51F3">
                        <w:rPr>
                          <w:rFonts w:cs="Arial"/>
                          <w:sz w:val="18"/>
                          <w:szCs w:val="18"/>
                        </w:rPr>
                        <w:t>will</w:t>
                      </w:r>
                      <w:proofErr w:type="gramEnd"/>
                      <w:r w:rsidRPr="006E51F3">
                        <w:rPr>
                          <w:rFonts w:cs="Arial"/>
                          <w:sz w:val="18"/>
                          <w:szCs w:val="18"/>
                        </w:rPr>
                        <w:t xml:space="preserve"> support a skilful mix of a variety of </w:t>
                      </w:r>
                    </w:p>
                    <w:p w:rsidR="006E51F3" w:rsidRPr="006E51F3" w:rsidRDefault="006E51F3" w:rsidP="006E51F3">
                      <w:pPr>
                        <w:spacing w:after="0" w:line="240" w:lineRule="auto"/>
                        <w:rPr>
                          <w:rFonts w:cs="Arial"/>
                          <w:sz w:val="18"/>
                          <w:szCs w:val="18"/>
                        </w:rPr>
                      </w:pPr>
                      <w:proofErr w:type="gramStart"/>
                      <w:r w:rsidRPr="006E51F3">
                        <w:rPr>
                          <w:rFonts w:cs="Arial"/>
                          <w:sz w:val="18"/>
                          <w:szCs w:val="18"/>
                        </w:rPr>
                        <w:t>approaches</w:t>
                      </w:r>
                      <w:proofErr w:type="gramEnd"/>
                      <w:r w:rsidRPr="006E51F3">
                        <w:rPr>
                          <w:rFonts w:cs="Arial"/>
                          <w:sz w:val="18"/>
                          <w:szCs w:val="18"/>
                        </w:rPr>
                        <w:t>, including;</w:t>
                      </w:r>
                    </w:p>
                    <w:p w:rsidR="006E51F3" w:rsidRPr="006E51F3" w:rsidRDefault="006E51F3" w:rsidP="006E51F3">
                      <w:pPr>
                        <w:numPr>
                          <w:ilvl w:val="0"/>
                          <w:numId w:val="6"/>
                        </w:numPr>
                        <w:spacing w:after="0" w:line="240" w:lineRule="auto"/>
                        <w:ind w:left="714" w:hanging="357"/>
                        <w:rPr>
                          <w:rFonts w:cs="Arial"/>
                          <w:sz w:val="18"/>
                          <w:szCs w:val="18"/>
                        </w:rPr>
                      </w:pPr>
                      <w:r w:rsidRPr="006E51F3">
                        <w:rPr>
                          <w:rFonts w:cs="Arial"/>
                          <w:sz w:val="18"/>
                          <w:szCs w:val="18"/>
                        </w:rPr>
                        <w:t>Development of problem solving capabilities</w:t>
                      </w:r>
                    </w:p>
                    <w:p w:rsidR="006E51F3" w:rsidRPr="006E51F3" w:rsidRDefault="006E51F3" w:rsidP="006E51F3">
                      <w:pPr>
                        <w:spacing w:after="0" w:line="240" w:lineRule="auto"/>
                        <w:ind w:firstLine="714"/>
                        <w:rPr>
                          <w:rFonts w:cs="Arial"/>
                          <w:sz w:val="18"/>
                          <w:szCs w:val="18"/>
                        </w:rPr>
                      </w:pPr>
                      <w:proofErr w:type="gramStart"/>
                      <w:r w:rsidRPr="006E51F3">
                        <w:rPr>
                          <w:rFonts w:cs="Arial"/>
                          <w:sz w:val="18"/>
                          <w:szCs w:val="18"/>
                        </w:rPr>
                        <w:t>and</w:t>
                      </w:r>
                      <w:proofErr w:type="gramEnd"/>
                      <w:r w:rsidRPr="006E51F3">
                        <w:rPr>
                          <w:rFonts w:cs="Arial"/>
                          <w:sz w:val="18"/>
                          <w:szCs w:val="18"/>
                        </w:rPr>
                        <w:t xml:space="preserve"> critical thinking skills</w:t>
                      </w:r>
                    </w:p>
                    <w:p w:rsidR="006E51F3" w:rsidRPr="006E51F3" w:rsidRDefault="006E51F3" w:rsidP="006E51F3">
                      <w:pPr>
                        <w:numPr>
                          <w:ilvl w:val="0"/>
                          <w:numId w:val="6"/>
                        </w:numPr>
                        <w:spacing w:after="0" w:line="240" w:lineRule="auto"/>
                        <w:ind w:left="714" w:hanging="357"/>
                        <w:rPr>
                          <w:rFonts w:cs="Arial"/>
                          <w:sz w:val="18"/>
                          <w:szCs w:val="18"/>
                        </w:rPr>
                      </w:pPr>
                      <w:r w:rsidRPr="006E51F3">
                        <w:rPr>
                          <w:rFonts w:cs="Arial"/>
                          <w:sz w:val="18"/>
                          <w:szCs w:val="18"/>
                        </w:rPr>
                        <w:t>Use of concrete, pictorial and abstract materials</w:t>
                      </w:r>
                    </w:p>
                    <w:p w:rsidR="006E51F3" w:rsidRPr="006E51F3" w:rsidRDefault="006E51F3" w:rsidP="006E51F3">
                      <w:pPr>
                        <w:numPr>
                          <w:ilvl w:val="0"/>
                          <w:numId w:val="6"/>
                        </w:numPr>
                        <w:spacing w:after="0" w:line="240" w:lineRule="auto"/>
                        <w:ind w:left="714" w:hanging="357"/>
                        <w:rPr>
                          <w:rFonts w:cs="Arial"/>
                          <w:sz w:val="18"/>
                          <w:szCs w:val="18"/>
                        </w:rPr>
                      </w:pPr>
                      <w:r w:rsidRPr="006E51F3">
                        <w:rPr>
                          <w:rFonts w:cs="Arial"/>
                          <w:sz w:val="18"/>
                          <w:szCs w:val="18"/>
                        </w:rPr>
                        <w:t>Flexible grouping to allow for differentiation and independence</w:t>
                      </w:r>
                    </w:p>
                    <w:p w:rsidR="006E51F3" w:rsidRPr="006E51F3" w:rsidRDefault="006E51F3" w:rsidP="006E51F3">
                      <w:pPr>
                        <w:numPr>
                          <w:ilvl w:val="0"/>
                          <w:numId w:val="6"/>
                        </w:numPr>
                        <w:spacing w:after="0" w:line="240" w:lineRule="auto"/>
                        <w:ind w:left="714" w:hanging="357"/>
                        <w:rPr>
                          <w:rFonts w:cs="Arial"/>
                          <w:sz w:val="18"/>
                          <w:szCs w:val="18"/>
                        </w:rPr>
                      </w:pPr>
                      <w:r w:rsidRPr="006E51F3">
                        <w:rPr>
                          <w:rFonts w:cs="Arial"/>
                          <w:sz w:val="18"/>
                          <w:szCs w:val="18"/>
                        </w:rPr>
                        <w:t>Active learning and planned, purposeful play both within and outside the classroom</w:t>
                      </w:r>
                    </w:p>
                    <w:p w:rsidR="006E51F3" w:rsidRPr="006E51F3" w:rsidRDefault="006E51F3" w:rsidP="006E51F3">
                      <w:pPr>
                        <w:numPr>
                          <w:ilvl w:val="0"/>
                          <w:numId w:val="6"/>
                        </w:numPr>
                        <w:spacing w:after="0" w:line="240" w:lineRule="auto"/>
                        <w:ind w:left="714" w:hanging="357"/>
                        <w:rPr>
                          <w:rFonts w:cs="Arial"/>
                          <w:sz w:val="18"/>
                          <w:szCs w:val="18"/>
                        </w:rPr>
                      </w:pPr>
                      <w:r w:rsidRPr="006E51F3">
                        <w:rPr>
                          <w:rFonts w:cs="Arial"/>
                          <w:sz w:val="18"/>
                          <w:szCs w:val="18"/>
                        </w:rPr>
                        <w:t>Use of relevant contexts, familiar to pupils’ experiences</w:t>
                      </w:r>
                    </w:p>
                    <w:p w:rsidR="006E51F3" w:rsidRPr="006E51F3" w:rsidRDefault="006E51F3" w:rsidP="006E51F3">
                      <w:pPr>
                        <w:numPr>
                          <w:ilvl w:val="0"/>
                          <w:numId w:val="6"/>
                        </w:numPr>
                        <w:spacing w:after="0" w:line="240" w:lineRule="auto"/>
                        <w:ind w:left="714" w:hanging="357"/>
                        <w:rPr>
                          <w:rFonts w:cs="Arial"/>
                          <w:sz w:val="18"/>
                          <w:szCs w:val="18"/>
                        </w:rPr>
                      </w:pPr>
                      <w:r w:rsidRPr="006E51F3">
                        <w:rPr>
                          <w:rFonts w:cs="Arial"/>
                          <w:sz w:val="18"/>
                          <w:szCs w:val="18"/>
                        </w:rPr>
                        <w:t>Appropriate and effective use of technology</w:t>
                      </w:r>
                    </w:p>
                    <w:p w:rsidR="006E51F3" w:rsidRPr="006E51F3" w:rsidRDefault="006E51F3" w:rsidP="006E51F3">
                      <w:pPr>
                        <w:numPr>
                          <w:ilvl w:val="0"/>
                          <w:numId w:val="6"/>
                        </w:numPr>
                        <w:spacing w:after="0" w:line="240" w:lineRule="auto"/>
                        <w:ind w:left="714" w:hanging="357"/>
                        <w:rPr>
                          <w:rFonts w:cs="Arial"/>
                          <w:sz w:val="18"/>
                          <w:szCs w:val="18"/>
                        </w:rPr>
                      </w:pPr>
                      <w:r w:rsidRPr="006E51F3">
                        <w:rPr>
                          <w:rFonts w:cs="Arial"/>
                          <w:sz w:val="18"/>
                          <w:szCs w:val="18"/>
                        </w:rPr>
                        <w:t>Building on the principles of Assessment is for Learning</w:t>
                      </w:r>
                    </w:p>
                    <w:p w:rsidR="006E51F3" w:rsidRPr="006E51F3" w:rsidRDefault="006E51F3" w:rsidP="006E51F3">
                      <w:pPr>
                        <w:numPr>
                          <w:ilvl w:val="0"/>
                          <w:numId w:val="6"/>
                        </w:numPr>
                        <w:spacing w:after="0" w:line="240" w:lineRule="auto"/>
                        <w:ind w:left="714" w:hanging="357"/>
                        <w:rPr>
                          <w:rFonts w:cs="Arial"/>
                          <w:sz w:val="18"/>
                          <w:szCs w:val="18"/>
                        </w:rPr>
                      </w:pPr>
                      <w:r w:rsidRPr="006E51F3">
                        <w:rPr>
                          <w:rFonts w:cs="Arial"/>
                          <w:sz w:val="18"/>
                          <w:szCs w:val="18"/>
                        </w:rPr>
                        <w:t>Collaborative learning and independent thinking</w:t>
                      </w:r>
                    </w:p>
                    <w:p w:rsidR="006E51F3" w:rsidRPr="006E51F3" w:rsidRDefault="006E51F3" w:rsidP="006E51F3">
                      <w:pPr>
                        <w:numPr>
                          <w:ilvl w:val="0"/>
                          <w:numId w:val="6"/>
                        </w:numPr>
                        <w:spacing w:after="0" w:line="240" w:lineRule="auto"/>
                        <w:ind w:left="714" w:hanging="357"/>
                        <w:rPr>
                          <w:rFonts w:cs="Arial"/>
                          <w:sz w:val="18"/>
                          <w:szCs w:val="18"/>
                        </w:rPr>
                      </w:pPr>
                      <w:r w:rsidRPr="006E51F3">
                        <w:rPr>
                          <w:rFonts w:cs="Arial"/>
                          <w:sz w:val="18"/>
                          <w:szCs w:val="18"/>
                        </w:rPr>
                        <w:t>Emphasis on children explaining their understanding of concepts, informed discussion and communication.</w:t>
                      </w:r>
                    </w:p>
                    <w:p w:rsidR="006E51F3" w:rsidRPr="006E51F3" w:rsidRDefault="006E51F3" w:rsidP="006E51F3">
                      <w:pPr>
                        <w:numPr>
                          <w:ilvl w:val="0"/>
                          <w:numId w:val="6"/>
                        </w:numPr>
                        <w:spacing w:after="0" w:line="240" w:lineRule="auto"/>
                        <w:ind w:left="714" w:hanging="357"/>
                        <w:rPr>
                          <w:rFonts w:cs="Arial"/>
                          <w:sz w:val="18"/>
                          <w:szCs w:val="18"/>
                        </w:rPr>
                      </w:pPr>
                      <w:r w:rsidRPr="006E51F3">
                        <w:rPr>
                          <w:rFonts w:cs="Arial"/>
                          <w:sz w:val="18"/>
                          <w:szCs w:val="18"/>
                        </w:rPr>
                        <w:t>Developing metal agility</w:t>
                      </w:r>
                    </w:p>
                    <w:p w:rsidR="006E51F3" w:rsidRPr="006E51F3" w:rsidRDefault="006E51F3" w:rsidP="006E51F3">
                      <w:pPr>
                        <w:numPr>
                          <w:ilvl w:val="0"/>
                          <w:numId w:val="6"/>
                        </w:numPr>
                        <w:spacing w:after="0" w:line="240" w:lineRule="auto"/>
                        <w:ind w:left="714" w:hanging="357"/>
                        <w:rPr>
                          <w:rFonts w:cs="Arial"/>
                          <w:sz w:val="18"/>
                          <w:szCs w:val="18"/>
                        </w:rPr>
                      </w:pPr>
                      <w:r w:rsidRPr="006E51F3">
                        <w:rPr>
                          <w:rFonts w:cs="Arial"/>
                          <w:sz w:val="18"/>
                          <w:szCs w:val="18"/>
                        </w:rPr>
                        <w:t>Using technology in appropriate and effective ways</w:t>
                      </w:r>
                    </w:p>
                    <w:p w:rsidR="006E51F3" w:rsidRPr="006E51F3" w:rsidRDefault="006E51F3" w:rsidP="006E51F3">
                      <w:pPr>
                        <w:numPr>
                          <w:ilvl w:val="0"/>
                          <w:numId w:val="6"/>
                        </w:numPr>
                        <w:spacing w:after="0" w:line="240" w:lineRule="auto"/>
                        <w:ind w:left="714" w:hanging="357"/>
                        <w:rPr>
                          <w:rFonts w:cs="Arial"/>
                          <w:sz w:val="18"/>
                          <w:szCs w:val="18"/>
                        </w:rPr>
                      </w:pPr>
                      <w:r w:rsidRPr="006E51F3">
                        <w:rPr>
                          <w:rFonts w:cs="Arial"/>
                          <w:sz w:val="18"/>
                          <w:szCs w:val="18"/>
                        </w:rPr>
                        <w:t>Making frequent links across the curriculum</w:t>
                      </w:r>
                    </w:p>
                    <w:p w:rsidR="006E51F3" w:rsidRPr="006E51F3" w:rsidRDefault="006E51F3" w:rsidP="006E51F3">
                      <w:pPr>
                        <w:rPr>
                          <w:sz w:val="18"/>
                          <w:szCs w:val="18"/>
                        </w:rPr>
                      </w:pPr>
                      <w:r w:rsidRPr="006E51F3">
                        <w:rPr>
                          <w:sz w:val="18"/>
                          <w:szCs w:val="18"/>
                        </w:rPr>
                        <w:t>As they apply their knowledge and understanding of key concepts to solve problems and challenges, learners:</w:t>
                      </w:r>
                    </w:p>
                    <w:p w:rsidR="006E51F3" w:rsidRPr="006E51F3" w:rsidRDefault="006E51F3" w:rsidP="006E51F3">
                      <w:pPr>
                        <w:rPr>
                          <w:sz w:val="18"/>
                          <w:szCs w:val="18"/>
                        </w:rPr>
                      </w:pPr>
                      <w:r w:rsidRPr="006E51F3">
                        <w:rPr>
                          <w:sz w:val="18"/>
                          <w:szCs w:val="18"/>
                        </w:rPr>
                        <w:t xml:space="preserve">•   Work collaboratively </w:t>
                      </w:r>
                    </w:p>
                    <w:p w:rsidR="006E51F3" w:rsidRPr="006E51F3" w:rsidRDefault="006E51F3" w:rsidP="006E51F3">
                      <w:pPr>
                        <w:rPr>
                          <w:sz w:val="18"/>
                          <w:szCs w:val="18"/>
                        </w:rPr>
                      </w:pPr>
                      <w:r w:rsidRPr="006E51F3">
                        <w:rPr>
                          <w:sz w:val="18"/>
                          <w:szCs w:val="18"/>
                        </w:rPr>
                        <w:t>•   Analyse, interpret and evaluate information given</w:t>
                      </w:r>
                    </w:p>
                    <w:p w:rsidR="006E51F3" w:rsidRDefault="006E51F3" w:rsidP="006E51F3">
                      <w:pPr>
                        <w:rPr>
                          <w:sz w:val="20"/>
                          <w:szCs w:val="20"/>
                        </w:rPr>
                      </w:pPr>
                      <w:r w:rsidRPr="005B5B00">
                        <w:rPr>
                          <w:sz w:val="20"/>
                          <w:szCs w:val="20"/>
                        </w:rPr>
                        <w:t>•   Carry out practical activitie</w:t>
                      </w:r>
                      <w:r>
                        <w:rPr>
                          <w:sz w:val="20"/>
                          <w:szCs w:val="20"/>
                        </w:rPr>
                        <w:t>s</w:t>
                      </w:r>
                      <w:r w:rsidRPr="005B5B00">
                        <w:rPr>
                          <w:sz w:val="20"/>
                          <w:szCs w:val="20"/>
                        </w:rPr>
                        <w:t xml:space="preserve"> </w:t>
                      </w:r>
                    </w:p>
                    <w:p w:rsidR="006E51F3" w:rsidRPr="005B5B00" w:rsidRDefault="006E51F3" w:rsidP="006E51F3">
                      <w:pPr>
                        <w:rPr>
                          <w:sz w:val="20"/>
                          <w:szCs w:val="20"/>
                        </w:rPr>
                      </w:pPr>
                      <w:r w:rsidRPr="000317DE">
                        <w:t>•</w:t>
                      </w:r>
                      <w:r>
                        <w:t xml:space="preserve">   </w:t>
                      </w:r>
                      <w:r w:rsidRPr="005B5B00">
                        <w:rPr>
                          <w:sz w:val="20"/>
                          <w:szCs w:val="20"/>
                        </w:rPr>
                        <w:t>Present mathematical findings</w:t>
                      </w:r>
                    </w:p>
                    <w:p w:rsidR="00AB19DE" w:rsidRDefault="00AB19DE" w:rsidP="00AB19DE"/>
                  </w:txbxContent>
                </v:textbox>
                <w10:wrap type="square"/>
              </v:shape>
            </w:pict>
          </mc:Fallback>
        </mc:AlternateContent>
      </w:r>
      <w:r w:rsidR="006E51F3">
        <w:rPr>
          <w:noProof/>
          <w:lang w:eastAsia="en-GB"/>
        </w:rPr>
        <mc:AlternateContent>
          <mc:Choice Requires="wps">
            <w:drawing>
              <wp:anchor distT="45720" distB="45720" distL="114300" distR="114300" simplePos="0" relativeHeight="251666432" behindDoc="0" locked="0" layoutInCell="1" allowOverlap="1" wp14:anchorId="3DE84E71" wp14:editId="14162723">
                <wp:simplePos x="0" y="0"/>
                <wp:positionH relativeFrom="column">
                  <wp:posOffset>3053715</wp:posOffset>
                </wp:positionH>
                <wp:positionV relativeFrom="paragraph">
                  <wp:posOffset>4485640</wp:posOffset>
                </wp:positionV>
                <wp:extent cx="3306445" cy="427863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4278630"/>
                        </a:xfrm>
                        <a:prstGeom prst="rect">
                          <a:avLst/>
                        </a:prstGeom>
                        <a:noFill/>
                        <a:ln w="9525">
                          <a:noFill/>
                          <a:miter lim="800000"/>
                          <a:headEnd/>
                          <a:tailEnd/>
                        </a:ln>
                      </wps:spPr>
                      <wps:txbx>
                        <w:txbxContent>
                          <w:p w:rsidR="0032565A" w:rsidRDefault="0032565A" w:rsidP="006E51F3">
                            <w:pPr>
                              <w:rPr>
                                <w:rStyle w:val="HTMLCite"/>
                                <w:rFonts w:cs="Arial"/>
                                <w:color w:val="auto"/>
                                <w:sz w:val="20"/>
                                <w:szCs w:val="20"/>
                              </w:rPr>
                            </w:pPr>
                            <w:r>
                              <w:rPr>
                                <w:rStyle w:val="HTMLCite"/>
                                <w:rFonts w:cs="Arial"/>
                                <w:color w:val="auto"/>
                                <w:sz w:val="20"/>
                                <w:szCs w:val="20"/>
                              </w:rPr>
                              <w:t xml:space="preserve">           </w:t>
                            </w:r>
                            <w:r w:rsidR="006E51F3" w:rsidRPr="001F5082">
                              <w:rPr>
                                <w:rStyle w:val="HTMLCite"/>
                                <w:rFonts w:cs="Arial"/>
                                <w:color w:val="auto"/>
                                <w:sz w:val="20"/>
                                <w:szCs w:val="20"/>
                              </w:rPr>
                              <w:t xml:space="preserve">Lesson plans, </w:t>
                            </w:r>
                            <w:proofErr w:type="spellStart"/>
                            <w:r w:rsidR="006E51F3" w:rsidRPr="001F5082">
                              <w:rPr>
                                <w:rStyle w:val="HTMLCite"/>
                                <w:rFonts w:cs="Arial"/>
                                <w:color w:val="auto"/>
                                <w:sz w:val="20"/>
                                <w:szCs w:val="20"/>
                              </w:rPr>
                              <w:t>powerpoints</w:t>
                            </w:r>
                            <w:proofErr w:type="spellEnd"/>
                            <w:r w:rsidR="006E51F3" w:rsidRPr="001F5082">
                              <w:rPr>
                                <w:rStyle w:val="HTMLCite"/>
                                <w:rFonts w:cs="Arial"/>
                                <w:color w:val="auto"/>
                                <w:sz w:val="20"/>
                                <w:szCs w:val="20"/>
                              </w:rPr>
                              <w:t xml:space="preserve"> and resources stored on </w:t>
                            </w:r>
                          </w:p>
                          <w:p w:rsidR="006E51F3" w:rsidRPr="006E51F3" w:rsidRDefault="006E51F3" w:rsidP="006E51F3">
                            <w:pPr>
                              <w:rPr>
                                <w:rStyle w:val="HTMLCite"/>
                                <w:color w:val="auto"/>
                              </w:rPr>
                            </w:pPr>
                            <w:r w:rsidRPr="001F5082">
                              <w:rPr>
                                <w:rStyle w:val="HTMLCite"/>
                                <w:rFonts w:cs="Arial"/>
                                <w:color w:val="auto"/>
                                <w:sz w:val="20"/>
                                <w:szCs w:val="20"/>
                              </w:rPr>
                              <w:t>St Mungo’s Cluster Numeracy and Mathematics Teams. https://teams.microsoft.com/_#/discover</w:t>
                            </w:r>
                            <w:r>
                              <w:rPr>
                                <w:rStyle w:val="HTMLCite"/>
                                <w:rFonts w:cs="Arial"/>
                                <w:color w:val="auto"/>
                                <w:sz w:val="20"/>
                                <w:szCs w:val="20"/>
                              </w:rPr>
                              <w:t>Resources can be found in Staff share area</w:t>
                            </w:r>
                          </w:p>
                          <w:p w:rsidR="006E51F3" w:rsidRDefault="006E51F3" w:rsidP="006E51F3">
                            <w:pPr>
                              <w:rPr>
                                <w:rStyle w:val="HTMLCite"/>
                                <w:rFonts w:cs="Arial"/>
                                <w:color w:val="auto"/>
                                <w:sz w:val="20"/>
                                <w:szCs w:val="20"/>
                              </w:rPr>
                            </w:pPr>
                            <w:r>
                              <w:rPr>
                                <w:rStyle w:val="HTMLCite"/>
                                <w:rFonts w:cs="Arial"/>
                                <w:color w:val="auto"/>
                                <w:sz w:val="20"/>
                                <w:szCs w:val="20"/>
                              </w:rPr>
                              <w:t>The main number schemes used are TJ and Heinemann, stage appropriate textbook</w:t>
                            </w:r>
                            <w:r>
                              <w:rPr>
                                <w:rStyle w:val="HTMLCite"/>
                                <w:rFonts w:cs="Arial"/>
                                <w:color w:val="auto"/>
                                <w:sz w:val="20"/>
                                <w:szCs w:val="20"/>
                              </w:rPr>
                              <w:t xml:space="preserve">s and workbooks can be found in </w:t>
                            </w:r>
                            <w:r>
                              <w:rPr>
                                <w:rStyle w:val="HTMLCite"/>
                                <w:rFonts w:cs="Arial"/>
                                <w:color w:val="auto"/>
                                <w:sz w:val="20"/>
                                <w:szCs w:val="20"/>
                              </w:rPr>
                              <w:t>each class.</w:t>
                            </w:r>
                          </w:p>
                          <w:p w:rsidR="006E51F3" w:rsidRDefault="006E51F3" w:rsidP="006E51F3">
                            <w:pPr>
                              <w:rPr>
                                <w:rStyle w:val="HTMLCite"/>
                                <w:rFonts w:cs="Arial"/>
                                <w:color w:val="auto"/>
                                <w:sz w:val="20"/>
                                <w:szCs w:val="20"/>
                              </w:rPr>
                            </w:pPr>
                            <w:proofErr w:type="spellStart"/>
                            <w:r>
                              <w:rPr>
                                <w:rStyle w:val="HTMLCite"/>
                                <w:rFonts w:cs="Arial"/>
                                <w:color w:val="auto"/>
                                <w:sz w:val="20"/>
                                <w:szCs w:val="20"/>
                              </w:rPr>
                              <w:t>Numicon</w:t>
                            </w:r>
                            <w:proofErr w:type="spellEnd"/>
                            <w:r>
                              <w:rPr>
                                <w:rStyle w:val="HTMLCite"/>
                                <w:rFonts w:cs="Arial"/>
                                <w:color w:val="auto"/>
                                <w:sz w:val="20"/>
                                <w:szCs w:val="20"/>
                              </w:rPr>
                              <w:t xml:space="preserve"> resources are available, they are stored in the mobile classrooms.TJ assessments are available in textbooks to assess the end of each topic and the shared area to assess the end of a level.</w:t>
                            </w:r>
                          </w:p>
                          <w:p w:rsidR="006E51F3" w:rsidRPr="001F5082" w:rsidRDefault="006E51F3" w:rsidP="006E51F3">
                            <w:pPr>
                              <w:ind w:left="720" w:firstLine="720"/>
                              <w:rPr>
                                <w:rStyle w:val="HTMLCite"/>
                                <w:rFonts w:cs="Arial"/>
                                <w:color w:val="auto"/>
                                <w:sz w:val="20"/>
                                <w:szCs w:val="20"/>
                              </w:rPr>
                            </w:pPr>
                            <w:r w:rsidRPr="001F5082">
                              <w:rPr>
                                <w:rStyle w:val="HTMLCite"/>
                                <w:rFonts w:cs="Arial"/>
                                <w:color w:val="auto"/>
                                <w:sz w:val="20"/>
                                <w:szCs w:val="20"/>
                              </w:rPr>
                              <w:t>Useful websites:</w:t>
                            </w:r>
                          </w:p>
                          <w:p w:rsidR="006E51F3" w:rsidRPr="0032565A" w:rsidRDefault="006E51F3" w:rsidP="006E51F3">
                            <w:pPr>
                              <w:rPr>
                                <w:rFonts w:cs="Arial"/>
                                <w:sz w:val="16"/>
                                <w:szCs w:val="16"/>
                              </w:rPr>
                            </w:pPr>
                            <w:hyperlink r:id="rId10" w:history="1">
                              <w:r w:rsidRPr="0032565A">
                                <w:rPr>
                                  <w:rStyle w:val="Hyperlink"/>
                                  <w:rFonts w:cs="Arial"/>
                                  <w:sz w:val="16"/>
                                  <w:szCs w:val="16"/>
                                </w:rPr>
                                <w:t>https://www.youcubed.org</w:t>
                              </w:r>
                            </w:hyperlink>
                          </w:p>
                          <w:p w:rsidR="006E51F3" w:rsidRPr="0032565A" w:rsidRDefault="006E51F3" w:rsidP="006E51F3">
                            <w:pPr>
                              <w:rPr>
                                <w:rFonts w:cs="Arial"/>
                                <w:sz w:val="16"/>
                                <w:szCs w:val="16"/>
                              </w:rPr>
                            </w:pPr>
                            <w:hyperlink r:id="rId11" w:history="1">
                              <w:r w:rsidRPr="0032565A">
                                <w:rPr>
                                  <w:rStyle w:val="Hyperlink"/>
                                  <w:rFonts w:cs="Arial"/>
                                  <w:sz w:val="16"/>
                                  <w:szCs w:val="16"/>
                                </w:rPr>
                                <w:t>https://www.nrich.org</w:t>
                              </w:r>
                            </w:hyperlink>
                          </w:p>
                          <w:p w:rsidR="006E51F3" w:rsidRPr="0032565A" w:rsidRDefault="006E51F3" w:rsidP="006E51F3">
                            <w:pPr>
                              <w:rPr>
                                <w:rFonts w:cs="Arial"/>
                                <w:sz w:val="16"/>
                                <w:szCs w:val="16"/>
                              </w:rPr>
                            </w:pPr>
                            <w:hyperlink r:id="rId12" w:history="1">
                              <w:r w:rsidRPr="0032565A">
                                <w:rPr>
                                  <w:rStyle w:val="Hyperlink"/>
                                  <w:rFonts w:cs="Arial"/>
                                  <w:sz w:val="16"/>
                                  <w:szCs w:val="16"/>
                                </w:rPr>
                                <w:t>https://nzmaths.co.nz/problem-solving</w:t>
                              </w:r>
                            </w:hyperlink>
                          </w:p>
                          <w:p w:rsidR="006E51F3" w:rsidRPr="0032565A" w:rsidRDefault="006E51F3" w:rsidP="006E51F3">
                            <w:pPr>
                              <w:rPr>
                                <w:rFonts w:cs="Arial"/>
                                <w:sz w:val="16"/>
                                <w:szCs w:val="16"/>
                              </w:rPr>
                            </w:pPr>
                            <w:hyperlink r:id="rId13" w:history="1">
                              <w:r w:rsidRPr="0032565A">
                                <w:rPr>
                                  <w:rStyle w:val="Hyperlink"/>
                                  <w:rFonts w:cs="Arial"/>
                                  <w:sz w:val="16"/>
                                  <w:szCs w:val="16"/>
                                </w:rPr>
                                <w:t>https://www.tes.com/teaching-resources</w:t>
                              </w:r>
                            </w:hyperlink>
                          </w:p>
                          <w:p w:rsidR="006E51F3" w:rsidRPr="0032565A" w:rsidRDefault="006E51F3" w:rsidP="006E51F3">
                            <w:pPr>
                              <w:rPr>
                                <w:sz w:val="16"/>
                                <w:szCs w:val="16"/>
                              </w:rPr>
                            </w:pPr>
                            <w:hyperlink r:id="rId14" w:history="1">
                              <w:r w:rsidRPr="0032565A">
                                <w:rPr>
                                  <w:rStyle w:val="Hyperlink"/>
                                  <w:sz w:val="16"/>
                                  <w:szCs w:val="16"/>
                                </w:rPr>
                                <w:t>https://education.gov.scot/improvement/learning-resources</w:t>
                              </w:r>
                            </w:hyperlink>
                          </w:p>
                          <w:p w:rsidR="006E51F3" w:rsidRPr="0032565A" w:rsidRDefault="006E51F3" w:rsidP="006E51F3">
                            <w:pPr>
                              <w:rPr>
                                <w:sz w:val="16"/>
                                <w:szCs w:val="16"/>
                              </w:rPr>
                            </w:pPr>
                            <w:hyperlink r:id="rId15" w:history="1">
                              <w:r w:rsidRPr="0032565A">
                                <w:rPr>
                                  <w:rStyle w:val="Hyperlink"/>
                                  <w:sz w:val="16"/>
                                  <w:szCs w:val="16"/>
                                </w:rPr>
                                <w:t>http://www.insidemathematics.org/</w:t>
                              </w:r>
                            </w:hyperlink>
                          </w:p>
                          <w:p w:rsidR="00AB19DE" w:rsidRDefault="00AB19DE" w:rsidP="00AB19DE"/>
                          <w:p w:rsidR="00AB19DE" w:rsidRDefault="00AB19DE" w:rsidP="00AB19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84E71" id="_x0000_s1027" type="#_x0000_t202" style="position:absolute;margin-left:240.45pt;margin-top:353.2pt;width:260.35pt;height:336.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" filled="f" stroked="f">
                <v:textbox>
                  <w:txbxContent>
                    <w:p w:rsidR="0032565A" w:rsidRDefault="0032565A" w:rsidP="006E51F3">
                      <w:pPr>
                        <w:rPr>
                          <w:rStyle w:val="HTMLCite"/>
                          <w:rFonts w:cs="Arial"/>
                          <w:color w:val="auto"/>
                          <w:sz w:val="20"/>
                          <w:szCs w:val="20"/>
                        </w:rPr>
                      </w:pPr>
                      <w:r>
                        <w:rPr>
                          <w:rStyle w:val="HTMLCite"/>
                          <w:rFonts w:cs="Arial"/>
                          <w:color w:val="auto"/>
                          <w:sz w:val="20"/>
                          <w:szCs w:val="20"/>
                        </w:rPr>
                        <w:t xml:space="preserve">           </w:t>
                      </w:r>
                      <w:r w:rsidR="006E51F3" w:rsidRPr="001F5082">
                        <w:rPr>
                          <w:rStyle w:val="HTMLCite"/>
                          <w:rFonts w:cs="Arial"/>
                          <w:color w:val="auto"/>
                          <w:sz w:val="20"/>
                          <w:szCs w:val="20"/>
                        </w:rPr>
                        <w:t xml:space="preserve">Lesson plans, </w:t>
                      </w:r>
                      <w:proofErr w:type="spellStart"/>
                      <w:r w:rsidR="006E51F3" w:rsidRPr="001F5082">
                        <w:rPr>
                          <w:rStyle w:val="HTMLCite"/>
                          <w:rFonts w:cs="Arial"/>
                          <w:color w:val="auto"/>
                          <w:sz w:val="20"/>
                          <w:szCs w:val="20"/>
                        </w:rPr>
                        <w:t>powerpoints</w:t>
                      </w:r>
                      <w:proofErr w:type="spellEnd"/>
                      <w:r w:rsidR="006E51F3" w:rsidRPr="001F5082">
                        <w:rPr>
                          <w:rStyle w:val="HTMLCite"/>
                          <w:rFonts w:cs="Arial"/>
                          <w:color w:val="auto"/>
                          <w:sz w:val="20"/>
                          <w:szCs w:val="20"/>
                        </w:rPr>
                        <w:t xml:space="preserve"> and resources stored on </w:t>
                      </w:r>
                    </w:p>
                    <w:p w:rsidR="006E51F3" w:rsidRPr="006E51F3" w:rsidRDefault="006E51F3" w:rsidP="006E51F3">
                      <w:pPr>
                        <w:rPr>
                          <w:rStyle w:val="HTMLCite"/>
                          <w:color w:val="auto"/>
                        </w:rPr>
                      </w:pPr>
                      <w:r w:rsidRPr="001F5082">
                        <w:rPr>
                          <w:rStyle w:val="HTMLCite"/>
                          <w:rFonts w:cs="Arial"/>
                          <w:color w:val="auto"/>
                          <w:sz w:val="20"/>
                          <w:szCs w:val="20"/>
                        </w:rPr>
                        <w:t>St Mungo’s Cluster Numeracy and Mathematics Teams. https://teams.microsoft.com/_#/discover</w:t>
                      </w:r>
                      <w:r>
                        <w:rPr>
                          <w:rStyle w:val="HTMLCite"/>
                          <w:rFonts w:cs="Arial"/>
                          <w:color w:val="auto"/>
                          <w:sz w:val="20"/>
                          <w:szCs w:val="20"/>
                        </w:rPr>
                        <w:t>Resources can be found in Staff share area</w:t>
                      </w:r>
                    </w:p>
                    <w:p w:rsidR="006E51F3" w:rsidRDefault="006E51F3" w:rsidP="006E51F3">
                      <w:pPr>
                        <w:rPr>
                          <w:rStyle w:val="HTMLCite"/>
                          <w:rFonts w:cs="Arial"/>
                          <w:color w:val="auto"/>
                          <w:sz w:val="20"/>
                          <w:szCs w:val="20"/>
                        </w:rPr>
                      </w:pPr>
                      <w:r>
                        <w:rPr>
                          <w:rStyle w:val="HTMLCite"/>
                          <w:rFonts w:cs="Arial"/>
                          <w:color w:val="auto"/>
                          <w:sz w:val="20"/>
                          <w:szCs w:val="20"/>
                        </w:rPr>
                        <w:t>The main number schemes used are TJ and Heinemann, stage appropriate textbook</w:t>
                      </w:r>
                      <w:r>
                        <w:rPr>
                          <w:rStyle w:val="HTMLCite"/>
                          <w:rFonts w:cs="Arial"/>
                          <w:color w:val="auto"/>
                          <w:sz w:val="20"/>
                          <w:szCs w:val="20"/>
                        </w:rPr>
                        <w:t xml:space="preserve">s and workbooks can be found in </w:t>
                      </w:r>
                      <w:r>
                        <w:rPr>
                          <w:rStyle w:val="HTMLCite"/>
                          <w:rFonts w:cs="Arial"/>
                          <w:color w:val="auto"/>
                          <w:sz w:val="20"/>
                          <w:szCs w:val="20"/>
                        </w:rPr>
                        <w:t>each class.</w:t>
                      </w:r>
                    </w:p>
                    <w:p w:rsidR="006E51F3" w:rsidRDefault="006E51F3" w:rsidP="006E51F3">
                      <w:pPr>
                        <w:rPr>
                          <w:rStyle w:val="HTMLCite"/>
                          <w:rFonts w:cs="Arial"/>
                          <w:color w:val="auto"/>
                          <w:sz w:val="20"/>
                          <w:szCs w:val="20"/>
                        </w:rPr>
                      </w:pPr>
                      <w:proofErr w:type="spellStart"/>
                      <w:r>
                        <w:rPr>
                          <w:rStyle w:val="HTMLCite"/>
                          <w:rFonts w:cs="Arial"/>
                          <w:color w:val="auto"/>
                          <w:sz w:val="20"/>
                          <w:szCs w:val="20"/>
                        </w:rPr>
                        <w:t>Numicon</w:t>
                      </w:r>
                      <w:proofErr w:type="spellEnd"/>
                      <w:r>
                        <w:rPr>
                          <w:rStyle w:val="HTMLCite"/>
                          <w:rFonts w:cs="Arial"/>
                          <w:color w:val="auto"/>
                          <w:sz w:val="20"/>
                          <w:szCs w:val="20"/>
                        </w:rPr>
                        <w:t xml:space="preserve"> resources are available, they are stored in the mobile classrooms.TJ assessments are available in textbooks to assess the end of each topic and the shared area to assess the end of a level.</w:t>
                      </w:r>
                    </w:p>
                    <w:p w:rsidR="006E51F3" w:rsidRPr="001F5082" w:rsidRDefault="006E51F3" w:rsidP="006E51F3">
                      <w:pPr>
                        <w:ind w:left="720" w:firstLine="720"/>
                        <w:rPr>
                          <w:rStyle w:val="HTMLCite"/>
                          <w:rFonts w:cs="Arial"/>
                          <w:color w:val="auto"/>
                          <w:sz w:val="20"/>
                          <w:szCs w:val="20"/>
                        </w:rPr>
                      </w:pPr>
                      <w:r w:rsidRPr="001F5082">
                        <w:rPr>
                          <w:rStyle w:val="HTMLCite"/>
                          <w:rFonts w:cs="Arial"/>
                          <w:color w:val="auto"/>
                          <w:sz w:val="20"/>
                          <w:szCs w:val="20"/>
                        </w:rPr>
                        <w:t>Useful websites:</w:t>
                      </w:r>
                    </w:p>
                    <w:p w:rsidR="006E51F3" w:rsidRPr="0032565A" w:rsidRDefault="006E51F3" w:rsidP="006E51F3">
                      <w:pPr>
                        <w:rPr>
                          <w:rFonts w:cs="Arial"/>
                          <w:sz w:val="16"/>
                          <w:szCs w:val="16"/>
                        </w:rPr>
                      </w:pPr>
                      <w:hyperlink r:id="rId16" w:history="1">
                        <w:r w:rsidRPr="0032565A">
                          <w:rPr>
                            <w:rStyle w:val="Hyperlink"/>
                            <w:rFonts w:cs="Arial"/>
                            <w:sz w:val="16"/>
                            <w:szCs w:val="16"/>
                          </w:rPr>
                          <w:t>https://www.youcubed.org</w:t>
                        </w:r>
                      </w:hyperlink>
                    </w:p>
                    <w:p w:rsidR="006E51F3" w:rsidRPr="0032565A" w:rsidRDefault="006E51F3" w:rsidP="006E51F3">
                      <w:pPr>
                        <w:rPr>
                          <w:rFonts w:cs="Arial"/>
                          <w:sz w:val="16"/>
                          <w:szCs w:val="16"/>
                        </w:rPr>
                      </w:pPr>
                      <w:hyperlink r:id="rId17" w:history="1">
                        <w:r w:rsidRPr="0032565A">
                          <w:rPr>
                            <w:rStyle w:val="Hyperlink"/>
                            <w:rFonts w:cs="Arial"/>
                            <w:sz w:val="16"/>
                            <w:szCs w:val="16"/>
                          </w:rPr>
                          <w:t>https://www.nrich.org</w:t>
                        </w:r>
                      </w:hyperlink>
                    </w:p>
                    <w:p w:rsidR="006E51F3" w:rsidRPr="0032565A" w:rsidRDefault="006E51F3" w:rsidP="006E51F3">
                      <w:pPr>
                        <w:rPr>
                          <w:rFonts w:cs="Arial"/>
                          <w:sz w:val="16"/>
                          <w:szCs w:val="16"/>
                        </w:rPr>
                      </w:pPr>
                      <w:hyperlink r:id="rId18" w:history="1">
                        <w:r w:rsidRPr="0032565A">
                          <w:rPr>
                            <w:rStyle w:val="Hyperlink"/>
                            <w:rFonts w:cs="Arial"/>
                            <w:sz w:val="16"/>
                            <w:szCs w:val="16"/>
                          </w:rPr>
                          <w:t>https://nzmaths.co.nz/problem-solving</w:t>
                        </w:r>
                      </w:hyperlink>
                    </w:p>
                    <w:p w:rsidR="006E51F3" w:rsidRPr="0032565A" w:rsidRDefault="006E51F3" w:rsidP="006E51F3">
                      <w:pPr>
                        <w:rPr>
                          <w:rFonts w:cs="Arial"/>
                          <w:sz w:val="16"/>
                          <w:szCs w:val="16"/>
                        </w:rPr>
                      </w:pPr>
                      <w:hyperlink r:id="rId19" w:history="1">
                        <w:r w:rsidRPr="0032565A">
                          <w:rPr>
                            <w:rStyle w:val="Hyperlink"/>
                            <w:rFonts w:cs="Arial"/>
                            <w:sz w:val="16"/>
                            <w:szCs w:val="16"/>
                          </w:rPr>
                          <w:t>https://www.tes.com/teaching-resources</w:t>
                        </w:r>
                      </w:hyperlink>
                    </w:p>
                    <w:p w:rsidR="006E51F3" w:rsidRPr="0032565A" w:rsidRDefault="006E51F3" w:rsidP="006E51F3">
                      <w:pPr>
                        <w:rPr>
                          <w:sz w:val="16"/>
                          <w:szCs w:val="16"/>
                        </w:rPr>
                      </w:pPr>
                      <w:hyperlink r:id="rId20" w:history="1">
                        <w:r w:rsidRPr="0032565A">
                          <w:rPr>
                            <w:rStyle w:val="Hyperlink"/>
                            <w:sz w:val="16"/>
                            <w:szCs w:val="16"/>
                          </w:rPr>
                          <w:t>https://education.gov.scot/improvement/learning-resources</w:t>
                        </w:r>
                      </w:hyperlink>
                    </w:p>
                    <w:p w:rsidR="006E51F3" w:rsidRPr="0032565A" w:rsidRDefault="006E51F3" w:rsidP="006E51F3">
                      <w:pPr>
                        <w:rPr>
                          <w:sz w:val="16"/>
                          <w:szCs w:val="16"/>
                        </w:rPr>
                      </w:pPr>
                      <w:hyperlink r:id="rId21" w:history="1">
                        <w:r w:rsidRPr="0032565A">
                          <w:rPr>
                            <w:rStyle w:val="Hyperlink"/>
                            <w:sz w:val="16"/>
                            <w:szCs w:val="16"/>
                          </w:rPr>
                          <w:t>http://www.insidemathematics.org/</w:t>
                        </w:r>
                      </w:hyperlink>
                    </w:p>
                    <w:p w:rsidR="00AB19DE" w:rsidRDefault="00AB19DE" w:rsidP="00AB19DE"/>
                    <w:p w:rsidR="00AB19DE" w:rsidRDefault="00AB19DE" w:rsidP="00AB19DE"/>
                  </w:txbxContent>
                </v:textbox>
                <w10:wrap type="square"/>
              </v:shape>
            </w:pict>
          </mc:Fallback>
        </mc:AlternateContent>
      </w:r>
      <w:r w:rsidR="006E51F3">
        <w:rPr>
          <w:noProof/>
          <w:lang w:eastAsia="en-GB"/>
        </w:rPr>
        <mc:AlternateContent>
          <mc:Choice Requires="wps">
            <w:drawing>
              <wp:anchor distT="45720" distB="45720" distL="114300" distR="114300" simplePos="0" relativeHeight="251662336" behindDoc="0" locked="0" layoutInCell="1" allowOverlap="1" wp14:anchorId="30E81446" wp14:editId="525EA1DD">
                <wp:simplePos x="0" y="0"/>
                <wp:positionH relativeFrom="column">
                  <wp:posOffset>2880995</wp:posOffset>
                </wp:positionH>
                <wp:positionV relativeFrom="paragraph">
                  <wp:posOffset>137795</wp:posOffset>
                </wp:positionV>
                <wp:extent cx="3639820" cy="681164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9820" cy="6811645"/>
                        </a:xfrm>
                        <a:prstGeom prst="rect">
                          <a:avLst/>
                        </a:prstGeom>
                        <a:noFill/>
                        <a:ln w="9525">
                          <a:noFill/>
                          <a:miter lim="800000"/>
                          <a:headEnd/>
                          <a:tailEnd/>
                        </a:ln>
                      </wps:spPr>
                      <wps:txbx>
                        <w:txbxContent>
                          <w:p w:rsidR="006E51F3" w:rsidRDefault="006E51F3" w:rsidP="006E51F3">
                            <w:pPr>
                              <w:rPr>
                                <w:rFonts w:eastAsia="Times New Roman" w:cs="Arial"/>
                                <w:sz w:val="20"/>
                                <w:szCs w:val="20"/>
                                <w:lang w:eastAsia="en-GB"/>
                              </w:rPr>
                            </w:pPr>
                            <w:r w:rsidRPr="00DC6CB7">
                              <w:rPr>
                                <w:rFonts w:eastAsia="Times New Roman" w:cs="Arial"/>
                                <w:sz w:val="20"/>
                                <w:szCs w:val="20"/>
                                <w:lang w:eastAsia="en-GB"/>
                              </w:rPr>
                              <w:t>The Numeracy and Mathematics Pathway should be used to inform planning, teaching and assessment.</w:t>
                            </w:r>
                          </w:p>
                          <w:p w:rsidR="006E51F3" w:rsidRDefault="006E51F3" w:rsidP="006E51F3">
                            <w:pPr>
                              <w:rPr>
                                <w:rFonts w:eastAsia="Times New Roman" w:cs="Arial"/>
                                <w:sz w:val="20"/>
                                <w:szCs w:val="20"/>
                                <w:lang w:eastAsia="en-GB"/>
                              </w:rPr>
                            </w:pPr>
                            <w:r w:rsidRPr="00DC6CB7">
                              <w:rPr>
                                <w:rFonts w:eastAsia="Times New Roman" w:cs="Arial"/>
                                <w:sz w:val="20"/>
                                <w:szCs w:val="20"/>
                                <w:lang w:eastAsia="en-GB"/>
                              </w:rPr>
                              <w:t xml:space="preserve"> The pathway and overview of topics to be taught</w:t>
                            </w:r>
                            <w:r>
                              <w:rPr>
                                <w:rFonts w:eastAsia="Times New Roman" w:cs="Arial"/>
                                <w:sz w:val="20"/>
                                <w:szCs w:val="20"/>
                                <w:lang w:eastAsia="en-GB"/>
                              </w:rPr>
                              <w:t xml:space="preserve"> at each stage are available on </w:t>
                            </w:r>
                            <w:r w:rsidRPr="00DC6CB7">
                              <w:rPr>
                                <w:rFonts w:eastAsia="Times New Roman" w:cs="Arial"/>
                                <w:sz w:val="20"/>
                                <w:szCs w:val="20"/>
                                <w:lang w:eastAsia="en-GB"/>
                              </w:rPr>
                              <w:t>Sta</w:t>
                            </w:r>
                            <w:r>
                              <w:rPr>
                                <w:rFonts w:eastAsia="Times New Roman" w:cs="Arial"/>
                                <w:sz w:val="20"/>
                                <w:szCs w:val="20"/>
                                <w:lang w:eastAsia="en-GB"/>
                              </w:rPr>
                              <w:t>ff Share and Teams. There are 15</w:t>
                            </w:r>
                            <w:r>
                              <w:rPr>
                                <w:rFonts w:eastAsia="Times New Roman" w:cs="Arial"/>
                                <w:sz w:val="20"/>
                                <w:szCs w:val="20"/>
                                <w:lang w:eastAsia="en-GB"/>
                              </w:rPr>
                              <w:t xml:space="preserve"> broad organisers.</w:t>
                            </w:r>
                          </w:p>
                          <w:p w:rsidR="006E51F3" w:rsidRDefault="006E51F3" w:rsidP="006E51F3">
                            <w:pPr>
                              <w:rPr>
                                <w:rFonts w:cs="Arial"/>
                                <w:b/>
                                <w:sz w:val="20"/>
                                <w:szCs w:val="20"/>
                              </w:rPr>
                            </w:pPr>
                            <w:r w:rsidRPr="006E51F3">
                              <w:rPr>
                                <w:rFonts w:cs="Arial"/>
                                <w:sz w:val="20"/>
                                <w:szCs w:val="20"/>
                              </w:rPr>
                              <w:t>Focus on the level you are teaching, do not print the whole pathway for planning purposes.</w:t>
                            </w:r>
                            <w:r w:rsidRPr="006E51F3">
                              <w:rPr>
                                <w:rFonts w:cs="Arial"/>
                                <w:b/>
                                <w:sz w:val="20"/>
                                <w:szCs w:val="20"/>
                              </w:rPr>
                              <w:t xml:space="preserve"> </w:t>
                            </w:r>
                          </w:p>
                          <w:p w:rsidR="006E51F3" w:rsidRDefault="006E51F3" w:rsidP="006E51F3">
                            <w:pPr>
                              <w:rPr>
                                <w:rFonts w:cs="Arial"/>
                                <w:sz w:val="20"/>
                                <w:szCs w:val="20"/>
                              </w:rPr>
                            </w:pPr>
                            <w:r w:rsidRPr="006E51F3">
                              <w:rPr>
                                <w:rFonts w:cs="Arial"/>
                                <w:sz w:val="20"/>
                                <w:szCs w:val="20"/>
                              </w:rPr>
                              <w:t xml:space="preserve">Highlight the </w:t>
                            </w:r>
                            <w:r>
                              <w:rPr>
                                <w:rFonts w:cs="Arial"/>
                                <w:sz w:val="20"/>
                                <w:szCs w:val="20"/>
                              </w:rPr>
                              <w:t>pathways</w:t>
                            </w:r>
                            <w:r w:rsidRPr="006E51F3">
                              <w:rPr>
                                <w:rFonts w:cs="Arial"/>
                                <w:sz w:val="20"/>
                                <w:szCs w:val="20"/>
                              </w:rPr>
                              <w:t xml:space="preserve"> of learning as you cover them </w:t>
                            </w:r>
                            <w:r w:rsidR="0032565A">
                              <w:rPr>
                                <w:rFonts w:cs="Arial"/>
                                <w:sz w:val="20"/>
                                <w:szCs w:val="20"/>
                              </w:rPr>
                              <w:t xml:space="preserve">and </w:t>
                            </w:r>
                          </w:p>
                          <w:p w:rsidR="006E51F3" w:rsidRDefault="006E51F3" w:rsidP="006E51F3">
                            <w:pPr>
                              <w:rPr>
                                <w:rFonts w:cs="Arial"/>
                                <w:sz w:val="20"/>
                                <w:szCs w:val="20"/>
                              </w:rPr>
                            </w:pPr>
                            <w:proofErr w:type="gramStart"/>
                            <w:r w:rsidRPr="006E51F3">
                              <w:rPr>
                                <w:rFonts w:cs="Arial"/>
                                <w:sz w:val="20"/>
                                <w:szCs w:val="20"/>
                              </w:rPr>
                              <w:t>date</w:t>
                            </w:r>
                            <w:proofErr w:type="gramEnd"/>
                            <w:r w:rsidRPr="006E51F3">
                              <w:rPr>
                                <w:rFonts w:cs="Arial"/>
                                <w:sz w:val="20"/>
                                <w:szCs w:val="20"/>
                              </w:rPr>
                              <w:t xml:space="preserve"> the areas you have assessed.</w:t>
                            </w:r>
                            <w:r w:rsidRPr="006E51F3">
                              <w:rPr>
                                <w:rFonts w:cs="Arial"/>
                                <w:b/>
                                <w:sz w:val="20"/>
                                <w:szCs w:val="20"/>
                              </w:rPr>
                              <w:t xml:space="preserve"> </w:t>
                            </w:r>
                          </w:p>
                          <w:p w:rsidR="006E51F3" w:rsidRDefault="006E51F3" w:rsidP="006E51F3">
                            <w:pPr>
                              <w:rPr>
                                <w:rFonts w:cs="Arial"/>
                                <w:sz w:val="20"/>
                                <w:szCs w:val="20"/>
                              </w:rPr>
                            </w:pPr>
                            <w:r>
                              <w:rPr>
                                <w:rFonts w:cs="Arial"/>
                                <w:sz w:val="20"/>
                                <w:szCs w:val="20"/>
                              </w:rPr>
                              <w:t xml:space="preserve">Numeracy </w:t>
                            </w:r>
                            <w:r w:rsidRPr="006E51F3">
                              <w:rPr>
                                <w:rFonts w:cs="Arial"/>
                                <w:sz w:val="20"/>
                                <w:szCs w:val="20"/>
                              </w:rPr>
                              <w:t xml:space="preserve">and mathematics can be taught as a discrete subject </w:t>
                            </w:r>
                          </w:p>
                          <w:p w:rsidR="00AB19DE" w:rsidRDefault="006E51F3" w:rsidP="006E51F3">
                            <w:pPr>
                              <w:rPr>
                                <w:rFonts w:cs="Arial"/>
                                <w:sz w:val="20"/>
                                <w:szCs w:val="20"/>
                              </w:rPr>
                            </w:pPr>
                            <w:proofErr w:type="gramStart"/>
                            <w:r w:rsidRPr="006E51F3">
                              <w:rPr>
                                <w:rFonts w:cs="Arial"/>
                                <w:sz w:val="20"/>
                                <w:szCs w:val="20"/>
                              </w:rPr>
                              <w:t>or</w:t>
                            </w:r>
                            <w:proofErr w:type="gramEnd"/>
                            <w:r w:rsidRPr="006E51F3">
                              <w:rPr>
                                <w:rFonts w:cs="Arial"/>
                                <w:sz w:val="20"/>
                                <w:szCs w:val="20"/>
                              </w:rPr>
                              <w:t xml:space="preserve"> as part of an interdisciplinary</w:t>
                            </w:r>
                            <w:r w:rsidRPr="006E51F3">
                              <w:rPr>
                                <w:rFonts w:cs="Arial"/>
                                <w:sz w:val="20"/>
                                <w:szCs w:val="20"/>
                              </w:rPr>
                              <w:t xml:space="preserve"> topic.</w:t>
                            </w:r>
                          </w:p>
                          <w:p w:rsidR="0032565A" w:rsidRDefault="0032565A" w:rsidP="006E51F3">
                            <w:pPr>
                              <w:rPr>
                                <w:rFonts w:cs="Arial"/>
                                <w:sz w:val="20"/>
                                <w:szCs w:val="20"/>
                              </w:rPr>
                            </w:pPr>
                          </w:p>
                          <w:p w:rsidR="0032565A" w:rsidRPr="006E51F3" w:rsidRDefault="0032565A" w:rsidP="006E51F3">
                            <w:pPr>
                              <w:rPr>
                                <w:rFonts w:cs="Arial"/>
                              </w:rPr>
                            </w:pPr>
                            <w:r>
                              <w:rPr>
                                <w:rFonts w:cs="Arial"/>
                                <w:sz w:val="20"/>
                                <w:szCs w:val="20"/>
                              </w:rPr>
                              <w:t>Plan for learning and not the use of a resource.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81446" id="_x0000_s1028" type="#_x0000_t202" style="position:absolute;margin-left:226.85pt;margin-top:10.85pt;width:286.6pt;height:536.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" filled="f" stroked="f">
                <v:textbox>
                  <w:txbxContent>
                    <w:p w:rsidR="006E51F3" w:rsidRDefault="006E51F3" w:rsidP="006E51F3">
                      <w:pPr>
                        <w:rPr>
                          <w:rFonts w:eastAsia="Times New Roman" w:cs="Arial"/>
                          <w:sz w:val="20"/>
                          <w:szCs w:val="20"/>
                          <w:lang w:eastAsia="en-GB"/>
                        </w:rPr>
                      </w:pPr>
                      <w:r w:rsidRPr="00DC6CB7">
                        <w:rPr>
                          <w:rFonts w:eastAsia="Times New Roman" w:cs="Arial"/>
                          <w:sz w:val="20"/>
                          <w:szCs w:val="20"/>
                          <w:lang w:eastAsia="en-GB"/>
                        </w:rPr>
                        <w:t>The Numeracy and Mathematics Pathway should be used to inform planning, teaching and assessment.</w:t>
                      </w:r>
                    </w:p>
                    <w:p w:rsidR="006E51F3" w:rsidRDefault="006E51F3" w:rsidP="006E51F3">
                      <w:pPr>
                        <w:rPr>
                          <w:rFonts w:eastAsia="Times New Roman" w:cs="Arial"/>
                          <w:sz w:val="20"/>
                          <w:szCs w:val="20"/>
                          <w:lang w:eastAsia="en-GB"/>
                        </w:rPr>
                      </w:pPr>
                      <w:r w:rsidRPr="00DC6CB7">
                        <w:rPr>
                          <w:rFonts w:eastAsia="Times New Roman" w:cs="Arial"/>
                          <w:sz w:val="20"/>
                          <w:szCs w:val="20"/>
                          <w:lang w:eastAsia="en-GB"/>
                        </w:rPr>
                        <w:t xml:space="preserve"> The pathway and overview of topics to be taught</w:t>
                      </w:r>
                      <w:r>
                        <w:rPr>
                          <w:rFonts w:eastAsia="Times New Roman" w:cs="Arial"/>
                          <w:sz w:val="20"/>
                          <w:szCs w:val="20"/>
                          <w:lang w:eastAsia="en-GB"/>
                        </w:rPr>
                        <w:t xml:space="preserve"> at each stage are available on </w:t>
                      </w:r>
                      <w:r w:rsidRPr="00DC6CB7">
                        <w:rPr>
                          <w:rFonts w:eastAsia="Times New Roman" w:cs="Arial"/>
                          <w:sz w:val="20"/>
                          <w:szCs w:val="20"/>
                          <w:lang w:eastAsia="en-GB"/>
                        </w:rPr>
                        <w:t>Sta</w:t>
                      </w:r>
                      <w:r>
                        <w:rPr>
                          <w:rFonts w:eastAsia="Times New Roman" w:cs="Arial"/>
                          <w:sz w:val="20"/>
                          <w:szCs w:val="20"/>
                          <w:lang w:eastAsia="en-GB"/>
                        </w:rPr>
                        <w:t>ff Share and Teams. There are 15</w:t>
                      </w:r>
                      <w:r>
                        <w:rPr>
                          <w:rFonts w:eastAsia="Times New Roman" w:cs="Arial"/>
                          <w:sz w:val="20"/>
                          <w:szCs w:val="20"/>
                          <w:lang w:eastAsia="en-GB"/>
                        </w:rPr>
                        <w:t xml:space="preserve"> broad organisers.</w:t>
                      </w:r>
                    </w:p>
                    <w:p w:rsidR="006E51F3" w:rsidRDefault="006E51F3" w:rsidP="006E51F3">
                      <w:pPr>
                        <w:rPr>
                          <w:rFonts w:cs="Arial"/>
                          <w:b/>
                          <w:sz w:val="20"/>
                          <w:szCs w:val="20"/>
                        </w:rPr>
                      </w:pPr>
                      <w:r w:rsidRPr="006E51F3">
                        <w:rPr>
                          <w:rFonts w:cs="Arial"/>
                          <w:sz w:val="20"/>
                          <w:szCs w:val="20"/>
                        </w:rPr>
                        <w:t>Focus on the level you are teaching, do not print the whole pathway for planning purposes.</w:t>
                      </w:r>
                      <w:r w:rsidRPr="006E51F3">
                        <w:rPr>
                          <w:rFonts w:cs="Arial"/>
                          <w:b/>
                          <w:sz w:val="20"/>
                          <w:szCs w:val="20"/>
                        </w:rPr>
                        <w:t xml:space="preserve"> </w:t>
                      </w:r>
                    </w:p>
                    <w:p w:rsidR="006E51F3" w:rsidRDefault="006E51F3" w:rsidP="006E51F3">
                      <w:pPr>
                        <w:rPr>
                          <w:rFonts w:cs="Arial"/>
                          <w:sz w:val="20"/>
                          <w:szCs w:val="20"/>
                        </w:rPr>
                      </w:pPr>
                      <w:r w:rsidRPr="006E51F3">
                        <w:rPr>
                          <w:rFonts w:cs="Arial"/>
                          <w:sz w:val="20"/>
                          <w:szCs w:val="20"/>
                        </w:rPr>
                        <w:t xml:space="preserve">Highlight the </w:t>
                      </w:r>
                      <w:r>
                        <w:rPr>
                          <w:rFonts w:cs="Arial"/>
                          <w:sz w:val="20"/>
                          <w:szCs w:val="20"/>
                        </w:rPr>
                        <w:t>pathways</w:t>
                      </w:r>
                      <w:r w:rsidRPr="006E51F3">
                        <w:rPr>
                          <w:rFonts w:cs="Arial"/>
                          <w:sz w:val="20"/>
                          <w:szCs w:val="20"/>
                        </w:rPr>
                        <w:t xml:space="preserve"> of learning as you cover them </w:t>
                      </w:r>
                      <w:r w:rsidR="0032565A">
                        <w:rPr>
                          <w:rFonts w:cs="Arial"/>
                          <w:sz w:val="20"/>
                          <w:szCs w:val="20"/>
                        </w:rPr>
                        <w:t xml:space="preserve">and </w:t>
                      </w:r>
                    </w:p>
                    <w:p w:rsidR="006E51F3" w:rsidRDefault="006E51F3" w:rsidP="006E51F3">
                      <w:pPr>
                        <w:rPr>
                          <w:rFonts w:cs="Arial"/>
                          <w:sz w:val="20"/>
                          <w:szCs w:val="20"/>
                        </w:rPr>
                      </w:pPr>
                      <w:proofErr w:type="gramStart"/>
                      <w:r w:rsidRPr="006E51F3">
                        <w:rPr>
                          <w:rFonts w:cs="Arial"/>
                          <w:sz w:val="20"/>
                          <w:szCs w:val="20"/>
                        </w:rPr>
                        <w:t>date</w:t>
                      </w:r>
                      <w:proofErr w:type="gramEnd"/>
                      <w:r w:rsidRPr="006E51F3">
                        <w:rPr>
                          <w:rFonts w:cs="Arial"/>
                          <w:sz w:val="20"/>
                          <w:szCs w:val="20"/>
                        </w:rPr>
                        <w:t xml:space="preserve"> the areas you have assessed.</w:t>
                      </w:r>
                      <w:r w:rsidRPr="006E51F3">
                        <w:rPr>
                          <w:rFonts w:cs="Arial"/>
                          <w:b/>
                          <w:sz w:val="20"/>
                          <w:szCs w:val="20"/>
                        </w:rPr>
                        <w:t xml:space="preserve"> </w:t>
                      </w:r>
                    </w:p>
                    <w:p w:rsidR="006E51F3" w:rsidRDefault="006E51F3" w:rsidP="006E51F3">
                      <w:pPr>
                        <w:rPr>
                          <w:rFonts w:cs="Arial"/>
                          <w:sz w:val="20"/>
                          <w:szCs w:val="20"/>
                        </w:rPr>
                      </w:pPr>
                      <w:r>
                        <w:rPr>
                          <w:rFonts w:cs="Arial"/>
                          <w:sz w:val="20"/>
                          <w:szCs w:val="20"/>
                        </w:rPr>
                        <w:t xml:space="preserve">Numeracy </w:t>
                      </w:r>
                      <w:r w:rsidRPr="006E51F3">
                        <w:rPr>
                          <w:rFonts w:cs="Arial"/>
                          <w:sz w:val="20"/>
                          <w:szCs w:val="20"/>
                        </w:rPr>
                        <w:t xml:space="preserve">and mathematics can be taught as a discrete subject </w:t>
                      </w:r>
                    </w:p>
                    <w:p w:rsidR="00AB19DE" w:rsidRDefault="006E51F3" w:rsidP="006E51F3">
                      <w:pPr>
                        <w:rPr>
                          <w:rFonts w:cs="Arial"/>
                          <w:sz w:val="20"/>
                          <w:szCs w:val="20"/>
                        </w:rPr>
                      </w:pPr>
                      <w:proofErr w:type="gramStart"/>
                      <w:r w:rsidRPr="006E51F3">
                        <w:rPr>
                          <w:rFonts w:cs="Arial"/>
                          <w:sz w:val="20"/>
                          <w:szCs w:val="20"/>
                        </w:rPr>
                        <w:t>or</w:t>
                      </w:r>
                      <w:proofErr w:type="gramEnd"/>
                      <w:r w:rsidRPr="006E51F3">
                        <w:rPr>
                          <w:rFonts w:cs="Arial"/>
                          <w:sz w:val="20"/>
                          <w:szCs w:val="20"/>
                        </w:rPr>
                        <w:t xml:space="preserve"> as part of an interdisciplinary</w:t>
                      </w:r>
                      <w:r w:rsidRPr="006E51F3">
                        <w:rPr>
                          <w:rFonts w:cs="Arial"/>
                          <w:sz w:val="20"/>
                          <w:szCs w:val="20"/>
                        </w:rPr>
                        <w:t xml:space="preserve"> topic.</w:t>
                      </w:r>
                    </w:p>
                    <w:p w:rsidR="0032565A" w:rsidRDefault="0032565A" w:rsidP="006E51F3">
                      <w:pPr>
                        <w:rPr>
                          <w:rFonts w:cs="Arial"/>
                          <w:sz w:val="20"/>
                          <w:szCs w:val="20"/>
                        </w:rPr>
                      </w:pPr>
                    </w:p>
                    <w:p w:rsidR="0032565A" w:rsidRPr="006E51F3" w:rsidRDefault="0032565A" w:rsidP="006E51F3">
                      <w:pPr>
                        <w:rPr>
                          <w:rFonts w:cs="Arial"/>
                        </w:rPr>
                      </w:pPr>
                      <w:r>
                        <w:rPr>
                          <w:rFonts w:cs="Arial"/>
                          <w:sz w:val="20"/>
                          <w:szCs w:val="20"/>
                        </w:rPr>
                        <w:t>Plan for learning and not the use of a resource.</w:t>
                      </w:r>
                    </w:p>
                  </w:txbxContent>
                </v:textbox>
                <w10:wrap type="square"/>
              </v:shape>
            </w:pict>
          </mc:Fallback>
        </mc:AlternateContent>
      </w:r>
      <w:r w:rsidR="00AB19DE">
        <w:rPr>
          <w:noProof/>
          <w:lang w:eastAsia="en-GB"/>
        </w:rPr>
        <mc:AlternateContent>
          <mc:Choice Requires="wps">
            <w:drawing>
              <wp:anchor distT="45720" distB="45720" distL="114300" distR="114300" simplePos="0" relativeHeight="251660288" behindDoc="0" locked="0" layoutInCell="1" allowOverlap="1" wp14:anchorId="13746C5C" wp14:editId="746DCD6D">
                <wp:simplePos x="0" y="0"/>
                <wp:positionH relativeFrom="column">
                  <wp:posOffset>-570865</wp:posOffset>
                </wp:positionH>
                <wp:positionV relativeFrom="paragraph">
                  <wp:posOffset>179705</wp:posOffset>
                </wp:positionV>
                <wp:extent cx="3336925" cy="42437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925" cy="4243705"/>
                        </a:xfrm>
                        <a:prstGeom prst="rect">
                          <a:avLst/>
                        </a:prstGeom>
                        <a:noFill/>
                        <a:ln w="9525">
                          <a:noFill/>
                          <a:miter lim="800000"/>
                          <a:headEnd/>
                          <a:tailEnd/>
                        </a:ln>
                      </wps:spPr>
                      <wps:txbx>
                        <w:txbxContent>
                          <w:p w:rsidR="006E51F3" w:rsidRDefault="006E51F3" w:rsidP="006E51F3">
                            <w:pPr>
                              <w:spacing w:after="0" w:line="240" w:lineRule="auto"/>
                              <w:rPr>
                                <w:rFonts w:eastAsia="Calibri" w:cs="Arial"/>
                                <w:sz w:val="20"/>
                                <w:szCs w:val="20"/>
                              </w:rPr>
                            </w:pPr>
                            <w:r w:rsidRPr="00DC6CB7">
                              <w:rPr>
                                <w:rFonts w:eastAsia="Calibri" w:cs="Arial"/>
                                <w:sz w:val="20"/>
                                <w:szCs w:val="20"/>
                              </w:rPr>
                              <w:t>Assessment in numeracy will focus on children’s knowledge and understanding of key mathematic</w:t>
                            </w:r>
                            <w:r w:rsidR="0032565A">
                              <w:rPr>
                                <w:rFonts w:eastAsia="Calibri" w:cs="Arial"/>
                                <w:sz w:val="20"/>
                                <w:szCs w:val="20"/>
                              </w:rPr>
                              <w:t xml:space="preserve"> concepts in all 15 organisers.</w:t>
                            </w:r>
                          </w:p>
                          <w:p w:rsidR="0032565A" w:rsidRPr="00DC6CB7" w:rsidRDefault="0032565A" w:rsidP="006E51F3">
                            <w:pPr>
                              <w:spacing w:after="0" w:line="240" w:lineRule="auto"/>
                              <w:rPr>
                                <w:rFonts w:eastAsia="Calibri" w:cs="Arial"/>
                                <w:sz w:val="20"/>
                                <w:szCs w:val="20"/>
                              </w:rPr>
                            </w:pPr>
                          </w:p>
                          <w:p w:rsidR="006E51F3" w:rsidRPr="006E51F3" w:rsidRDefault="006E51F3" w:rsidP="006E51F3">
                            <w:pPr>
                              <w:spacing w:after="0" w:line="240" w:lineRule="auto"/>
                              <w:rPr>
                                <w:rFonts w:eastAsia="Calibri" w:cs="Arial"/>
                                <w:sz w:val="20"/>
                                <w:szCs w:val="20"/>
                              </w:rPr>
                            </w:pPr>
                            <w:r w:rsidRPr="00DC6CB7">
                              <w:rPr>
                                <w:rFonts w:eastAsia="Calibri" w:cs="Arial"/>
                                <w:sz w:val="20"/>
                                <w:szCs w:val="20"/>
                              </w:rPr>
                              <w:t xml:space="preserve">Teachers can gather evidence of progress as part of day-to-day learning, and specific assessment tasks will also be important in assessing progress at key points of learning. </w:t>
                            </w:r>
                          </w:p>
                          <w:p w:rsidR="006E51F3" w:rsidRDefault="006E51F3" w:rsidP="006E51F3">
                            <w:pPr>
                              <w:spacing w:after="0" w:line="240" w:lineRule="auto"/>
                              <w:rPr>
                                <w:rFonts w:eastAsia="Calibri" w:cs="Arial"/>
                                <w:sz w:val="20"/>
                                <w:szCs w:val="20"/>
                              </w:rPr>
                            </w:pPr>
                            <w:r w:rsidRPr="005B5B00">
                              <w:rPr>
                                <w:rFonts w:eastAsia="Calibri" w:cs="Arial"/>
                                <w:sz w:val="20"/>
                                <w:szCs w:val="20"/>
                              </w:rPr>
                              <w:t>Pupils may have:</w:t>
                            </w:r>
                          </w:p>
                          <w:p w:rsidR="0032565A" w:rsidRPr="005B5B00" w:rsidRDefault="0032565A" w:rsidP="006E51F3">
                            <w:pPr>
                              <w:spacing w:after="0" w:line="240" w:lineRule="auto"/>
                              <w:rPr>
                                <w:rFonts w:eastAsia="Calibri" w:cs="Arial"/>
                                <w:sz w:val="20"/>
                                <w:szCs w:val="20"/>
                              </w:rPr>
                            </w:pPr>
                          </w:p>
                          <w:p w:rsidR="006E51F3" w:rsidRPr="005B5B00" w:rsidRDefault="006E51F3" w:rsidP="006E51F3">
                            <w:pPr>
                              <w:autoSpaceDE w:val="0"/>
                              <w:autoSpaceDN w:val="0"/>
                              <w:adjustRightInd w:val="0"/>
                              <w:spacing w:after="0" w:line="240" w:lineRule="auto"/>
                              <w:rPr>
                                <w:rFonts w:cs="URWGroteskT-LigNar"/>
                                <w:sz w:val="20"/>
                                <w:szCs w:val="20"/>
                              </w:rPr>
                            </w:pPr>
                            <w:r w:rsidRPr="005B5B00">
                              <w:rPr>
                                <w:rFonts w:cs="URWGroteskT-LigNar"/>
                                <w:sz w:val="20"/>
                                <w:szCs w:val="20"/>
                              </w:rPr>
                              <w:t>• Written evidence - WRITE</w:t>
                            </w:r>
                          </w:p>
                          <w:p w:rsidR="006E51F3" w:rsidRPr="005B5B00" w:rsidRDefault="006E51F3" w:rsidP="006E51F3">
                            <w:pPr>
                              <w:autoSpaceDE w:val="0"/>
                              <w:autoSpaceDN w:val="0"/>
                              <w:adjustRightInd w:val="0"/>
                              <w:spacing w:after="0" w:line="240" w:lineRule="auto"/>
                              <w:rPr>
                                <w:rFonts w:cs="URWGroteskT-LigNar"/>
                                <w:sz w:val="20"/>
                                <w:szCs w:val="20"/>
                              </w:rPr>
                            </w:pPr>
                            <w:r w:rsidRPr="005B5B00">
                              <w:rPr>
                                <w:rFonts w:cs="URWGroteskT-LigNar"/>
                                <w:sz w:val="20"/>
                                <w:szCs w:val="20"/>
                              </w:rPr>
                              <w:t>• Created a model - MAKE</w:t>
                            </w:r>
                          </w:p>
                          <w:p w:rsidR="006E51F3" w:rsidRPr="005B5B00" w:rsidRDefault="006E51F3" w:rsidP="006E51F3">
                            <w:pPr>
                              <w:autoSpaceDE w:val="0"/>
                              <w:autoSpaceDN w:val="0"/>
                              <w:adjustRightInd w:val="0"/>
                              <w:spacing w:after="0" w:line="240" w:lineRule="auto"/>
                              <w:rPr>
                                <w:rFonts w:cs="URWGroteskT-LigNar"/>
                                <w:sz w:val="20"/>
                                <w:szCs w:val="20"/>
                              </w:rPr>
                            </w:pPr>
                            <w:r w:rsidRPr="005B5B00">
                              <w:rPr>
                                <w:rFonts w:cs="URWGroteskT-LigNar"/>
                                <w:sz w:val="20"/>
                                <w:szCs w:val="20"/>
                              </w:rPr>
                              <w:t>• Contributed to mathematical dialogue - SAY</w:t>
                            </w:r>
                          </w:p>
                          <w:p w:rsidR="006E51F3" w:rsidRDefault="006E51F3" w:rsidP="006E51F3">
                            <w:pPr>
                              <w:autoSpaceDE w:val="0"/>
                              <w:autoSpaceDN w:val="0"/>
                              <w:adjustRightInd w:val="0"/>
                              <w:spacing w:after="0" w:line="240" w:lineRule="auto"/>
                              <w:rPr>
                                <w:rFonts w:cs="URWGroteskT-LigNar"/>
                                <w:sz w:val="20"/>
                                <w:szCs w:val="20"/>
                              </w:rPr>
                            </w:pPr>
                            <w:r w:rsidRPr="005B5B00">
                              <w:rPr>
                                <w:rFonts w:cs="URWGroteskT-LigNar"/>
                                <w:sz w:val="20"/>
                                <w:szCs w:val="20"/>
                              </w:rPr>
                              <w:t>• Carried out a mathematical activity- DO</w:t>
                            </w:r>
                          </w:p>
                          <w:p w:rsidR="0032565A" w:rsidRDefault="0032565A" w:rsidP="006E51F3">
                            <w:pPr>
                              <w:autoSpaceDE w:val="0"/>
                              <w:autoSpaceDN w:val="0"/>
                              <w:adjustRightInd w:val="0"/>
                              <w:spacing w:after="0" w:line="240" w:lineRule="auto"/>
                              <w:rPr>
                                <w:rFonts w:cs="URWGroteskT-LigNar"/>
                                <w:sz w:val="20"/>
                                <w:szCs w:val="20"/>
                              </w:rPr>
                            </w:pPr>
                          </w:p>
                          <w:p w:rsidR="0032565A" w:rsidRPr="005B5B00" w:rsidRDefault="0032565A" w:rsidP="006E51F3">
                            <w:pPr>
                              <w:autoSpaceDE w:val="0"/>
                              <w:autoSpaceDN w:val="0"/>
                              <w:adjustRightInd w:val="0"/>
                              <w:spacing w:after="0" w:line="240" w:lineRule="auto"/>
                              <w:rPr>
                                <w:rFonts w:cs="URWGroteskT-LigNar"/>
                                <w:sz w:val="20"/>
                                <w:szCs w:val="20"/>
                              </w:rPr>
                            </w:pPr>
                            <w:r>
                              <w:rPr>
                                <w:rFonts w:cs="URWGroteskT-LigNar"/>
                                <w:sz w:val="20"/>
                                <w:szCs w:val="20"/>
                              </w:rPr>
                              <w:t>Holistic assessment including the application of skills can be used to assess understanding.</w:t>
                            </w:r>
                          </w:p>
                          <w:p w:rsidR="00AB19DE" w:rsidRDefault="00AB19DE" w:rsidP="00AB19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46C5C" id="_x0000_s1029" type="#_x0000_t202" style="position:absolute;margin-left:-44.95pt;margin-top:14.15pt;width:262.75pt;height:334.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" filled="f" stroked="f">
                <v:textbox>
                  <w:txbxContent>
                    <w:p w:rsidR="006E51F3" w:rsidRDefault="006E51F3" w:rsidP="006E51F3">
                      <w:pPr>
                        <w:spacing w:after="0" w:line="240" w:lineRule="auto"/>
                        <w:rPr>
                          <w:rFonts w:eastAsia="Calibri" w:cs="Arial"/>
                          <w:sz w:val="20"/>
                          <w:szCs w:val="20"/>
                        </w:rPr>
                      </w:pPr>
                      <w:r w:rsidRPr="00DC6CB7">
                        <w:rPr>
                          <w:rFonts w:eastAsia="Calibri" w:cs="Arial"/>
                          <w:sz w:val="20"/>
                          <w:szCs w:val="20"/>
                        </w:rPr>
                        <w:t>Assessment in numeracy will focus on children’s knowledge and understanding of key mathematic</w:t>
                      </w:r>
                      <w:r w:rsidR="0032565A">
                        <w:rPr>
                          <w:rFonts w:eastAsia="Calibri" w:cs="Arial"/>
                          <w:sz w:val="20"/>
                          <w:szCs w:val="20"/>
                        </w:rPr>
                        <w:t xml:space="preserve"> concepts in all 15 organisers.</w:t>
                      </w:r>
                    </w:p>
                    <w:p w:rsidR="0032565A" w:rsidRPr="00DC6CB7" w:rsidRDefault="0032565A" w:rsidP="006E51F3">
                      <w:pPr>
                        <w:spacing w:after="0" w:line="240" w:lineRule="auto"/>
                        <w:rPr>
                          <w:rFonts w:eastAsia="Calibri" w:cs="Arial"/>
                          <w:sz w:val="20"/>
                          <w:szCs w:val="20"/>
                        </w:rPr>
                      </w:pPr>
                    </w:p>
                    <w:p w:rsidR="006E51F3" w:rsidRPr="006E51F3" w:rsidRDefault="006E51F3" w:rsidP="006E51F3">
                      <w:pPr>
                        <w:spacing w:after="0" w:line="240" w:lineRule="auto"/>
                        <w:rPr>
                          <w:rFonts w:eastAsia="Calibri" w:cs="Arial"/>
                          <w:sz w:val="20"/>
                          <w:szCs w:val="20"/>
                        </w:rPr>
                      </w:pPr>
                      <w:r w:rsidRPr="00DC6CB7">
                        <w:rPr>
                          <w:rFonts w:eastAsia="Calibri" w:cs="Arial"/>
                          <w:sz w:val="20"/>
                          <w:szCs w:val="20"/>
                        </w:rPr>
                        <w:t xml:space="preserve">Teachers can gather evidence of progress as part of day-to-day learning, and specific assessment tasks will also be important in assessing progress at key points of learning. </w:t>
                      </w:r>
                    </w:p>
                    <w:p w:rsidR="006E51F3" w:rsidRDefault="006E51F3" w:rsidP="006E51F3">
                      <w:pPr>
                        <w:spacing w:after="0" w:line="240" w:lineRule="auto"/>
                        <w:rPr>
                          <w:rFonts w:eastAsia="Calibri" w:cs="Arial"/>
                          <w:sz w:val="20"/>
                          <w:szCs w:val="20"/>
                        </w:rPr>
                      </w:pPr>
                      <w:r w:rsidRPr="005B5B00">
                        <w:rPr>
                          <w:rFonts w:eastAsia="Calibri" w:cs="Arial"/>
                          <w:sz w:val="20"/>
                          <w:szCs w:val="20"/>
                        </w:rPr>
                        <w:t>Pupils may have:</w:t>
                      </w:r>
                    </w:p>
                    <w:p w:rsidR="0032565A" w:rsidRPr="005B5B00" w:rsidRDefault="0032565A" w:rsidP="006E51F3">
                      <w:pPr>
                        <w:spacing w:after="0" w:line="240" w:lineRule="auto"/>
                        <w:rPr>
                          <w:rFonts w:eastAsia="Calibri" w:cs="Arial"/>
                          <w:sz w:val="20"/>
                          <w:szCs w:val="20"/>
                        </w:rPr>
                      </w:pPr>
                    </w:p>
                    <w:p w:rsidR="006E51F3" w:rsidRPr="005B5B00" w:rsidRDefault="006E51F3" w:rsidP="006E51F3">
                      <w:pPr>
                        <w:autoSpaceDE w:val="0"/>
                        <w:autoSpaceDN w:val="0"/>
                        <w:adjustRightInd w:val="0"/>
                        <w:spacing w:after="0" w:line="240" w:lineRule="auto"/>
                        <w:rPr>
                          <w:rFonts w:cs="URWGroteskT-LigNar"/>
                          <w:sz w:val="20"/>
                          <w:szCs w:val="20"/>
                        </w:rPr>
                      </w:pPr>
                      <w:r w:rsidRPr="005B5B00">
                        <w:rPr>
                          <w:rFonts w:cs="URWGroteskT-LigNar"/>
                          <w:sz w:val="20"/>
                          <w:szCs w:val="20"/>
                        </w:rPr>
                        <w:t>• Written evidence - WRITE</w:t>
                      </w:r>
                    </w:p>
                    <w:p w:rsidR="006E51F3" w:rsidRPr="005B5B00" w:rsidRDefault="006E51F3" w:rsidP="006E51F3">
                      <w:pPr>
                        <w:autoSpaceDE w:val="0"/>
                        <w:autoSpaceDN w:val="0"/>
                        <w:adjustRightInd w:val="0"/>
                        <w:spacing w:after="0" w:line="240" w:lineRule="auto"/>
                        <w:rPr>
                          <w:rFonts w:cs="URWGroteskT-LigNar"/>
                          <w:sz w:val="20"/>
                          <w:szCs w:val="20"/>
                        </w:rPr>
                      </w:pPr>
                      <w:r w:rsidRPr="005B5B00">
                        <w:rPr>
                          <w:rFonts w:cs="URWGroteskT-LigNar"/>
                          <w:sz w:val="20"/>
                          <w:szCs w:val="20"/>
                        </w:rPr>
                        <w:t>• Created a model - MAKE</w:t>
                      </w:r>
                    </w:p>
                    <w:p w:rsidR="006E51F3" w:rsidRPr="005B5B00" w:rsidRDefault="006E51F3" w:rsidP="006E51F3">
                      <w:pPr>
                        <w:autoSpaceDE w:val="0"/>
                        <w:autoSpaceDN w:val="0"/>
                        <w:adjustRightInd w:val="0"/>
                        <w:spacing w:after="0" w:line="240" w:lineRule="auto"/>
                        <w:rPr>
                          <w:rFonts w:cs="URWGroteskT-LigNar"/>
                          <w:sz w:val="20"/>
                          <w:szCs w:val="20"/>
                        </w:rPr>
                      </w:pPr>
                      <w:r w:rsidRPr="005B5B00">
                        <w:rPr>
                          <w:rFonts w:cs="URWGroteskT-LigNar"/>
                          <w:sz w:val="20"/>
                          <w:szCs w:val="20"/>
                        </w:rPr>
                        <w:t>• Contributed to mathematical dialogue - SAY</w:t>
                      </w:r>
                    </w:p>
                    <w:p w:rsidR="006E51F3" w:rsidRDefault="006E51F3" w:rsidP="006E51F3">
                      <w:pPr>
                        <w:autoSpaceDE w:val="0"/>
                        <w:autoSpaceDN w:val="0"/>
                        <w:adjustRightInd w:val="0"/>
                        <w:spacing w:after="0" w:line="240" w:lineRule="auto"/>
                        <w:rPr>
                          <w:rFonts w:cs="URWGroteskT-LigNar"/>
                          <w:sz w:val="20"/>
                          <w:szCs w:val="20"/>
                        </w:rPr>
                      </w:pPr>
                      <w:r w:rsidRPr="005B5B00">
                        <w:rPr>
                          <w:rFonts w:cs="URWGroteskT-LigNar"/>
                          <w:sz w:val="20"/>
                          <w:szCs w:val="20"/>
                        </w:rPr>
                        <w:t>• Carried out a mathematical activity- DO</w:t>
                      </w:r>
                    </w:p>
                    <w:p w:rsidR="0032565A" w:rsidRDefault="0032565A" w:rsidP="006E51F3">
                      <w:pPr>
                        <w:autoSpaceDE w:val="0"/>
                        <w:autoSpaceDN w:val="0"/>
                        <w:adjustRightInd w:val="0"/>
                        <w:spacing w:after="0" w:line="240" w:lineRule="auto"/>
                        <w:rPr>
                          <w:rFonts w:cs="URWGroteskT-LigNar"/>
                          <w:sz w:val="20"/>
                          <w:szCs w:val="20"/>
                        </w:rPr>
                      </w:pPr>
                    </w:p>
                    <w:p w:rsidR="0032565A" w:rsidRPr="005B5B00" w:rsidRDefault="0032565A" w:rsidP="006E51F3">
                      <w:pPr>
                        <w:autoSpaceDE w:val="0"/>
                        <w:autoSpaceDN w:val="0"/>
                        <w:adjustRightInd w:val="0"/>
                        <w:spacing w:after="0" w:line="240" w:lineRule="auto"/>
                        <w:rPr>
                          <w:rFonts w:cs="URWGroteskT-LigNar"/>
                          <w:sz w:val="20"/>
                          <w:szCs w:val="20"/>
                        </w:rPr>
                      </w:pPr>
                      <w:r>
                        <w:rPr>
                          <w:rFonts w:cs="URWGroteskT-LigNar"/>
                          <w:sz w:val="20"/>
                          <w:szCs w:val="20"/>
                        </w:rPr>
                        <w:t>Holistic assessment including the application of skills can be used to assess understanding.</w:t>
                      </w:r>
                    </w:p>
                    <w:p w:rsidR="00AB19DE" w:rsidRDefault="00AB19DE" w:rsidP="00AB19DE"/>
                  </w:txbxContent>
                </v:textbox>
                <w10:wrap type="square"/>
              </v:shape>
            </w:pict>
          </mc:Fallback>
        </mc:AlternateContent>
      </w:r>
    </w:p>
    <w:sectPr w:rsidR="00DC49EA" w:rsidSect="0052590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RWGroteskT-LigN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73FCC"/>
    <w:multiLevelType w:val="hybridMultilevel"/>
    <w:tmpl w:val="F4B2F8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5047324"/>
    <w:multiLevelType w:val="hybridMultilevel"/>
    <w:tmpl w:val="FEC6A1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BE5922"/>
    <w:multiLevelType w:val="hybridMultilevel"/>
    <w:tmpl w:val="6D6C2FC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EE163FB"/>
    <w:multiLevelType w:val="hybridMultilevel"/>
    <w:tmpl w:val="34562294"/>
    <w:lvl w:ilvl="0" w:tplc="C8029A40">
      <w:start w:val="1"/>
      <w:numFmt w:val="bullet"/>
      <w:lvlText w:val="•"/>
      <w:lvlJc w:val="left"/>
      <w:pPr>
        <w:ind w:left="360" w:hanging="360"/>
      </w:pPr>
      <w:rPr>
        <w:rFonts w:ascii="Times New Roman" w:hAnsi="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9C4232D"/>
    <w:multiLevelType w:val="hybridMultilevel"/>
    <w:tmpl w:val="7C4CFC02"/>
    <w:lvl w:ilvl="0" w:tplc="C8029A4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723FA1"/>
    <w:multiLevelType w:val="hybridMultilevel"/>
    <w:tmpl w:val="95A672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9DE"/>
    <w:rsid w:val="0032565A"/>
    <w:rsid w:val="00363852"/>
    <w:rsid w:val="0052590B"/>
    <w:rsid w:val="006E51F3"/>
    <w:rsid w:val="0071631C"/>
    <w:rsid w:val="00AB19DE"/>
    <w:rsid w:val="00C5515C"/>
    <w:rsid w:val="00DC4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122D0-D74C-3147-BFD5-491F9F92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9D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9DE"/>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39"/>
    <w:rsid w:val="006E51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51F3"/>
    <w:rPr>
      <w:color w:val="0563C1" w:themeColor="hyperlink"/>
      <w:u w:val="single"/>
    </w:rPr>
  </w:style>
  <w:style w:type="character" w:styleId="HTMLCite">
    <w:name w:val="HTML Cite"/>
    <w:basedOn w:val="DefaultParagraphFont"/>
    <w:uiPriority w:val="99"/>
    <w:semiHidden/>
    <w:unhideWhenUsed/>
    <w:rsid w:val="006E51F3"/>
    <w:rPr>
      <w:i w:val="0"/>
      <w:iCs w:val="0"/>
      <w:color w:val="0066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hyperlink" Target="https://www.tes.com/teaching-resources" TargetMode="External"/><Relationship Id="rId18" Type="http://schemas.openxmlformats.org/officeDocument/2006/relationships/hyperlink" Target="https://nzmaths.co.nz/problem-solving"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www.insidemathematics.org/" TargetMode="External"/><Relationship Id="rId7" Type="http://schemas.openxmlformats.org/officeDocument/2006/relationships/diagramQuickStyle" Target="diagrams/quickStyle1.xml"/><Relationship Id="rId12" Type="http://schemas.openxmlformats.org/officeDocument/2006/relationships/hyperlink" Target="https://nzmaths.co.nz/problem-solving" TargetMode="External"/><Relationship Id="rId17" Type="http://schemas.openxmlformats.org/officeDocument/2006/relationships/hyperlink" Target="https://www.nrich.org"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youcubed.org" TargetMode="External"/><Relationship Id="rId20" Type="http://schemas.openxmlformats.org/officeDocument/2006/relationships/hyperlink" Target="https://education.gov.scot/improvement/learning-resources" TargetMode="Externa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s://www.nrich.org" TargetMode="External"/><Relationship Id="rId24" Type="http://schemas.openxmlformats.org/officeDocument/2006/relationships/customXml" Target="../customXml/item1.xml"/><Relationship Id="rId5" Type="http://schemas.openxmlformats.org/officeDocument/2006/relationships/diagramData" Target="diagrams/data1.xml"/><Relationship Id="rId15" Type="http://schemas.openxmlformats.org/officeDocument/2006/relationships/hyperlink" Target="http://www.insidemathematics.org/" TargetMode="External"/><Relationship Id="rId23" Type="http://schemas.openxmlformats.org/officeDocument/2006/relationships/theme" Target="theme/theme1.xml"/><Relationship Id="rId10" Type="http://schemas.openxmlformats.org/officeDocument/2006/relationships/hyperlink" Target="https://www.youcubed.org" TargetMode="External"/><Relationship Id="rId19" Type="http://schemas.openxmlformats.org/officeDocument/2006/relationships/hyperlink" Target="https://www.tes.com/teaching-resources"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hyperlink" Target="https://education.gov.scot/improvement/learning-resources"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F5134C-8CF2-B74D-8723-80D29317008B}" type="doc">
      <dgm:prSet loTypeId="urn:microsoft.com/office/officeart/2005/8/layout/matrix1" loCatId="" qsTypeId="urn:microsoft.com/office/officeart/2005/8/quickstyle/simple1" qsCatId="simple" csTypeId="urn:microsoft.com/office/officeart/2005/8/colors/accent0_1" csCatId="mainScheme" phldr="1"/>
      <dgm:spPr/>
      <dgm:t>
        <a:bodyPr/>
        <a:lstStyle/>
        <a:p>
          <a:endParaRPr lang="en-US"/>
        </a:p>
      </dgm:t>
    </dgm:pt>
    <dgm:pt modelId="{24935901-DC53-BB46-B316-C83CCBB6F8D3}">
      <dgm:prSet phldrT="[Text]"/>
      <dgm:spPr>
        <a:solidFill>
          <a:schemeClr val="bg1"/>
        </a:solidFill>
        <a:ln>
          <a:solidFill>
            <a:schemeClr val="tx1"/>
          </a:solidFill>
        </a:ln>
      </dgm:spPr>
      <dgm:t>
        <a:bodyPr/>
        <a:lstStyle/>
        <a:p>
          <a:r>
            <a:rPr lang="en-US">
              <a:ln>
                <a:noFill/>
              </a:ln>
            </a:rPr>
            <a:t>Numeracy and Maths</a:t>
          </a:r>
        </a:p>
      </dgm:t>
    </dgm:pt>
    <dgm:pt modelId="{8249EEA3-8AC0-A440-89FF-18B3907A9437}" type="sibTrans" cxnId="{97B10200-9731-6B4A-95A6-F7BCF51459FC}">
      <dgm:prSet/>
      <dgm:spPr/>
      <dgm:t>
        <a:bodyPr/>
        <a:lstStyle/>
        <a:p>
          <a:endParaRPr lang="en-US"/>
        </a:p>
      </dgm:t>
    </dgm:pt>
    <dgm:pt modelId="{85BCDA83-2F3E-704B-9F3A-22AF5B9BCD40}" type="parTrans" cxnId="{97B10200-9731-6B4A-95A6-F7BCF51459FC}">
      <dgm:prSet/>
      <dgm:spPr/>
      <dgm:t>
        <a:bodyPr/>
        <a:lstStyle/>
        <a:p>
          <a:endParaRPr lang="en-US"/>
        </a:p>
      </dgm:t>
    </dgm:pt>
    <dgm:pt modelId="{EBB4DDC7-053D-794A-8484-754C24C8078C}">
      <dgm:prSet phldrT="[Text]" custT="1"/>
      <dgm:spPr>
        <a:solidFill>
          <a:srgbClr val="FFD877"/>
        </a:solidFill>
      </dgm:spPr>
      <dgm:t>
        <a:bodyPr/>
        <a:lstStyle/>
        <a:p>
          <a:r>
            <a:rPr lang="en-US" sz="3200"/>
            <a:t>Assessment</a:t>
          </a:r>
        </a:p>
        <a:p>
          <a:endParaRPr lang="en-US" sz="3200"/>
        </a:p>
        <a:p>
          <a:endParaRPr lang="en-US" sz="3200"/>
        </a:p>
        <a:p>
          <a:endParaRPr lang="en-US" sz="3200"/>
        </a:p>
        <a:p>
          <a:endParaRPr lang="en-US" sz="3200"/>
        </a:p>
        <a:p>
          <a:endParaRPr lang="en-US" sz="3200"/>
        </a:p>
      </dgm:t>
    </dgm:pt>
    <dgm:pt modelId="{8807513A-C8CA-084E-A7A7-68810A718A8D}" type="sibTrans" cxnId="{3D11D85B-2F6B-934D-8842-BA7A59DCB86A}">
      <dgm:prSet/>
      <dgm:spPr/>
      <dgm:t>
        <a:bodyPr/>
        <a:lstStyle/>
        <a:p>
          <a:endParaRPr lang="en-US"/>
        </a:p>
      </dgm:t>
    </dgm:pt>
    <dgm:pt modelId="{3155F5BF-C399-CA48-8987-6904DB43C4E5}" type="parTrans" cxnId="{3D11D85B-2F6B-934D-8842-BA7A59DCB86A}">
      <dgm:prSet/>
      <dgm:spPr/>
      <dgm:t>
        <a:bodyPr/>
        <a:lstStyle/>
        <a:p>
          <a:endParaRPr lang="en-US"/>
        </a:p>
      </dgm:t>
    </dgm:pt>
    <dgm:pt modelId="{014F17CB-44D2-5649-909F-5F62C36E4AAB}">
      <dgm:prSet phldrT="[Text]" custT="1"/>
      <dgm:spPr>
        <a:solidFill>
          <a:srgbClr val="77FE80"/>
        </a:solidFill>
      </dgm:spPr>
      <dgm:t>
        <a:bodyPr/>
        <a:lstStyle/>
        <a:p>
          <a:r>
            <a:rPr lang="en-US" sz="3200"/>
            <a:t>Planning</a:t>
          </a:r>
        </a:p>
        <a:p>
          <a:endParaRPr lang="en-US" sz="3200"/>
        </a:p>
        <a:p>
          <a:endParaRPr lang="en-US" sz="3200"/>
        </a:p>
        <a:p>
          <a:endParaRPr lang="en-US" sz="3200"/>
        </a:p>
        <a:p>
          <a:endParaRPr lang="en-US" sz="3200"/>
        </a:p>
        <a:p>
          <a:endParaRPr lang="en-US" sz="3200"/>
        </a:p>
      </dgm:t>
    </dgm:pt>
    <dgm:pt modelId="{6201F0FC-C193-9649-BA5D-E2D01ED731DE}" type="sibTrans" cxnId="{96E4183B-A76F-6E4F-9CF7-3F02A1582B0C}">
      <dgm:prSet/>
      <dgm:spPr/>
      <dgm:t>
        <a:bodyPr/>
        <a:lstStyle/>
        <a:p>
          <a:endParaRPr lang="en-US"/>
        </a:p>
      </dgm:t>
    </dgm:pt>
    <dgm:pt modelId="{4E19961D-67C6-674D-8E45-D59B50131AA5}" type="parTrans" cxnId="{96E4183B-A76F-6E4F-9CF7-3F02A1582B0C}">
      <dgm:prSet/>
      <dgm:spPr/>
      <dgm:t>
        <a:bodyPr/>
        <a:lstStyle/>
        <a:p>
          <a:endParaRPr lang="en-US"/>
        </a:p>
      </dgm:t>
    </dgm:pt>
    <dgm:pt modelId="{BA62B39F-DD3A-2E40-86DA-1898CFE56EAE}">
      <dgm:prSet phldrT="[Text]" custT="1"/>
      <dgm:spPr>
        <a:solidFill>
          <a:srgbClr val="67ECBF"/>
        </a:solidFill>
      </dgm:spPr>
      <dgm:t>
        <a:bodyPr/>
        <a:lstStyle/>
        <a:p>
          <a:endParaRPr lang="en-US" sz="3200"/>
        </a:p>
        <a:p>
          <a:endParaRPr lang="en-US" sz="3200"/>
        </a:p>
        <a:p>
          <a:endParaRPr lang="en-US" sz="3200"/>
        </a:p>
        <a:p>
          <a:endParaRPr lang="en-US" sz="3200"/>
        </a:p>
        <a:p>
          <a:endParaRPr lang="en-US" sz="3200"/>
        </a:p>
        <a:p>
          <a:r>
            <a:rPr lang="en-US" sz="3200"/>
            <a:t>Pedagogy</a:t>
          </a:r>
        </a:p>
      </dgm:t>
    </dgm:pt>
    <dgm:pt modelId="{AB8A7AD4-5382-F04B-97FF-E4AED6BB0655}" type="sibTrans" cxnId="{4589F38D-2724-3341-872C-CFC12FD7C123}">
      <dgm:prSet/>
      <dgm:spPr/>
      <dgm:t>
        <a:bodyPr/>
        <a:lstStyle/>
        <a:p>
          <a:endParaRPr lang="en-US"/>
        </a:p>
      </dgm:t>
    </dgm:pt>
    <dgm:pt modelId="{008DFC6E-004D-A140-B4BD-BB0492BE59E9}" type="parTrans" cxnId="{4589F38D-2724-3341-872C-CFC12FD7C123}">
      <dgm:prSet/>
      <dgm:spPr/>
      <dgm:t>
        <a:bodyPr/>
        <a:lstStyle/>
        <a:p>
          <a:endParaRPr lang="en-US"/>
        </a:p>
      </dgm:t>
    </dgm:pt>
    <dgm:pt modelId="{FA2F6F08-412D-1C4B-83A6-3A3C759FA8E9}">
      <dgm:prSet phldrT="[Text]" custT="1"/>
      <dgm:spPr>
        <a:solidFill>
          <a:srgbClr val="91A1DD"/>
        </a:solidFill>
      </dgm:spPr>
      <dgm:t>
        <a:bodyPr/>
        <a:lstStyle/>
        <a:p>
          <a:endParaRPr lang="en-US" sz="3200"/>
        </a:p>
        <a:p>
          <a:endParaRPr lang="en-US" sz="3200"/>
        </a:p>
        <a:p>
          <a:endParaRPr lang="en-US" sz="3200"/>
        </a:p>
        <a:p>
          <a:endParaRPr lang="en-US" sz="3200"/>
        </a:p>
        <a:p>
          <a:endParaRPr lang="en-US" sz="3200"/>
        </a:p>
        <a:p>
          <a:r>
            <a:rPr lang="en-US" sz="3200"/>
            <a:t>Resources</a:t>
          </a:r>
        </a:p>
      </dgm:t>
    </dgm:pt>
    <dgm:pt modelId="{ACA3DBD0-BD2B-764F-AA42-25A23A7120B9}" type="sibTrans" cxnId="{CF3073FA-FDAB-7E49-8F3D-0B665CA2AC61}">
      <dgm:prSet/>
      <dgm:spPr/>
      <dgm:t>
        <a:bodyPr/>
        <a:lstStyle/>
        <a:p>
          <a:endParaRPr lang="en-US"/>
        </a:p>
      </dgm:t>
    </dgm:pt>
    <dgm:pt modelId="{3606B039-05F6-A541-B1B0-37BEEA71009F}" type="parTrans" cxnId="{CF3073FA-FDAB-7E49-8F3D-0B665CA2AC61}">
      <dgm:prSet/>
      <dgm:spPr/>
      <dgm:t>
        <a:bodyPr/>
        <a:lstStyle/>
        <a:p>
          <a:endParaRPr lang="en-US"/>
        </a:p>
      </dgm:t>
    </dgm:pt>
    <dgm:pt modelId="{8112F8EF-B59B-9648-A084-04EE41326ECB}" type="pres">
      <dgm:prSet presAssocID="{3AF5134C-8CF2-B74D-8723-80D29317008B}" presName="diagram" presStyleCnt="0">
        <dgm:presLayoutVars>
          <dgm:chMax val="1"/>
          <dgm:dir/>
          <dgm:animLvl val="ctr"/>
          <dgm:resizeHandles val="exact"/>
        </dgm:presLayoutVars>
      </dgm:prSet>
      <dgm:spPr/>
      <dgm:t>
        <a:bodyPr/>
        <a:lstStyle/>
        <a:p>
          <a:endParaRPr lang="en-GB"/>
        </a:p>
      </dgm:t>
    </dgm:pt>
    <dgm:pt modelId="{ABD5DCBD-4D60-614D-B616-A9ED4BD07865}" type="pres">
      <dgm:prSet presAssocID="{3AF5134C-8CF2-B74D-8723-80D29317008B}" presName="matrix" presStyleCnt="0"/>
      <dgm:spPr/>
    </dgm:pt>
    <dgm:pt modelId="{159ED7D1-FBD6-F84B-B670-CF9AA1C83EFF}" type="pres">
      <dgm:prSet presAssocID="{3AF5134C-8CF2-B74D-8723-80D29317008B}" presName="tile1" presStyleLbl="node1" presStyleIdx="0" presStyleCnt="4"/>
      <dgm:spPr/>
      <dgm:t>
        <a:bodyPr/>
        <a:lstStyle/>
        <a:p>
          <a:endParaRPr lang="en-GB"/>
        </a:p>
      </dgm:t>
    </dgm:pt>
    <dgm:pt modelId="{F1640132-EAB5-EF48-ABAB-AB60C8C5E78F}" type="pres">
      <dgm:prSet presAssocID="{3AF5134C-8CF2-B74D-8723-80D29317008B}" presName="tile1text" presStyleLbl="node1" presStyleIdx="0" presStyleCnt="4">
        <dgm:presLayoutVars>
          <dgm:chMax val="0"/>
          <dgm:chPref val="0"/>
          <dgm:bulletEnabled val="1"/>
        </dgm:presLayoutVars>
      </dgm:prSet>
      <dgm:spPr/>
      <dgm:t>
        <a:bodyPr/>
        <a:lstStyle/>
        <a:p>
          <a:endParaRPr lang="en-GB"/>
        </a:p>
      </dgm:t>
    </dgm:pt>
    <dgm:pt modelId="{C47FDBC6-371E-DA44-B94E-E8EA905D77E1}" type="pres">
      <dgm:prSet presAssocID="{3AF5134C-8CF2-B74D-8723-80D29317008B}" presName="tile2" presStyleLbl="node1" presStyleIdx="1" presStyleCnt="4" custLinFactNeighborX="0"/>
      <dgm:spPr/>
      <dgm:t>
        <a:bodyPr/>
        <a:lstStyle/>
        <a:p>
          <a:endParaRPr lang="en-GB"/>
        </a:p>
      </dgm:t>
    </dgm:pt>
    <dgm:pt modelId="{DB0A30C5-4FBC-D542-86FE-A0355BAAA3B3}" type="pres">
      <dgm:prSet presAssocID="{3AF5134C-8CF2-B74D-8723-80D29317008B}" presName="tile2text" presStyleLbl="node1" presStyleIdx="1" presStyleCnt="4">
        <dgm:presLayoutVars>
          <dgm:chMax val="0"/>
          <dgm:chPref val="0"/>
          <dgm:bulletEnabled val="1"/>
        </dgm:presLayoutVars>
      </dgm:prSet>
      <dgm:spPr/>
      <dgm:t>
        <a:bodyPr/>
        <a:lstStyle/>
        <a:p>
          <a:endParaRPr lang="en-GB"/>
        </a:p>
      </dgm:t>
    </dgm:pt>
    <dgm:pt modelId="{1699933A-EC31-A840-9B00-5D1C1969F048}" type="pres">
      <dgm:prSet presAssocID="{3AF5134C-8CF2-B74D-8723-80D29317008B}" presName="tile3" presStyleLbl="node1" presStyleIdx="2" presStyleCnt="4"/>
      <dgm:spPr/>
      <dgm:t>
        <a:bodyPr/>
        <a:lstStyle/>
        <a:p>
          <a:endParaRPr lang="en-GB"/>
        </a:p>
      </dgm:t>
    </dgm:pt>
    <dgm:pt modelId="{2CDF4B35-E562-6A43-B10B-79E560AFF2A6}" type="pres">
      <dgm:prSet presAssocID="{3AF5134C-8CF2-B74D-8723-80D29317008B}" presName="tile3text" presStyleLbl="node1" presStyleIdx="2" presStyleCnt="4">
        <dgm:presLayoutVars>
          <dgm:chMax val="0"/>
          <dgm:chPref val="0"/>
          <dgm:bulletEnabled val="1"/>
        </dgm:presLayoutVars>
      </dgm:prSet>
      <dgm:spPr/>
      <dgm:t>
        <a:bodyPr/>
        <a:lstStyle/>
        <a:p>
          <a:endParaRPr lang="en-GB"/>
        </a:p>
      </dgm:t>
    </dgm:pt>
    <dgm:pt modelId="{C6D0EFA6-7433-1540-81AE-C6A81DBE2F96}" type="pres">
      <dgm:prSet presAssocID="{3AF5134C-8CF2-B74D-8723-80D29317008B}" presName="tile4" presStyleLbl="node1" presStyleIdx="3" presStyleCnt="4"/>
      <dgm:spPr/>
      <dgm:t>
        <a:bodyPr/>
        <a:lstStyle/>
        <a:p>
          <a:endParaRPr lang="en-GB"/>
        </a:p>
      </dgm:t>
    </dgm:pt>
    <dgm:pt modelId="{6C2C6B67-389C-7945-A9F3-EC20ED4C8960}" type="pres">
      <dgm:prSet presAssocID="{3AF5134C-8CF2-B74D-8723-80D29317008B}" presName="tile4text" presStyleLbl="node1" presStyleIdx="3" presStyleCnt="4">
        <dgm:presLayoutVars>
          <dgm:chMax val="0"/>
          <dgm:chPref val="0"/>
          <dgm:bulletEnabled val="1"/>
        </dgm:presLayoutVars>
      </dgm:prSet>
      <dgm:spPr/>
      <dgm:t>
        <a:bodyPr/>
        <a:lstStyle/>
        <a:p>
          <a:endParaRPr lang="en-GB"/>
        </a:p>
      </dgm:t>
    </dgm:pt>
    <dgm:pt modelId="{16F86AA6-C211-1E4F-BBF7-431BB8BB110F}" type="pres">
      <dgm:prSet presAssocID="{3AF5134C-8CF2-B74D-8723-80D29317008B}" presName="centerTile" presStyleLbl="fgShp" presStyleIdx="0" presStyleCnt="1" custScaleX="51649" custScaleY="35598">
        <dgm:presLayoutVars>
          <dgm:chMax val="0"/>
          <dgm:chPref val="0"/>
        </dgm:presLayoutVars>
      </dgm:prSet>
      <dgm:spPr/>
      <dgm:t>
        <a:bodyPr/>
        <a:lstStyle/>
        <a:p>
          <a:endParaRPr lang="en-GB"/>
        </a:p>
      </dgm:t>
    </dgm:pt>
  </dgm:ptLst>
  <dgm:cxnLst>
    <dgm:cxn modelId="{A494684D-6DFE-0440-B4E8-B7F28FD874A0}" type="presOf" srcId="{FA2F6F08-412D-1C4B-83A6-3A3C759FA8E9}" destId="{6C2C6B67-389C-7945-A9F3-EC20ED4C8960}" srcOrd="1" destOrd="0" presId="urn:microsoft.com/office/officeart/2005/8/layout/matrix1"/>
    <dgm:cxn modelId="{97B10200-9731-6B4A-95A6-F7BCF51459FC}" srcId="{3AF5134C-8CF2-B74D-8723-80D29317008B}" destId="{24935901-DC53-BB46-B316-C83CCBB6F8D3}" srcOrd="0" destOrd="0" parTransId="{85BCDA83-2F3E-704B-9F3A-22AF5B9BCD40}" sibTransId="{8249EEA3-8AC0-A440-89FF-18B3907A9437}"/>
    <dgm:cxn modelId="{3D11D85B-2F6B-934D-8842-BA7A59DCB86A}" srcId="{24935901-DC53-BB46-B316-C83CCBB6F8D3}" destId="{EBB4DDC7-053D-794A-8484-754C24C8078C}" srcOrd="0" destOrd="0" parTransId="{3155F5BF-C399-CA48-8987-6904DB43C4E5}" sibTransId="{8807513A-C8CA-084E-A7A7-68810A718A8D}"/>
    <dgm:cxn modelId="{FC9DCB85-9A37-AC46-9EED-8B885E06B49A}" type="presOf" srcId="{014F17CB-44D2-5649-909F-5F62C36E4AAB}" destId="{C47FDBC6-371E-DA44-B94E-E8EA905D77E1}" srcOrd="0" destOrd="0" presId="urn:microsoft.com/office/officeart/2005/8/layout/matrix1"/>
    <dgm:cxn modelId="{BA1E4262-7852-A84C-AEC7-61AE90004F3C}" type="presOf" srcId="{BA62B39F-DD3A-2E40-86DA-1898CFE56EAE}" destId="{2CDF4B35-E562-6A43-B10B-79E560AFF2A6}" srcOrd="1" destOrd="0" presId="urn:microsoft.com/office/officeart/2005/8/layout/matrix1"/>
    <dgm:cxn modelId="{F2E5D252-8B4D-4747-8FD7-3B221CA251F4}" type="presOf" srcId="{EBB4DDC7-053D-794A-8484-754C24C8078C}" destId="{F1640132-EAB5-EF48-ABAB-AB60C8C5E78F}" srcOrd="1" destOrd="0" presId="urn:microsoft.com/office/officeart/2005/8/layout/matrix1"/>
    <dgm:cxn modelId="{CF3073FA-FDAB-7E49-8F3D-0B665CA2AC61}" srcId="{24935901-DC53-BB46-B316-C83CCBB6F8D3}" destId="{FA2F6F08-412D-1C4B-83A6-3A3C759FA8E9}" srcOrd="3" destOrd="0" parTransId="{3606B039-05F6-A541-B1B0-37BEEA71009F}" sibTransId="{ACA3DBD0-BD2B-764F-AA42-25A23A7120B9}"/>
    <dgm:cxn modelId="{847C3AB5-81A7-4845-A277-92F2C33F7B70}" type="presOf" srcId="{3AF5134C-8CF2-B74D-8723-80D29317008B}" destId="{8112F8EF-B59B-9648-A084-04EE41326ECB}" srcOrd="0" destOrd="0" presId="urn:microsoft.com/office/officeart/2005/8/layout/matrix1"/>
    <dgm:cxn modelId="{B7650ECE-96B4-FF47-9A5E-D5AEFA425ED7}" type="presOf" srcId="{FA2F6F08-412D-1C4B-83A6-3A3C759FA8E9}" destId="{C6D0EFA6-7433-1540-81AE-C6A81DBE2F96}" srcOrd="0" destOrd="0" presId="urn:microsoft.com/office/officeart/2005/8/layout/matrix1"/>
    <dgm:cxn modelId="{A6AF7CA8-2560-C847-BCBC-2D45B894E688}" type="presOf" srcId="{EBB4DDC7-053D-794A-8484-754C24C8078C}" destId="{159ED7D1-FBD6-F84B-B670-CF9AA1C83EFF}" srcOrd="0" destOrd="0" presId="urn:microsoft.com/office/officeart/2005/8/layout/matrix1"/>
    <dgm:cxn modelId="{96E4183B-A76F-6E4F-9CF7-3F02A1582B0C}" srcId="{24935901-DC53-BB46-B316-C83CCBB6F8D3}" destId="{014F17CB-44D2-5649-909F-5F62C36E4AAB}" srcOrd="1" destOrd="0" parTransId="{4E19961D-67C6-674D-8E45-D59B50131AA5}" sibTransId="{6201F0FC-C193-9649-BA5D-E2D01ED731DE}"/>
    <dgm:cxn modelId="{D9C7693E-CF0F-3242-A46E-4C012F2260D3}" type="presOf" srcId="{014F17CB-44D2-5649-909F-5F62C36E4AAB}" destId="{DB0A30C5-4FBC-D542-86FE-A0355BAAA3B3}" srcOrd="1" destOrd="0" presId="urn:microsoft.com/office/officeart/2005/8/layout/matrix1"/>
    <dgm:cxn modelId="{EF0587DC-FC0B-2B40-A094-33628ACDE2A5}" type="presOf" srcId="{24935901-DC53-BB46-B316-C83CCBB6F8D3}" destId="{16F86AA6-C211-1E4F-BBF7-431BB8BB110F}" srcOrd="0" destOrd="0" presId="urn:microsoft.com/office/officeart/2005/8/layout/matrix1"/>
    <dgm:cxn modelId="{4589F38D-2724-3341-872C-CFC12FD7C123}" srcId="{24935901-DC53-BB46-B316-C83CCBB6F8D3}" destId="{BA62B39F-DD3A-2E40-86DA-1898CFE56EAE}" srcOrd="2" destOrd="0" parTransId="{008DFC6E-004D-A140-B4BD-BB0492BE59E9}" sibTransId="{AB8A7AD4-5382-F04B-97FF-E4AED6BB0655}"/>
    <dgm:cxn modelId="{BB6819E1-FBBE-974B-B3F2-443304003EA9}" type="presOf" srcId="{BA62B39F-DD3A-2E40-86DA-1898CFE56EAE}" destId="{1699933A-EC31-A840-9B00-5D1C1969F048}" srcOrd="0" destOrd="0" presId="urn:microsoft.com/office/officeart/2005/8/layout/matrix1"/>
    <dgm:cxn modelId="{D2099382-F34C-9C47-9959-23F6EFC4FE16}" type="presParOf" srcId="{8112F8EF-B59B-9648-A084-04EE41326ECB}" destId="{ABD5DCBD-4D60-614D-B616-A9ED4BD07865}" srcOrd="0" destOrd="0" presId="urn:microsoft.com/office/officeart/2005/8/layout/matrix1"/>
    <dgm:cxn modelId="{39B3B5F8-B5DE-6049-9F6D-EA98C9CD89B3}" type="presParOf" srcId="{ABD5DCBD-4D60-614D-B616-A9ED4BD07865}" destId="{159ED7D1-FBD6-F84B-B670-CF9AA1C83EFF}" srcOrd="0" destOrd="0" presId="urn:microsoft.com/office/officeart/2005/8/layout/matrix1"/>
    <dgm:cxn modelId="{78B6A593-C1BD-3348-BB8E-5DFDC804922F}" type="presParOf" srcId="{ABD5DCBD-4D60-614D-B616-A9ED4BD07865}" destId="{F1640132-EAB5-EF48-ABAB-AB60C8C5E78F}" srcOrd="1" destOrd="0" presId="urn:microsoft.com/office/officeart/2005/8/layout/matrix1"/>
    <dgm:cxn modelId="{2E094101-0DE2-E14A-A7ED-159CA7AB6006}" type="presParOf" srcId="{ABD5DCBD-4D60-614D-B616-A9ED4BD07865}" destId="{C47FDBC6-371E-DA44-B94E-E8EA905D77E1}" srcOrd="2" destOrd="0" presId="urn:microsoft.com/office/officeart/2005/8/layout/matrix1"/>
    <dgm:cxn modelId="{5F9D9C03-F734-134F-93D0-88F0AE2C11CF}" type="presParOf" srcId="{ABD5DCBD-4D60-614D-B616-A9ED4BD07865}" destId="{DB0A30C5-4FBC-D542-86FE-A0355BAAA3B3}" srcOrd="3" destOrd="0" presId="urn:microsoft.com/office/officeart/2005/8/layout/matrix1"/>
    <dgm:cxn modelId="{7FC50DF8-AABA-A049-8CC8-1330F7F3A3D0}" type="presParOf" srcId="{ABD5DCBD-4D60-614D-B616-A9ED4BD07865}" destId="{1699933A-EC31-A840-9B00-5D1C1969F048}" srcOrd="4" destOrd="0" presId="urn:microsoft.com/office/officeart/2005/8/layout/matrix1"/>
    <dgm:cxn modelId="{B32CD5CC-FDF1-6E4C-A1D0-3A66F0AE1207}" type="presParOf" srcId="{ABD5DCBD-4D60-614D-B616-A9ED4BD07865}" destId="{2CDF4B35-E562-6A43-B10B-79E560AFF2A6}" srcOrd="5" destOrd="0" presId="urn:microsoft.com/office/officeart/2005/8/layout/matrix1"/>
    <dgm:cxn modelId="{AEC75730-7FBC-4448-AF7A-8E3F66295512}" type="presParOf" srcId="{ABD5DCBD-4D60-614D-B616-A9ED4BD07865}" destId="{C6D0EFA6-7433-1540-81AE-C6A81DBE2F96}" srcOrd="6" destOrd="0" presId="urn:microsoft.com/office/officeart/2005/8/layout/matrix1"/>
    <dgm:cxn modelId="{5199AC68-9BB4-B54A-8626-61FD087B040C}" type="presParOf" srcId="{ABD5DCBD-4D60-614D-B616-A9ED4BD07865}" destId="{6C2C6B67-389C-7945-A9F3-EC20ED4C8960}" srcOrd="7" destOrd="0" presId="urn:microsoft.com/office/officeart/2005/8/layout/matrix1"/>
    <dgm:cxn modelId="{43FBFEA0-CE74-474D-B93C-1A6EF6118225}" type="presParOf" srcId="{8112F8EF-B59B-9648-A084-04EE41326ECB}" destId="{16F86AA6-C211-1E4F-BBF7-431BB8BB110F}" srcOrd="1" destOrd="0" presId="urn:microsoft.com/office/officeart/2005/8/layout/matrix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9ED7D1-FBD6-F84B-B670-CF9AA1C83EFF}">
      <dsp:nvSpPr>
        <dsp:cNvPr id="0" name=""/>
        <dsp:cNvSpPr/>
      </dsp:nvSpPr>
      <dsp:spPr>
        <a:xfrm rot="16200000">
          <a:off x="-603726" y="603726"/>
          <a:ext cx="4634230" cy="3426777"/>
        </a:xfrm>
        <a:prstGeom prst="round1Rect">
          <a:avLst/>
        </a:prstGeom>
        <a:solidFill>
          <a:srgbClr val="FFD877"/>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7584" tIns="227584" rIns="227584" bIns="227584" numCol="1" spcCol="1270" anchor="ctr" anchorCtr="0">
          <a:noAutofit/>
        </a:bodyPr>
        <a:lstStyle/>
        <a:p>
          <a:pPr lvl="0" algn="ctr" defTabSz="1422400">
            <a:lnSpc>
              <a:spcPct val="90000"/>
            </a:lnSpc>
            <a:spcBef>
              <a:spcPct val="0"/>
            </a:spcBef>
            <a:spcAft>
              <a:spcPct val="35000"/>
            </a:spcAft>
          </a:pPr>
          <a:r>
            <a:rPr lang="en-US" sz="3200" kern="1200"/>
            <a:t>Assessment</a:t>
          </a:r>
        </a:p>
        <a:p>
          <a:pPr lvl="0" algn="ctr" defTabSz="1422400">
            <a:lnSpc>
              <a:spcPct val="90000"/>
            </a:lnSpc>
            <a:spcBef>
              <a:spcPct val="0"/>
            </a:spcBef>
            <a:spcAft>
              <a:spcPct val="35000"/>
            </a:spcAft>
          </a:pPr>
          <a:endParaRPr lang="en-US" sz="3200" kern="1200"/>
        </a:p>
        <a:p>
          <a:pPr lvl="0" algn="ctr" defTabSz="1422400">
            <a:lnSpc>
              <a:spcPct val="90000"/>
            </a:lnSpc>
            <a:spcBef>
              <a:spcPct val="0"/>
            </a:spcBef>
            <a:spcAft>
              <a:spcPct val="35000"/>
            </a:spcAft>
          </a:pPr>
          <a:endParaRPr lang="en-US" sz="3200" kern="1200"/>
        </a:p>
        <a:p>
          <a:pPr lvl="0" algn="ctr" defTabSz="1422400">
            <a:lnSpc>
              <a:spcPct val="90000"/>
            </a:lnSpc>
            <a:spcBef>
              <a:spcPct val="0"/>
            </a:spcBef>
            <a:spcAft>
              <a:spcPct val="35000"/>
            </a:spcAft>
          </a:pPr>
          <a:endParaRPr lang="en-US" sz="3200" kern="1200"/>
        </a:p>
        <a:p>
          <a:pPr lvl="0" algn="ctr" defTabSz="1422400">
            <a:lnSpc>
              <a:spcPct val="90000"/>
            </a:lnSpc>
            <a:spcBef>
              <a:spcPct val="0"/>
            </a:spcBef>
            <a:spcAft>
              <a:spcPct val="35000"/>
            </a:spcAft>
          </a:pPr>
          <a:endParaRPr lang="en-US" sz="3200" kern="1200"/>
        </a:p>
        <a:p>
          <a:pPr lvl="0" algn="ctr" defTabSz="1422400">
            <a:lnSpc>
              <a:spcPct val="90000"/>
            </a:lnSpc>
            <a:spcBef>
              <a:spcPct val="0"/>
            </a:spcBef>
            <a:spcAft>
              <a:spcPct val="35000"/>
            </a:spcAft>
          </a:pPr>
          <a:endParaRPr lang="en-US" sz="3200" kern="1200"/>
        </a:p>
      </dsp:txBody>
      <dsp:txXfrm rot="5400000">
        <a:off x="0" y="0"/>
        <a:ext cx="3426777" cy="3475672"/>
      </dsp:txXfrm>
    </dsp:sp>
    <dsp:sp modelId="{C47FDBC6-371E-DA44-B94E-E8EA905D77E1}">
      <dsp:nvSpPr>
        <dsp:cNvPr id="0" name=""/>
        <dsp:cNvSpPr/>
      </dsp:nvSpPr>
      <dsp:spPr>
        <a:xfrm>
          <a:off x="3426777" y="0"/>
          <a:ext cx="3426777" cy="4634230"/>
        </a:xfrm>
        <a:prstGeom prst="round1Rect">
          <a:avLst/>
        </a:prstGeom>
        <a:solidFill>
          <a:srgbClr val="77FE80"/>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7584" tIns="227584" rIns="227584" bIns="227584" numCol="1" spcCol="1270" anchor="ctr" anchorCtr="0">
          <a:noAutofit/>
        </a:bodyPr>
        <a:lstStyle/>
        <a:p>
          <a:pPr lvl="0" algn="ctr" defTabSz="1422400">
            <a:lnSpc>
              <a:spcPct val="90000"/>
            </a:lnSpc>
            <a:spcBef>
              <a:spcPct val="0"/>
            </a:spcBef>
            <a:spcAft>
              <a:spcPct val="35000"/>
            </a:spcAft>
          </a:pPr>
          <a:r>
            <a:rPr lang="en-US" sz="3200" kern="1200"/>
            <a:t>Planning</a:t>
          </a:r>
        </a:p>
        <a:p>
          <a:pPr lvl="0" algn="ctr" defTabSz="1422400">
            <a:lnSpc>
              <a:spcPct val="90000"/>
            </a:lnSpc>
            <a:spcBef>
              <a:spcPct val="0"/>
            </a:spcBef>
            <a:spcAft>
              <a:spcPct val="35000"/>
            </a:spcAft>
          </a:pPr>
          <a:endParaRPr lang="en-US" sz="3200" kern="1200"/>
        </a:p>
        <a:p>
          <a:pPr lvl="0" algn="ctr" defTabSz="1422400">
            <a:lnSpc>
              <a:spcPct val="90000"/>
            </a:lnSpc>
            <a:spcBef>
              <a:spcPct val="0"/>
            </a:spcBef>
            <a:spcAft>
              <a:spcPct val="35000"/>
            </a:spcAft>
          </a:pPr>
          <a:endParaRPr lang="en-US" sz="3200" kern="1200"/>
        </a:p>
        <a:p>
          <a:pPr lvl="0" algn="ctr" defTabSz="1422400">
            <a:lnSpc>
              <a:spcPct val="90000"/>
            </a:lnSpc>
            <a:spcBef>
              <a:spcPct val="0"/>
            </a:spcBef>
            <a:spcAft>
              <a:spcPct val="35000"/>
            </a:spcAft>
          </a:pPr>
          <a:endParaRPr lang="en-US" sz="3200" kern="1200"/>
        </a:p>
        <a:p>
          <a:pPr lvl="0" algn="ctr" defTabSz="1422400">
            <a:lnSpc>
              <a:spcPct val="90000"/>
            </a:lnSpc>
            <a:spcBef>
              <a:spcPct val="0"/>
            </a:spcBef>
            <a:spcAft>
              <a:spcPct val="35000"/>
            </a:spcAft>
          </a:pPr>
          <a:endParaRPr lang="en-US" sz="3200" kern="1200"/>
        </a:p>
        <a:p>
          <a:pPr lvl="0" algn="ctr" defTabSz="1422400">
            <a:lnSpc>
              <a:spcPct val="90000"/>
            </a:lnSpc>
            <a:spcBef>
              <a:spcPct val="0"/>
            </a:spcBef>
            <a:spcAft>
              <a:spcPct val="35000"/>
            </a:spcAft>
          </a:pPr>
          <a:endParaRPr lang="en-US" sz="3200" kern="1200"/>
        </a:p>
      </dsp:txBody>
      <dsp:txXfrm>
        <a:off x="3426777" y="0"/>
        <a:ext cx="3426777" cy="3475672"/>
      </dsp:txXfrm>
    </dsp:sp>
    <dsp:sp modelId="{1699933A-EC31-A840-9B00-5D1C1969F048}">
      <dsp:nvSpPr>
        <dsp:cNvPr id="0" name=""/>
        <dsp:cNvSpPr/>
      </dsp:nvSpPr>
      <dsp:spPr>
        <a:xfrm rot="10800000">
          <a:off x="0" y="4634230"/>
          <a:ext cx="3426777" cy="4634230"/>
        </a:xfrm>
        <a:prstGeom prst="round1Rect">
          <a:avLst/>
        </a:prstGeom>
        <a:solidFill>
          <a:srgbClr val="67ECBF"/>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7584" tIns="227584" rIns="227584" bIns="227584" numCol="1" spcCol="1270" anchor="ctr" anchorCtr="0">
          <a:noAutofit/>
        </a:bodyPr>
        <a:lstStyle/>
        <a:p>
          <a:pPr lvl="0" algn="ctr" defTabSz="1422400">
            <a:lnSpc>
              <a:spcPct val="90000"/>
            </a:lnSpc>
            <a:spcBef>
              <a:spcPct val="0"/>
            </a:spcBef>
            <a:spcAft>
              <a:spcPct val="35000"/>
            </a:spcAft>
          </a:pPr>
          <a:endParaRPr lang="en-US" sz="3200" kern="1200"/>
        </a:p>
        <a:p>
          <a:pPr lvl="0" algn="ctr" defTabSz="1422400">
            <a:lnSpc>
              <a:spcPct val="90000"/>
            </a:lnSpc>
            <a:spcBef>
              <a:spcPct val="0"/>
            </a:spcBef>
            <a:spcAft>
              <a:spcPct val="35000"/>
            </a:spcAft>
          </a:pPr>
          <a:endParaRPr lang="en-US" sz="3200" kern="1200"/>
        </a:p>
        <a:p>
          <a:pPr lvl="0" algn="ctr" defTabSz="1422400">
            <a:lnSpc>
              <a:spcPct val="90000"/>
            </a:lnSpc>
            <a:spcBef>
              <a:spcPct val="0"/>
            </a:spcBef>
            <a:spcAft>
              <a:spcPct val="35000"/>
            </a:spcAft>
          </a:pPr>
          <a:endParaRPr lang="en-US" sz="3200" kern="1200"/>
        </a:p>
        <a:p>
          <a:pPr lvl="0" algn="ctr" defTabSz="1422400">
            <a:lnSpc>
              <a:spcPct val="90000"/>
            </a:lnSpc>
            <a:spcBef>
              <a:spcPct val="0"/>
            </a:spcBef>
            <a:spcAft>
              <a:spcPct val="35000"/>
            </a:spcAft>
          </a:pPr>
          <a:endParaRPr lang="en-US" sz="3200" kern="1200"/>
        </a:p>
        <a:p>
          <a:pPr lvl="0" algn="ctr" defTabSz="1422400">
            <a:lnSpc>
              <a:spcPct val="90000"/>
            </a:lnSpc>
            <a:spcBef>
              <a:spcPct val="0"/>
            </a:spcBef>
            <a:spcAft>
              <a:spcPct val="35000"/>
            </a:spcAft>
          </a:pPr>
          <a:endParaRPr lang="en-US" sz="3200" kern="1200"/>
        </a:p>
        <a:p>
          <a:pPr lvl="0" algn="ctr" defTabSz="1422400">
            <a:lnSpc>
              <a:spcPct val="90000"/>
            </a:lnSpc>
            <a:spcBef>
              <a:spcPct val="0"/>
            </a:spcBef>
            <a:spcAft>
              <a:spcPct val="35000"/>
            </a:spcAft>
          </a:pPr>
          <a:r>
            <a:rPr lang="en-US" sz="3200" kern="1200"/>
            <a:t>Pedagogy</a:t>
          </a:r>
        </a:p>
      </dsp:txBody>
      <dsp:txXfrm rot="10800000">
        <a:off x="0" y="5792787"/>
        <a:ext cx="3426777" cy="3475672"/>
      </dsp:txXfrm>
    </dsp:sp>
    <dsp:sp modelId="{C6D0EFA6-7433-1540-81AE-C6A81DBE2F96}">
      <dsp:nvSpPr>
        <dsp:cNvPr id="0" name=""/>
        <dsp:cNvSpPr/>
      </dsp:nvSpPr>
      <dsp:spPr>
        <a:xfrm rot="5400000">
          <a:off x="2823051" y="5237956"/>
          <a:ext cx="4634230" cy="3426777"/>
        </a:xfrm>
        <a:prstGeom prst="round1Rect">
          <a:avLst/>
        </a:prstGeom>
        <a:solidFill>
          <a:srgbClr val="91A1DD"/>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7584" tIns="227584" rIns="227584" bIns="227584" numCol="1" spcCol="1270" anchor="ctr" anchorCtr="0">
          <a:noAutofit/>
        </a:bodyPr>
        <a:lstStyle/>
        <a:p>
          <a:pPr lvl="0" algn="ctr" defTabSz="1422400">
            <a:lnSpc>
              <a:spcPct val="90000"/>
            </a:lnSpc>
            <a:spcBef>
              <a:spcPct val="0"/>
            </a:spcBef>
            <a:spcAft>
              <a:spcPct val="35000"/>
            </a:spcAft>
          </a:pPr>
          <a:endParaRPr lang="en-US" sz="3200" kern="1200"/>
        </a:p>
        <a:p>
          <a:pPr lvl="0" algn="ctr" defTabSz="1422400">
            <a:lnSpc>
              <a:spcPct val="90000"/>
            </a:lnSpc>
            <a:spcBef>
              <a:spcPct val="0"/>
            </a:spcBef>
            <a:spcAft>
              <a:spcPct val="35000"/>
            </a:spcAft>
          </a:pPr>
          <a:endParaRPr lang="en-US" sz="3200" kern="1200"/>
        </a:p>
        <a:p>
          <a:pPr lvl="0" algn="ctr" defTabSz="1422400">
            <a:lnSpc>
              <a:spcPct val="90000"/>
            </a:lnSpc>
            <a:spcBef>
              <a:spcPct val="0"/>
            </a:spcBef>
            <a:spcAft>
              <a:spcPct val="35000"/>
            </a:spcAft>
          </a:pPr>
          <a:endParaRPr lang="en-US" sz="3200" kern="1200"/>
        </a:p>
        <a:p>
          <a:pPr lvl="0" algn="ctr" defTabSz="1422400">
            <a:lnSpc>
              <a:spcPct val="90000"/>
            </a:lnSpc>
            <a:spcBef>
              <a:spcPct val="0"/>
            </a:spcBef>
            <a:spcAft>
              <a:spcPct val="35000"/>
            </a:spcAft>
          </a:pPr>
          <a:endParaRPr lang="en-US" sz="3200" kern="1200"/>
        </a:p>
        <a:p>
          <a:pPr lvl="0" algn="ctr" defTabSz="1422400">
            <a:lnSpc>
              <a:spcPct val="90000"/>
            </a:lnSpc>
            <a:spcBef>
              <a:spcPct val="0"/>
            </a:spcBef>
            <a:spcAft>
              <a:spcPct val="35000"/>
            </a:spcAft>
          </a:pPr>
          <a:endParaRPr lang="en-US" sz="3200" kern="1200"/>
        </a:p>
        <a:p>
          <a:pPr lvl="0" algn="ctr" defTabSz="1422400">
            <a:lnSpc>
              <a:spcPct val="90000"/>
            </a:lnSpc>
            <a:spcBef>
              <a:spcPct val="0"/>
            </a:spcBef>
            <a:spcAft>
              <a:spcPct val="35000"/>
            </a:spcAft>
          </a:pPr>
          <a:r>
            <a:rPr lang="en-US" sz="3200" kern="1200"/>
            <a:t>Resources</a:t>
          </a:r>
        </a:p>
      </dsp:txBody>
      <dsp:txXfrm rot="-5400000">
        <a:off x="3426776" y="5792788"/>
        <a:ext cx="3426777" cy="3475672"/>
      </dsp:txXfrm>
    </dsp:sp>
    <dsp:sp modelId="{16F86AA6-C211-1E4F-BBF7-431BB8BB110F}">
      <dsp:nvSpPr>
        <dsp:cNvPr id="0" name=""/>
        <dsp:cNvSpPr/>
      </dsp:nvSpPr>
      <dsp:spPr>
        <a:xfrm>
          <a:off x="2895808" y="4221806"/>
          <a:ext cx="1061937" cy="824846"/>
        </a:xfrm>
        <a:prstGeom prst="round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ln>
                <a:noFill/>
              </a:ln>
            </a:rPr>
            <a:t>Numeracy and Maths</a:t>
          </a:r>
        </a:p>
      </dsp:txBody>
      <dsp:txXfrm>
        <a:off x="2936074" y="4262072"/>
        <a:ext cx="981405" cy="744314"/>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C931E8661F5B4BB60971DBA5F4E284" ma:contentTypeVersion="17" ma:contentTypeDescription="Create a new document." ma:contentTypeScope="" ma:versionID="ee425cb159dbc749c00e894d505a978a">
  <xsd:schema xmlns:xsd="http://www.w3.org/2001/XMLSchema" xmlns:xs="http://www.w3.org/2001/XMLSchema" xmlns:p="http://schemas.microsoft.com/office/2006/metadata/properties" xmlns:ns2="15b4a86a-df4e-42c4-9fb9-a16438e501c0" xmlns:ns3="82749ade-fd9e-449c-928a-3324f31820c5" targetNamespace="http://schemas.microsoft.com/office/2006/metadata/properties" ma:root="true" ma:fieldsID="0c486f384c52f56a47723a17a4f1c12f" ns2:_="" ns3:_="">
    <xsd:import namespace="15b4a86a-df4e-42c4-9fb9-a16438e501c0"/>
    <xsd:import namespace="82749ade-fd9e-449c-928a-3324f31820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4a86a-df4e-42c4-9fb9-a16438e50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749ade-fd9e-449c-928a-3324f31820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ca712e1-2b3d-4883-8dbe-af8101b0cf53}" ma:internalName="TaxCatchAll" ma:showField="CatchAllData" ma:web="82749ade-fd9e-449c-928a-3324f31820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749ade-fd9e-449c-928a-3324f31820c5" xsi:nil="true"/>
    <lcf76f155ced4ddcb4097134ff3c332f xmlns="15b4a86a-df4e-42c4-9fb9-a16438e501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5C9DCA-F382-45C6-BC54-8B48F092D0AE}"/>
</file>

<file path=customXml/itemProps2.xml><?xml version="1.0" encoding="utf-8"?>
<ds:datastoreItem xmlns:ds="http://schemas.openxmlformats.org/officeDocument/2006/customXml" ds:itemID="{6EA20285-F5D4-4163-8B73-F50DA0D0DD2E}"/>
</file>

<file path=customXml/itemProps3.xml><?xml version="1.0" encoding="utf-8"?>
<ds:datastoreItem xmlns:ds="http://schemas.openxmlformats.org/officeDocument/2006/customXml" ds:itemID="{9BD7BDED-72F7-4005-82E9-F46BB97F657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King</dc:creator>
  <cp:keywords/>
  <dc:description/>
  <cp:lastModifiedBy>Tina O'Neill</cp:lastModifiedBy>
  <cp:revision>3</cp:revision>
  <dcterms:created xsi:type="dcterms:W3CDTF">2018-10-12T12:24:00Z</dcterms:created>
  <dcterms:modified xsi:type="dcterms:W3CDTF">2018-10-12T12:24:00Z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0x0101003BC931E8661F5B4BB60971DBA5F4E284</vt:lpwstr>
  </property>
</Properties>
</file>